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4E" w:rsidRDefault="00097F90" w:rsidP="00097F90">
      <w:pPr>
        <w:spacing w:after="221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F1364E" w:rsidRDefault="00097F90">
      <w:pPr>
        <w:spacing w:after="225" w:line="259" w:lineRule="auto"/>
        <w:ind w:left="0" w:right="70" w:firstLine="0"/>
        <w:jc w:val="center"/>
      </w:pPr>
      <w:r>
        <w:rPr>
          <w:b/>
          <w:sz w:val="32"/>
        </w:rPr>
        <w:t xml:space="preserve">Opis przedmiotu zamówienia </w:t>
      </w:r>
    </w:p>
    <w:p w:rsidR="00F1364E" w:rsidRDefault="00097F90">
      <w:pPr>
        <w:spacing w:after="189" w:line="259" w:lineRule="auto"/>
        <w:ind w:left="22" w:right="0" w:firstLine="0"/>
        <w:jc w:val="center"/>
      </w:pPr>
      <w:r>
        <w:rPr>
          <w:b/>
          <w:sz w:val="32"/>
        </w:rPr>
        <w:t xml:space="preserve"> </w:t>
      </w:r>
    </w:p>
    <w:p w:rsidR="00F1364E" w:rsidRDefault="00097F90">
      <w:pPr>
        <w:spacing w:after="218" w:line="259" w:lineRule="auto"/>
        <w:ind w:left="0" w:firstLine="0"/>
        <w:jc w:val="center"/>
      </w:pPr>
      <w:r>
        <w:t xml:space="preserve">CPV: 50413200-5 Usługi w ramach napraw i konserwacji sprzętu gaśniczego </w:t>
      </w:r>
    </w:p>
    <w:p w:rsidR="00F1364E" w:rsidRDefault="00097F90" w:rsidP="00097F90">
      <w:pPr>
        <w:spacing w:after="258" w:line="259" w:lineRule="auto"/>
        <w:ind w:left="0" w:right="0" w:firstLine="0"/>
        <w:jc w:val="both"/>
      </w:pPr>
      <w:r>
        <w:t xml:space="preserve"> </w:t>
      </w:r>
    </w:p>
    <w:p w:rsidR="00F1364E" w:rsidRDefault="00097F90" w:rsidP="00097F90">
      <w:pPr>
        <w:ind w:right="34"/>
        <w:jc w:val="both"/>
      </w:pPr>
      <w:r>
        <w:t xml:space="preserve">Przegląd ciśnieniowy węży  hydrantowych ø25, ø52, ø75 płasko składanych, </w:t>
      </w:r>
      <w:r>
        <w:br/>
      </w:r>
      <w:bookmarkStart w:id="0" w:name="_GoBack"/>
      <w:bookmarkEnd w:id="0"/>
      <w:r>
        <w:t xml:space="preserve">oraz ø25- półsztywnych </w:t>
      </w:r>
      <w:r>
        <w:t xml:space="preserve">w obiektach administrowanych przez 32 Wojskowy Oddział Gospodarczy w Chełmie, Hrubieszowie, Lublinie i Zamościu zgodnie z wymaganiami normy PN-EN-671-3:2009  </w:t>
      </w:r>
    </w:p>
    <w:p w:rsidR="00097F90" w:rsidRDefault="00097F90" w:rsidP="00097F90">
      <w:pPr>
        <w:ind w:right="34"/>
        <w:jc w:val="both"/>
      </w:pPr>
      <w:r>
        <w:t>Przegląd powinien być wykonany na obiektach zamawiającego, a w przypadku braku takiej możliwości, obiekty muszą zostać wyposażone przez Wykonawcę na czas przeglądu w węże rezerwowe.</w:t>
      </w:r>
    </w:p>
    <w:p w:rsidR="00097F90" w:rsidRDefault="00097F90" w:rsidP="00097F90">
      <w:pPr>
        <w:ind w:right="34"/>
        <w:jc w:val="both"/>
      </w:pPr>
      <w:r>
        <w:t>W skład czynności wykonywanych podczas przeglądu powinny wchodzić:</w:t>
      </w:r>
    </w:p>
    <w:p w:rsidR="00097F90" w:rsidRDefault="00097F90" w:rsidP="00097F90">
      <w:pPr>
        <w:ind w:right="34"/>
        <w:jc w:val="both"/>
      </w:pPr>
      <w:r>
        <w:t xml:space="preserve">- </w:t>
      </w:r>
      <w:r>
        <w:t>oględziny zewnętrzne węża i sprawdzenie stanu taśmy wężowej,</w:t>
      </w:r>
      <w:r>
        <w:t xml:space="preserve"> oraz połączenia taśmy z łącznikiem,</w:t>
      </w:r>
    </w:p>
    <w:p w:rsidR="00097F90" w:rsidRDefault="00097F90" w:rsidP="00097F90">
      <w:pPr>
        <w:ind w:right="34"/>
        <w:jc w:val="both"/>
      </w:pPr>
      <w:r>
        <w:t>- sprawdzenie stanu łączników i uszczelek,</w:t>
      </w:r>
    </w:p>
    <w:p w:rsidR="00097F90" w:rsidRDefault="00097F90" w:rsidP="00097F90">
      <w:pPr>
        <w:ind w:right="34"/>
        <w:jc w:val="both"/>
      </w:pPr>
      <w:r>
        <w:t>- wykonanie próby ciśnieniowej, która wynosi 1,2MPa</w:t>
      </w:r>
    </w:p>
    <w:p w:rsidR="00097F90" w:rsidRDefault="00097F90" w:rsidP="00097F90">
      <w:pPr>
        <w:ind w:right="34"/>
        <w:jc w:val="both"/>
      </w:pPr>
      <w:r>
        <w:t>- dokładne, mechaniczne wysuszenie węża,</w:t>
      </w:r>
    </w:p>
    <w:p w:rsidR="00F1364E" w:rsidRDefault="00097F90" w:rsidP="00097F90">
      <w:pPr>
        <w:spacing w:after="156" w:line="259" w:lineRule="auto"/>
        <w:ind w:left="0" w:right="34" w:firstLine="0"/>
        <w:jc w:val="both"/>
      </w:pPr>
      <w:r>
        <w:t>- oznaczyć plombą z indywidualnym numerem a także datą badania oraz datą kolejnej próby ciśnieniowej,</w:t>
      </w:r>
    </w:p>
    <w:p w:rsidR="00097F90" w:rsidRDefault="00097F90" w:rsidP="00097F90">
      <w:pPr>
        <w:spacing w:after="156" w:line="259" w:lineRule="auto"/>
        <w:ind w:left="0" w:right="34" w:firstLine="0"/>
        <w:jc w:val="both"/>
      </w:pPr>
      <w:r>
        <w:t>- sporządzenie protokołu z przeglądu, oraz wydanie świadectwa z próby ciśnieniowej oddzielnie dla każdego węża;</w:t>
      </w:r>
    </w:p>
    <w:p w:rsidR="00F1364E" w:rsidRDefault="00097F90" w:rsidP="00097F90">
      <w:pPr>
        <w:ind w:right="34"/>
        <w:jc w:val="both"/>
      </w:pPr>
      <w:r>
        <w:t>W przypadku stwierdzenia podczas wykonywania próby ciśnieniowej usterek kwalifikujących węże do naprawy bądź wymiany na nowe,</w:t>
      </w:r>
      <w:r>
        <w:t xml:space="preserve"> Wykonawca</w:t>
      </w:r>
      <w:r>
        <w:t xml:space="preserve"> </w:t>
      </w:r>
      <w:r>
        <w:br/>
        <w:t>musi</w:t>
      </w:r>
      <w:r>
        <w:t xml:space="preserve"> niezwłocznie powiadomić o tym fakcie Zamawiającego w formie pisemnej. </w:t>
      </w:r>
    </w:p>
    <w:p w:rsidR="00F1364E" w:rsidRDefault="00097F90" w:rsidP="00097F90">
      <w:pPr>
        <w:ind w:right="34"/>
        <w:jc w:val="both"/>
      </w:pPr>
      <w:r>
        <w:t xml:space="preserve">Usunięcie wszelkich usterek stwierdzonych podczas przeglądu, a także ewentualna konieczność wymiany węży na nowe będzie przedmiotem oddzielnego postępowania. </w:t>
      </w:r>
    </w:p>
    <w:p w:rsidR="00F1364E" w:rsidRDefault="00097F90" w:rsidP="00097F90">
      <w:pPr>
        <w:spacing w:after="19" w:line="259" w:lineRule="auto"/>
        <w:ind w:left="0" w:right="0" w:firstLine="0"/>
        <w:jc w:val="both"/>
      </w:pPr>
      <w:r>
        <w:t xml:space="preserve"> </w:t>
      </w:r>
    </w:p>
    <w:p w:rsidR="00F1364E" w:rsidRDefault="00097F90">
      <w:pPr>
        <w:spacing w:after="21" w:line="259" w:lineRule="auto"/>
        <w:ind w:left="0" w:right="0" w:firstLine="0"/>
      </w:pPr>
      <w:r>
        <w:t xml:space="preserve"> </w:t>
      </w:r>
    </w:p>
    <w:p w:rsidR="00F1364E" w:rsidRDefault="00097F90">
      <w:pPr>
        <w:spacing w:after="0" w:line="259" w:lineRule="auto"/>
        <w:ind w:left="0" w:right="0" w:firstLine="0"/>
      </w:pPr>
      <w:r>
        <w:t xml:space="preserve"> </w:t>
      </w:r>
    </w:p>
    <w:p w:rsidR="00F1364E" w:rsidRDefault="00097F90">
      <w:pPr>
        <w:spacing w:after="59" w:line="259" w:lineRule="auto"/>
        <w:ind w:left="705" w:right="0" w:firstLine="0"/>
        <w:jc w:val="center"/>
      </w:pPr>
      <w:r>
        <w:t xml:space="preserve"> </w:t>
      </w:r>
    </w:p>
    <w:p w:rsidR="00F1364E" w:rsidRDefault="00097F90">
      <w:pPr>
        <w:spacing w:after="155" w:line="314" w:lineRule="auto"/>
        <w:ind w:left="2227" w:right="0" w:hanging="950"/>
      </w:pPr>
      <w:r>
        <w:rPr>
          <w:b/>
        </w:rPr>
        <w:lastRenderedPageBreak/>
        <w:t xml:space="preserve">Wykaz węży przeznaczonych do przeglądu ciśnieniowego węży hydrantowych hydrantów wewnętrznych </w:t>
      </w:r>
    </w:p>
    <w:p w:rsidR="00F1364E" w:rsidRDefault="00097F90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8790" w:type="dxa"/>
        <w:tblInd w:w="142" w:type="dxa"/>
        <w:tblCellMar>
          <w:top w:w="10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667"/>
        <w:gridCol w:w="2931"/>
        <w:gridCol w:w="2434"/>
        <w:gridCol w:w="1640"/>
        <w:gridCol w:w="1118"/>
      </w:tblGrid>
      <w:tr w:rsidR="00F1364E"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54" w:right="0" w:firstLine="0"/>
            </w:pPr>
            <w:r>
              <w:rPr>
                <w:b/>
                <w:sz w:val="28"/>
              </w:rPr>
              <w:t xml:space="preserve">LP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8"/>
              </w:rPr>
              <w:t xml:space="preserve">Miejscowość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8"/>
              </w:rPr>
              <w:t xml:space="preserve">Rodzaj węża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Ilość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  <w:sz w:val="28"/>
              </w:rPr>
              <w:t>Razem</w:t>
            </w:r>
            <w:r>
              <w:rPr>
                <w:b/>
              </w:rPr>
              <w:t xml:space="preserve"> </w:t>
            </w:r>
          </w:p>
        </w:tc>
      </w:tr>
      <w:tr w:rsidR="00F1364E">
        <w:trPr>
          <w:trHeight w:val="564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Chełm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0" w:right="0" w:firstLine="0"/>
              <w:jc w:val="center"/>
            </w:pPr>
            <w:r>
              <w:t xml:space="preserve">52/20-m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75 </w:t>
            </w:r>
          </w:p>
        </w:tc>
      </w:tr>
      <w:tr w:rsidR="00F136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3" w:right="38" w:firstLine="0"/>
              <w:jc w:val="center"/>
            </w:pPr>
            <w:r>
              <w:t xml:space="preserve">25/20-30 pół sztywny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56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Hrubieszów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60" w:right="0" w:firstLine="0"/>
              <w:jc w:val="center"/>
            </w:pPr>
            <w:r>
              <w:t xml:space="preserve">75/20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</w:tr>
      <w:tr w:rsidR="00F136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0" w:right="0" w:firstLine="0"/>
              <w:jc w:val="center"/>
            </w:pPr>
            <w:r>
              <w:t xml:space="preserve">52/20m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2" w:right="0" w:firstLine="0"/>
            </w:pPr>
            <w:r>
              <w:t xml:space="preserve">25/20-30 półsztywny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56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Lublin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0" w:right="0" w:firstLine="0"/>
              <w:jc w:val="center"/>
            </w:pPr>
            <w:r>
              <w:t xml:space="preserve">52/20m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126 </w:t>
            </w:r>
          </w:p>
        </w:tc>
      </w:tr>
      <w:tr w:rsidR="00F136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0" w:right="0" w:firstLine="0"/>
              <w:jc w:val="center"/>
            </w:pPr>
            <w:r>
              <w:t xml:space="preserve">52/15m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2" w:right="0" w:firstLine="0"/>
            </w:pPr>
            <w:r>
              <w:t>25/20-30 półsztywny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8" w:right="0" w:firstLine="0"/>
              <w:jc w:val="center"/>
            </w:pPr>
            <w:r>
              <w:t>25/15 półsztywny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28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Zamość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2" w:right="0" w:firstLine="0"/>
            </w:pPr>
            <w:r>
              <w:t xml:space="preserve">25/20-30 półsztywny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44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123 </w:t>
            </w:r>
          </w:p>
        </w:tc>
      </w:tr>
      <w:tr w:rsidR="00F1364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0" w:right="0" w:firstLine="0"/>
              <w:jc w:val="center"/>
            </w:pPr>
            <w:r>
              <w:t xml:space="preserve">52/20m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0" w:right="0" w:firstLine="0"/>
              <w:jc w:val="center"/>
            </w:pPr>
            <w:r>
              <w:t xml:space="preserve">25/15m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56" w:right="0" w:firstLine="0"/>
              <w:jc w:val="center"/>
            </w:pPr>
            <w:r>
              <w:t xml:space="preserve">75-20 płasko składany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097F9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</w:tr>
      <w:tr w:rsidR="00F1364E">
        <w:trPr>
          <w:trHeight w:val="99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364E" w:rsidRDefault="00097F9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R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364E" w:rsidRDefault="00097F90">
            <w:pPr>
              <w:spacing w:after="0" w:line="259" w:lineRule="auto"/>
              <w:ind w:left="-15" w:right="0" w:firstLine="0"/>
            </w:pPr>
            <w:r>
              <w:rPr>
                <w:b/>
              </w:rPr>
              <w:t xml:space="preserve">AZEM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364E" w:rsidRDefault="00F1364E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4E" w:rsidRDefault="00097F9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357 </w:t>
            </w:r>
          </w:p>
        </w:tc>
      </w:tr>
    </w:tbl>
    <w:p w:rsidR="00F1364E" w:rsidRDefault="00097F90">
      <w:pPr>
        <w:spacing w:after="21" w:line="259" w:lineRule="auto"/>
        <w:ind w:left="0" w:right="0" w:firstLine="0"/>
      </w:pPr>
      <w:r>
        <w:t xml:space="preserve"> </w:t>
      </w:r>
    </w:p>
    <w:p w:rsidR="00F1364E" w:rsidRDefault="00097F90">
      <w:pPr>
        <w:spacing w:after="2" w:line="449" w:lineRule="auto"/>
        <w:ind w:left="0" w:right="9074" w:firstLine="0"/>
      </w:pPr>
      <w:r>
        <w:t xml:space="preserve">    </w:t>
      </w:r>
    </w:p>
    <w:p w:rsidR="00F1364E" w:rsidRDefault="00097F90">
      <w:pPr>
        <w:spacing w:after="0" w:line="450" w:lineRule="auto"/>
        <w:ind w:left="0" w:right="9074" w:firstLine="0"/>
      </w:pPr>
      <w:r>
        <w:t xml:space="preserve">    </w:t>
      </w:r>
    </w:p>
    <w:sectPr w:rsidR="00F1364E" w:rsidSect="00097F9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CF3"/>
    <w:multiLevelType w:val="hybridMultilevel"/>
    <w:tmpl w:val="77FEEDFE"/>
    <w:lvl w:ilvl="0" w:tplc="BD70100A">
      <w:start w:val="1"/>
      <w:numFmt w:val="bullet"/>
      <w:lvlText w:val="-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643B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E06C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14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E781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227F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3F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6E10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025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4E"/>
    <w:rsid w:val="00097F90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DAA"/>
  <w15:docId w15:val="{6BEFEA58-875D-429C-934A-D4A9B31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388" w:lineRule="auto"/>
      <w:ind w:left="10" w:right="76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9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CIĘŻKI Tomasz</dc:creator>
  <cp:keywords/>
  <cp:lastModifiedBy>PYTLAK Edyta</cp:lastModifiedBy>
  <cp:revision>2</cp:revision>
  <cp:lastPrinted>2021-05-17T06:23:00Z</cp:lastPrinted>
  <dcterms:created xsi:type="dcterms:W3CDTF">2021-05-17T06:24:00Z</dcterms:created>
  <dcterms:modified xsi:type="dcterms:W3CDTF">2021-05-17T06:24:00Z</dcterms:modified>
</cp:coreProperties>
</file>