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4AC5E2" w14:textId="77777777" w:rsidR="00BA6F3C" w:rsidRDefault="005C2D27" w:rsidP="001F7AD5">
      <w:pPr>
        <w:tabs>
          <w:tab w:val="left" w:pos="142"/>
        </w:tabs>
        <w:spacing w:line="100" w:lineRule="atLeast"/>
        <w:ind w:firstLine="1134"/>
        <w:rPr>
          <w:rFonts w:ascii="Bookman Old Style" w:hAnsi="Bookman Old Style" w:cs="Bookman Old Style"/>
          <w:sz w:val="22"/>
          <w:szCs w:val="22"/>
        </w:rPr>
      </w:pPr>
      <w:r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08F3D9D8" wp14:editId="0DF8F8B5">
            <wp:simplePos x="0" y="0"/>
            <wp:positionH relativeFrom="column">
              <wp:posOffset>-743585</wp:posOffset>
            </wp:positionH>
            <wp:positionV relativeFrom="paragraph">
              <wp:posOffset>840740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07A9F"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 wp14:anchorId="2369E4F0" wp14:editId="308092F8">
            <wp:simplePos x="0" y="0"/>
            <wp:positionH relativeFrom="margin">
              <wp:posOffset>5267325</wp:posOffset>
            </wp:positionH>
            <wp:positionV relativeFrom="paragraph">
              <wp:posOffset>923925</wp:posOffset>
            </wp:positionV>
            <wp:extent cx="1228725" cy="1188720"/>
            <wp:effectExtent l="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B784B">
        <w:rPr>
          <w:rFonts w:ascii="Bookman Old Style" w:hAnsi="Bookman Old Style" w:cs="Bookman Old Style"/>
          <w:sz w:val="42"/>
          <w:szCs w:val="42"/>
        </w:rPr>
        <w:tab/>
      </w:r>
      <w:r w:rsidR="00C07A9F">
        <w:rPr>
          <w:rFonts w:ascii="Bookman Old Style" w:hAnsi="Bookman Old Style" w:cs="Bookman Old Style"/>
          <w:noProof/>
          <w:sz w:val="42"/>
          <w:szCs w:val="42"/>
          <w:lang w:eastAsia="pl-PL"/>
        </w:rPr>
        <w:drawing>
          <wp:inline distT="0" distB="0" distL="0" distR="0" wp14:anchorId="4F930E62" wp14:editId="579B9AB8">
            <wp:extent cx="5771515" cy="619125"/>
            <wp:effectExtent l="0" t="0" r="63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784B">
        <w:rPr>
          <w:rFonts w:ascii="Bookman Old Style" w:hAnsi="Bookman Old Style" w:cs="Bookman Old Style"/>
          <w:sz w:val="42"/>
          <w:szCs w:val="42"/>
        </w:rPr>
        <w:t xml:space="preserve">  URZĄD MIEJSKI W ŚWIDNICY</w:t>
      </w:r>
    </w:p>
    <w:p w14:paraId="6D964AE3" w14:textId="77777777" w:rsidR="00BA6F3C" w:rsidRDefault="004F14C8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</w:t>
      </w:r>
      <w:r w:rsidR="002B784B">
        <w:rPr>
          <w:rFonts w:ascii="Bookman Old Style" w:hAnsi="Bookman Old Style" w:cs="Bookman Old Style"/>
          <w:sz w:val="22"/>
          <w:szCs w:val="22"/>
        </w:rPr>
        <w:t xml:space="preserve">   </w:t>
      </w:r>
      <w:r w:rsidR="002B784B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Inwestycji </w:t>
      </w:r>
      <w:r w:rsidR="002B784B">
        <w:rPr>
          <w:rFonts w:ascii="Bookman Old Style" w:hAnsi="Bookman Old Style" w:cs="Bookman Old Style"/>
          <w:sz w:val="28"/>
          <w:szCs w:val="28"/>
        </w:rPr>
        <w:t>Miejskich</w:t>
      </w:r>
    </w:p>
    <w:p w14:paraId="39C3D3DC" w14:textId="77777777" w:rsidR="00BA6F3C" w:rsidRDefault="002B784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ul. Armii Krajowej 49, 58 – 100 Świdnica</w:t>
      </w:r>
    </w:p>
    <w:p w14:paraId="28A38041" w14:textId="77777777" w:rsidR="00BA6F3C" w:rsidRDefault="002B784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tel. (+48 74) 856 28 70-5, fax. </w:t>
      </w:r>
      <w:r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237C1595" w14:textId="77777777" w:rsidR="00BA6F3C" w:rsidRDefault="002B784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ab/>
        <w:t xml:space="preserve">      </w:t>
      </w:r>
      <w:r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6A54B20B" w14:textId="77777777" w:rsidR="00BA6F3C" w:rsidRDefault="002B784B">
      <w:pPr>
        <w:spacing w:line="100" w:lineRule="atLeast"/>
        <w:jc w:val="both"/>
        <w:rPr>
          <w:lang w:val="pt-BR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8B6BE0" wp14:editId="0AB61A7D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C86FA" id="Line 3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4E3F43AF" w14:textId="77777777" w:rsidR="00BA6F3C" w:rsidRDefault="002B784B">
      <w:pPr>
        <w:ind w:right="-108"/>
        <w:rPr>
          <w:b/>
          <w:bCs/>
        </w:rPr>
      </w:pPr>
      <w:r w:rsidRPr="0090339F">
        <w:rPr>
          <w:b/>
          <w:bCs/>
        </w:rPr>
        <w:t>P-</w:t>
      </w:r>
      <w:r w:rsidR="00153826" w:rsidRPr="0090339F">
        <w:rPr>
          <w:b/>
          <w:bCs/>
        </w:rPr>
        <w:t>18</w:t>
      </w:r>
      <w:r w:rsidRPr="0090339F">
        <w:rPr>
          <w:b/>
          <w:bCs/>
        </w:rPr>
        <w:t>/</w:t>
      </w:r>
      <w:r w:rsidR="00153826" w:rsidRPr="0090339F">
        <w:rPr>
          <w:b/>
          <w:bCs/>
        </w:rPr>
        <w:t>II/</w:t>
      </w:r>
      <w:r w:rsidRPr="0090339F">
        <w:rPr>
          <w:b/>
          <w:bCs/>
        </w:rPr>
        <w:t>2</w:t>
      </w:r>
      <w:r w:rsidR="00153826" w:rsidRPr="0090339F">
        <w:rPr>
          <w:b/>
          <w:bCs/>
        </w:rPr>
        <w:t>5</w:t>
      </w:r>
    </w:p>
    <w:p w14:paraId="6C147BCB" w14:textId="77777777" w:rsidR="00BA6F3C" w:rsidRDefault="002B784B">
      <w:pPr>
        <w:ind w:right="-108"/>
        <w:rPr>
          <w:color w:val="000000" w:themeColor="text1"/>
        </w:rPr>
      </w:pPr>
      <w:r>
        <w:rPr>
          <w:color w:val="000000" w:themeColor="text1"/>
        </w:rPr>
        <w:t>IM.042.8.2021.MS/AM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56F7C">
        <w:rPr>
          <w:color w:val="FF0000"/>
        </w:rPr>
        <w:tab/>
      </w:r>
      <w:r w:rsidR="008A2DD9" w:rsidRPr="00C934D3">
        <w:rPr>
          <w:sz w:val="22"/>
          <w:szCs w:val="22"/>
        </w:rPr>
        <w:t xml:space="preserve">Świdnica, </w:t>
      </w:r>
      <w:r w:rsidR="004F14C8">
        <w:rPr>
          <w:sz w:val="22"/>
          <w:szCs w:val="22"/>
        </w:rPr>
        <w:t>10</w:t>
      </w:r>
      <w:r w:rsidR="00C934D3" w:rsidRPr="00C934D3">
        <w:rPr>
          <w:sz w:val="22"/>
          <w:szCs w:val="22"/>
        </w:rPr>
        <w:t xml:space="preserve"> lutego</w:t>
      </w:r>
      <w:r w:rsidRPr="00C934D3">
        <w:rPr>
          <w:sz w:val="22"/>
          <w:szCs w:val="22"/>
        </w:rPr>
        <w:t xml:space="preserve"> 202</w:t>
      </w:r>
      <w:r w:rsidR="00153826" w:rsidRPr="00C934D3">
        <w:rPr>
          <w:sz w:val="22"/>
          <w:szCs w:val="22"/>
        </w:rPr>
        <w:t>5</w:t>
      </w:r>
      <w:r w:rsidRPr="00C934D3">
        <w:rPr>
          <w:sz w:val="22"/>
          <w:szCs w:val="22"/>
        </w:rPr>
        <w:t xml:space="preserve"> r</w:t>
      </w:r>
      <w:r w:rsidR="008A2DD9" w:rsidRPr="00C934D3">
        <w:rPr>
          <w:sz w:val="22"/>
          <w:szCs w:val="22"/>
        </w:rPr>
        <w:t>oku</w:t>
      </w:r>
    </w:p>
    <w:p w14:paraId="68DE182D" w14:textId="77777777" w:rsidR="00BA6F3C" w:rsidRDefault="002B784B">
      <w:pPr>
        <w:ind w:right="-108"/>
        <w:rPr>
          <w:sz w:val="22"/>
          <w:szCs w:val="22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2B5252E3" w14:textId="77777777" w:rsidR="00BA6F3C" w:rsidRDefault="00BA6F3C">
      <w:pPr>
        <w:rPr>
          <w:b/>
          <w:bCs/>
          <w:sz w:val="22"/>
          <w:szCs w:val="22"/>
          <w:u w:val="single"/>
        </w:rPr>
      </w:pPr>
    </w:p>
    <w:p w14:paraId="10428E75" w14:textId="77777777" w:rsidR="00BA6F3C" w:rsidRDefault="00153826" w:rsidP="00153826">
      <w:pPr>
        <w:ind w:leftChars="2421" w:left="5810" w:firstLine="1"/>
        <w:rPr>
          <w:i/>
          <w:iCs/>
        </w:rPr>
      </w:pPr>
      <w:r>
        <w:rPr>
          <w:b/>
          <w:bCs/>
          <w:i/>
          <w:iCs/>
        </w:rPr>
        <w:t>Wszyscy</w:t>
      </w:r>
      <w:r w:rsidR="002B784B">
        <w:rPr>
          <w:b/>
          <w:bCs/>
          <w:i/>
          <w:iCs/>
        </w:rPr>
        <w:t xml:space="preserve"> </w:t>
      </w:r>
      <w:r w:rsidR="00356F7C">
        <w:rPr>
          <w:b/>
          <w:bCs/>
          <w:i/>
          <w:iCs/>
        </w:rPr>
        <w:t>W</w:t>
      </w:r>
      <w:r w:rsidR="002B784B">
        <w:rPr>
          <w:b/>
          <w:bCs/>
          <w:i/>
          <w:iCs/>
        </w:rPr>
        <w:t>ykonawcy</w:t>
      </w:r>
    </w:p>
    <w:p w14:paraId="645FD6A0" w14:textId="77777777" w:rsidR="00BA6F3C" w:rsidRDefault="00BA6F3C">
      <w:pPr>
        <w:ind w:left="3402"/>
        <w:jc w:val="right"/>
        <w:rPr>
          <w:b/>
          <w:bCs/>
          <w:sz w:val="22"/>
          <w:szCs w:val="22"/>
        </w:rPr>
      </w:pPr>
    </w:p>
    <w:p w14:paraId="4BB993D6" w14:textId="77777777" w:rsidR="00BA6F3C" w:rsidRPr="00153826" w:rsidRDefault="00BA6F3C">
      <w:pPr>
        <w:rPr>
          <w:b/>
          <w:bCs/>
          <w:sz w:val="22"/>
          <w:szCs w:val="22"/>
          <w:u w:val="single"/>
        </w:rPr>
      </w:pPr>
    </w:p>
    <w:p w14:paraId="29695F2C" w14:textId="77777777" w:rsidR="00BA6F3C" w:rsidRDefault="002B784B">
      <w:pPr>
        <w:pStyle w:val="Nagwek"/>
        <w:jc w:val="both"/>
        <w:rPr>
          <w:i/>
          <w:iCs/>
        </w:rPr>
      </w:pPr>
      <w:r w:rsidRPr="00153826">
        <w:rPr>
          <w:b/>
          <w:i/>
          <w:iCs/>
        </w:rPr>
        <w:t>Dotyczy:</w:t>
      </w:r>
      <w:r>
        <w:rPr>
          <w:i/>
          <w:iCs/>
        </w:rPr>
        <w:t xml:space="preserve"> postępowania nr </w:t>
      </w:r>
      <w:r w:rsidRPr="0090339F">
        <w:rPr>
          <w:b/>
          <w:bCs/>
          <w:i/>
          <w:iCs/>
        </w:rPr>
        <w:t>P-</w:t>
      </w:r>
      <w:r w:rsidR="00153826" w:rsidRPr="0090339F">
        <w:rPr>
          <w:b/>
          <w:bCs/>
          <w:i/>
          <w:iCs/>
        </w:rPr>
        <w:t>18</w:t>
      </w:r>
      <w:r w:rsidRPr="0090339F">
        <w:rPr>
          <w:b/>
          <w:bCs/>
          <w:i/>
          <w:iCs/>
        </w:rPr>
        <w:t>/</w:t>
      </w:r>
      <w:r w:rsidR="00153826" w:rsidRPr="0090339F">
        <w:rPr>
          <w:b/>
          <w:bCs/>
          <w:i/>
          <w:iCs/>
        </w:rPr>
        <w:t>II</w:t>
      </w:r>
      <w:r w:rsidRPr="0090339F">
        <w:rPr>
          <w:b/>
          <w:bCs/>
          <w:i/>
          <w:iCs/>
        </w:rPr>
        <w:t>/2</w:t>
      </w:r>
      <w:r w:rsidR="00153826">
        <w:rPr>
          <w:b/>
          <w:bCs/>
          <w:i/>
          <w:iCs/>
        </w:rPr>
        <w:t>5</w:t>
      </w:r>
      <w:r w:rsidRPr="0090339F">
        <w:rPr>
          <w:b/>
          <w:bCs/>
          <w:i/>
          <w:iCs/>
        </w:rPr>
        <w:t xml:space="preserve"> </w:t>
      </w:r>
      <w:r>
        <w:rPr>
          <w:i/>
          <w:iCs/>
        </w:rPr>
        <w:t xml:space="preserve">o udzielenie zamówienia publicznego na roboty budowlane pn.: </w:t>
      </w:r>
      <w:r>
        <w:rPr>
          <w:b/>
          <w:bCs/>
          <w:i/>
          <w:iCs/>
        </w:rPr>
        <w:t xml:space="preserve"> „Przebudowa budynku Teatru Miejskiego w Świdnicy</w:t>
      </w:r>
      <w:r w:rsidR="00153826">
        <w:rPr>
          <w:b/>
          <w:bCs/>
          <w:i/>
          <w:iCs/>
        </w:rPr>
        <w:t>”</w:t>
      </w:r>
      <w:r>
        <w:rPr>
          <w:b/>
          <w:bCs/>
          <w:i/>
          <w:iCs/>
        </w:rPr>
        <w:t>.</w:t>
      </w:r>
    </w:p>
    <w:p w14:paraId="4A74DA13" w14:textId="77777777" w:rsidR="00BA6F3C" w:rsidRDefault="00BA6F3C">
      <w:pPr>
        <w:jc w:val="both"/>
      </w:pPr>
    </w:p>
    <w:p w14:paraId="7FDEE27D" w14:textId="77777777" w:rsidR="00BA6F3C" w:rsidRDefault="002B784B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  <w:r>
        <w:t xml:space="preserve"> Zamawiający, Gmina Miasto Świdnica, działając na podstawie art. 284  Ustawy Prawo Zamówień Publicznych, w związku z otrzymanym pytaniem do treści SWZ, udziela następujących wyjaśnień</w:t>
      </w:r>
      <w:r w:rsidR="00153826">
        <w:t xml:space="preserve"> </w:t>
      </w:r>
      <w:r w:rsidR="00153826" w:rsidRPr="00153826">
        <w:rPr>
          <w:b/>
          <w:u w:val="single"/>
        </w:rPr>
        <w:t xml:space="preserve">do zestawu Nr </w:t>
      </w:r>
      <w:r w:rsidR="005C2D27">
        <w:rPr>
          <w:b/>
          <w:u w:val="single"/>
        </w:rPr>
        <w:t>5</w:t>
      </w:r>
      <w:r>
        <w:t xml:space="preserve">: </w:t>
      </w:r>
    </w:p>
    <w:p w14:paraId="24A3E294" w14:textId="77777777" w:rsidR="006E232F" w:rsidRDefault="006E232F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</w:p>
    <w:p w14:paraId="3E380356" w14:textId="77777777" w:rsidR="00C80C5A" w:rsidRDefault="00C80C5A">
      <w:pPr>
        <w:tabs>
          <w:tab w:val="left" w:pos="1380"/>
        </w:tabs>
        <w:jc w:val="both"/>
        <w:rPr>
          <w:u w:val="single"/>
        </w:rPr>
      </w:pPr>
    </w:p>
    <w:p w14:paraId="05E4BD3B" w14:textId="77777777" w:rsidR="005C2D27" w:rsidRP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Pytanie 1.</w:t>
      </w:r>
    </w:p>
    <w:p w14:paraId="333C42BF" w14:textId="77777777" w:rsidR="005C2D27" w:rsidRDefault="005C2D27" w:rsidP="005965C0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Czy Zamawiający dopuści wykonanie boków fotela z litego drewna i wykreśli zapis dot. boków wykonanych ze sklejki? To rozwiązanie jest zdecydowanie trwalsze niż sklejka. Posiadamy również informacje, że Zamawiający aktualnie posiada fotele, które posiadają boki właśnie z litego drewna. </w:t>
      </w:r>
    </w:p>
    <w:p w14:paraId="29D969B6" w14:textId="77777777" w:rsidR="001F7AD5" w:rsidRDefault="001F7AD5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1F7AD5"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  <w:t>Odpowiedź Nr 1:</w:t>
      </w:r>
    </w:p>
    <w:p w14:paraId="14B93A2B" w14:textId="77777777" w:rsidR="0090339F" w:rsidRPr="00F827F1" w:rsidRDefault="00D419DF" w:rsidP="00F827F1">
      <w:pPr>
        <w:jc w:val="both"/>
        <w:rPr>
          <w:sz w:val="22"/>
        </w:rPr>
      </w:pPr>
      <w:r>
        <w:rPr>
          <w:sz w:val="22"/>
        </w:rPr>
        <w:t xml:space="preserve">Nie, Zamawiający nie wyraża zgody. </w:t>
      </w:r>
    </w:p>
    <w:p w14:paraId="20F94F4D" w14:textId="77777777" w:rsidR="00717DE5" w:rsidRDefault="00717DE5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176401FC" w14:textId="77777777" w:rsidR="005C2D27" w:rsidRP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Pytanie 2.</w:t>
      </w:r>
    </w:p>
    <w:p w14:paraId="72ACDF2F" w14:textId="77777777" w:rsidR="005C2D27" w:rsidRPr="005C2D27" w:rsidRDefault="005C2D27" w:rsidP="005965C0">
      <w:pPr>
        <w:suppressAutoHyphens w:val="0"/>
        <w:spacing w:after="160" w:line="256" w:lineRule="auto"/>
        <w:jc w:val="both"/>
        <w:rPr>
          <w:rFonts w:ascii="Aptos" w:eastAsia="Aptos" w:hAnsi="Aptos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Zamawiający wymaga aby </w:t>
      </w:r>
      <w:r w:rsidRPr="005C2D27">
        <w:rPr>
          <w:rFonts w:ascii="Aptos" w:eastAsia="Aptos" w:hAnsi="Aptos"/>
          <w:i/>
          <w:iCs/>
          <w:kern w:val="2"/>
          <w:sz w:val="22"/>
          <w:szCs w:val="22"/>
          <w:lang w:eastAsia="en-US"/>
          <w14:ligatures w14:val="standardContextual"/>
        </w:rPr>
        <w:t>„Konstrukcja siedziska wykonana ze sklejki bukowej wielowarstwowej o gr. min. 18 mm, obłożone pianką wylewaną na zimno do formy typu NWT. Nie dopuszcza się stosowania ram stalowych jako konstrukcji siedziska.”</w:t>
      </w:r>
    </w:p>
    <w:p w14:paraId="6CFB0894" w14:textId="77777777" w:rsidR="005C2D27" w:rsidRPr="005C2D27" w:rsidRDefault="005C2D27" w:rsidP="005965C0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Powyższy zapis obniża standard nowych foteli i tym samym nie dopuszcza zastosowania lepszych rozwiązań. Pianka wylewna na zimno do formy, w której zatopiony jest metalowy stelaż jest trwalszym rozwiązaniem. Większość producentów foteli w Europie posiada tego typu rozwiązanie.</w:t>
      </w:r>
    </w:p>
    <w:p w14:paraId="7585155E" w14:textId="77777777" w:rsidR="005C2D27" w:rsidRPr="005C2D27" w:rsidRDefault="005C2D27" w:rsidP="005965C0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Firma </w:t>
      </w:r>
      <w:proofErr w:type="spellStart"/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Sella</w:t>
      </w:r>
      <w:proofErr w:type="spellEnd"/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, której opisany jest fotel w specyfikacji nie posiada </w:t>
      </w:r>
      <w:proofErr w:type="spellStart"/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Know</w:t>
      </w:r>
      <w:proofErr w:type="spellEnd"/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how</w:t>
      </w:r>
      <w:proofErr w:type="spellEnd"/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, które pozwoliłyby zastosować pianki lane z zatopionymi metalowymi stelażami.</w:t>
      </w:r>
    </w:p>
    <w:p w14:paraId="0D919DE1" w14:textId="77777777" w:rsidR="005C2D27" w:rsidRDefault="005C2D27" w:rsidP="005965C0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W związku z powyższym zwracamy się z pytaniem do Zamawiającego czy dopuści jako rozwiązanie lepsze aby pianka siedziska była wylewana i miała zatopiony metalowy stelaż?</w:t>
      </w:r>
    </w:p>
    <w:p w14:paraId="2662756A" w14:textId="77777777" w:rsidR="005C2D27" w:rsidRDefault="001F7AD5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1F7AD5"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  <w:t>Odpowiedź Nr 2:</w:t>
      </w:r>
    </w:p>
    <w:p w14:paraId="2A3F3196" w14:textId="77777777" w:rsidR="0090339F" w:rsidRPr="00F827F1" w:rsidRDefault="008B3A94" w:rsidP="00F827F1">
      <w:pPr>
        <w:jc w:val="both"/>
        <w:rPr>
          <w:sz w:val="22"/>
        </w:rPr>
      </w:pPr>
      <w:r>
        <w:rPr>
          <w:sz w:val="22"/>
        </w:rPr>
        <w:lastRenderedPageBreak/>
        <w:t xml:space="preserve">Nie, Zamawiający nie wyraża zgody. </w:t>
      </w:r>
      <w:r w:rsidR="00E10564" w:rsidRPr="00511951">
        <w:rPr>
          <w:sz w:val="22"/>
        </w:rPr>
        <w:t>Z rozpoznania rynku wiemy, że większość producentów foteli widowiskowych posiada</w:t>
      </w:r>
      <w:r w:rsidR="00594262" w:rsidRPr="00511951">
        <w:rPr>
          <w:sz w:val="22"/>
        </w:rPr>
        <w:t xml:space="preserve"> możliwość wykonania konstrukcji nośnej</w:t>
      </w:r>
      <w:r w:rsidR="00E10564" w:rsidRPr="00511951">
        <w:rPr>
          <w:sz w:val="22"/>
        </w:rPr>
        <w:t xml:space="preserve"> siedziska ze sklejki. Wymóg ten podyktowany jest walorami wytrzymałościowymi dla pianki, która nie podlega tak mocnej deformacji jak w przypadku konstrukcji z zatopionym stelażem. Ponadto ze w</w:t>
      </w:r>
      <w:r w:rsidR="00511951" w:rsidRPr="00511951">
        <w:rPr>
          <w:sz w:val="22"/>
        </w:rPr>
        <w:t>zględu na maskownicę umieszczoną</w:t>
      </w:r>
      <w:r w:rsidR="00E10564" w:rsidRPr="00511951">
        <w:rPr>
          <w:sz w:val="22"/>
        </w:rPr>
        <w:t xml:space="preserve"> pod siedziskiem</w:t>
      </w:r>
      <w:r w:rsidR="00511951" w:rsidRPr="00511951">
        <w:rPr>
          <w:sz w:val="22"/>
        </w:rPr>
        <w:t>,</w:t>
      </w:r>
      <w:r w:rsidR="00E10564" w:rsidRPr="00511951">
        <w:rPr>
          <w:sz w:val="22"/>
        </w:rPr>
        <w:t xml:space="preserve"> sklejka jako konstrukcja nośna</w:t>
      </w:r>
      <w:r w:rsidR="00511951" w:rsidRPr="00511951">
        <w:rPr>
          <w:sz w:val="22"/>
        </w:rPr>
        <w:t>,</w:t>
      </w:r>
      <w:r w:rsidR="00E10564" w:rsidRPr="00511951">
        <w:rPr>
          <w:sz w:val="22"/>
        </w:rPr>
        <w:t xml:space="preserve"> siedziska gwarantuje trwałość połączenia tych dwóch elementów.</w:t>
      </w:r>
    </w:p>
    <w:p w14:paraId="555E054F" w14:textId="77777777" w:rsidR="00717DE5" w:rsidRDefault="00717DE5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12FE7BEC" w14:textId="77777777" w:rsidR="005C2D27" w:rsidRPr="005C2D27" w:rsidRDefault="005C2D27" w:rsidP="00B208DE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Pytanie 3.</w:t>
      </w:r>
    </w:p>
    <w:p w14:paraId="47E4C681" w14:textId="77777777" w:rsidR="005C2D27" w:rsidRPr="005C2D27" w:rsidRDefault="005C2D27" w:rsidP="00B208DE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Zamawiający wymaga aby sklejka osłonowa siedziska miała min. 10 mm grubości. Standardowo stosuje się sklejki osłonowe siedzisk na poziomie min. 14 mm grubości. </w:t>
      </w:r>
    </w:p>
    <w:p w14:paraId="2EA01E6D" w14:textId="77777777" w:rsidR="005C2D27" w:rsidRDefault="005C2D27" w:rsidP="00B208DE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Zwracamy się z pytaniem do Zamawiającego czy zmieni wymóg dotyczący powyższego zapisu i będzie wymagał zastosowania sklejki osłonowej siedziska o grubo</w:t>
      </w:r>
      <w:r w:rsidR="00511951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ści min. 12 mm</w:t>
      </w: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?</w:t>
      </w:r>
    </w:p>
    <w:p w14:paraId="4FBC1416" w14:textId="77777777" w:rsidR="001F7AD5" w:rsidRPr="001F7AD5" w:rsidRDefault="001F7AD5" w:rsidP="00B208DE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1F7AD5"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  <w:t>Odpowiedź Nr 3:</w:t>
      </w:r>
    </w:p>
    <w:p w14:paraId="7D5B7DAF" w14:textId="77777777" w:rsidR="005965C0" w:rsidRPr="005965C0" w:rsidRDefault="00D419DF" w:rsidP="00B208DE">
      <w:pPr>
        <w:jc w:val="both"/>
        <w:rPr>
          <w:sz w:val="22"/>
        </w:rPr>
      </w:pPr>
      <w:r>
        <w:rPr>
          <w:sz w:val="22"/>
        </w:rPr>
        <w:t xml:space="preserve">Zamawiający </w:t>
      </w:r>
      <w:r w:rsidR="00B2641A">
        <w:rPr>
          <w:sz w:val="22"/>
        </w:rPr>
        <w:t>wymaga</w:t>
      </w:r>
      <w:r>
        <w:rPr>
          <w:sz w:val="22"/>
        </w:rPr>
        <w:t xml:space="preserve"> aby sklejka osłonowa siedziska </w:t>
      </w:r>
      <w:r w:rsidR="00AA28ED">
        <w:rPr>
          <w:sz w:val="22"/>
        </w:rPr>
        <w:t>miała grubość min</w:t>
      </w:r>
      <w:r w:rsidR="00B2641A">
        <w:rPr>
          <w:sz w:val="22"/>
        </w:rPr>
        <w:t xml:space="preserve">imum </w:t>
      </w:r>
      <w:r w:rsidR="00AA28ED">
        <w:rPr>
          <w:sz w:val="22"/>
        </w:rPr>
        <w:t>10</w:t>
      </w:r>
      <w:r w:rsidR="005965C0" w:rsidRPr="005965C0">
        <w:rPr>
          <w:sz w:val="22"/>
        </w:rPr>
        <w:t xml:space="preserve"> mm</w:t>
      </w:r>
      <w:r w:rsidR="00B2641A">
        <w:rPr>
          <w:sz w:val="22"/>
        </w:rPr>
        <w:t xml:space="preserve"> lub więcej</w:t>
      </w:r>
      <w:r w:rsidR="005965C0" w:rsidRPr="005965C0">
        <w:rPr>
          <w:sz w:val="22"/>
        </w:rPr>
        <w:t>.</w:t>
      </w:r>
    </w:p>
    <w:p w14:paraId="39F19FC8" w14:textId="77777777" w:rsidR="00717DE5" w:rsidRDefault="00717DE5" w:rsidP="00B208DE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058B8337" w14:textId="77777777" w:rsidR="005C2D27" w:rsidRPr="005C2D27" w:rsidRDefault="005C2D27" w:rsidP="00B208DE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Pytanie 4.</w:t>
      </w:r>
    </w:p>
    <w:p w14:paraId="54359A5D" w14:textId="77777777" w:rsidR="005C2D27" w:rsidRDefault="005C2D27" w:rsidP="00B208DE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Czy Zamawiający oczekuje aby zastosowaną tkaninę w fotelach można było czyścić bez użycia detergentów?</w:t>
      </w:r>
    </w:p>
    <w:p w14:paraId="276FC345" w14:textId="77777777" w:rsidR="001F7AD5" w:rsidRDefault="001F7AD5" w:rsidP="00B208DE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1D41EF"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  <w:t xml:space="preserve">Odpowiedź Nr 4: </w:t>
      </w:r>
    </w:p>
    <w:p w14:paraId="05A2ED9C" w14:textId="77777777" w:rsidR="00717DE5" w:rsidRPr="00717DE5" w:rsidRDefault="00717DE5" w:rsidP="00B208DE">
      <w:pPr>
        <w:jc w:val="both"/>
        <w:rPr>
          <w:sz w:val="22"/>
        </w:rPr>
      </w:pPr>
      <w:r w:rsidRPr="00717DE5">
        <w:rPr>
          <w:sz w:val="22"/>
        </w:rPr>
        <w:t>Zamawiający</w:t>
      </w:r>
      <w:r w:rsidR="008B3A94">
        <w:rPr>
          <w:sz w:val="22"/>
        </w:rPr>
        <w:t xml:space="preserve"> nie określił sposobu czyszczenia tkaniny fotelowej z załączanym do SWZ Projekcie budowalnym. Zamawiający </w:t>
      </w:r>
      <w:r w:rsidRPr="00717DE5">
        <w:rPr>
          <w:sz w:val="22"/>
        </w:rPr>
        <w:t xml:space="preserve"> dopuszcza</w:t>
      </w:r>
      <w:r w:rsidR="00B01A95">
        <w:rPr>
          <w:sz w:val="22"/>
        </w:rPr>
        <w:t xml:space="preserve"> czyszczenie przy pomocy detergentów pod warunkiem, że zastosowany sposób czyszczenia nie wpłynie na cechy tkaniny.</w:t>
      </w:r>
    </w:p>
    <w:p w14:paraId="56822E58" w14:textId="77777777" w:rsidR="00717DE5" w:rsidRDefault="00717DE5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5B38DA68" w14:textId="77777777" w:rsidR="005C2D27" w:rsidRP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Pytanie 5.</w:t>
      </w:r>
    </w:p>
    <w:p w14:paraId="2F1FABF6" w14:textId="77777777" w:rsidR="005C2D27" w:rsidRPr="005C2D27" w:rsidRDefault="005C2D27" w:rsidP="00717DE5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Czy Zamawiający dopuści zastosowanie tkaniny o następujących parametrach?</w:t>
      </w:r>
    </w:p>
    <w:p w14:paraId="6D14D096" w14:textId="77777777" w:rsidR="005C2D27" w:rsidRPr="005C2D27" w:rsidRDefault="005C2D27" w:rsidP="00717DE5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Skład materiałowy 100% poliester gramatura tkaniny  450 gr/m</w:t>
      </w:r>
      <w:r w:rsidRPr="005C2D27">
        <w:rPr>
          <w:rFonts w:ascii="Aptos" w:eastAsia="Aptos" w:hAnsi="Aptos"/>
          <w:kern w:val="2"/>
          <w:sz w:val="22"/>
          <w:szCs w:val="22"/>
          <w:vertAlign w:val="superscript"/>
          <w:lang w:eastAsia="en-US"/>
          <w14:ligatures w14:val="standardContextual"/>
        </w:rPr>
        <w:t>2</w:t>
      </w: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, ścieralność tkaniny 200 000 cykli w skali </w:t>
      </w:r>
      <w:proofErr w:type="spellStart"/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Martindale</w:t>
      </w:r>
      <w:proofErr w:type="spellEnd"/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. Faktura tkaniny posiadająca miękki splot o wysokiej gramaturze. </w:t>
      </w:r>
    </w:p>
    <w:p w14:paraId="5292EAA0" w14:textId="77777777" w:rsidR="005C2D27" w:rsidRPr="005C2D27" w:rsidRDefault="005C2D27" w:rsidP="00717DE5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Parametry wytrzymałościowe tkaniny wg poniższych norm lub równoważnych: </w:t>
      </w:r>
    </w:p>
    <w:p w14:paraId="693FD7C3" w14:textId="77777777" w:rsidR="005C2D27" w:rsidRPr="005C2D27" w:rsidRDefault="005C2D27" w:rsidP="00717DE5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Przesuwalność nitek: Osnowa: minimum 4,5; Wątek: minimum 4,7   wg normy PR EN ISO 13936-2 (mm) </w:t>
      </w:r>
    </w:p>
    <w:p w14:paraId="5145334C" w14:textId="77777777" w:rsidR="005C2D27" w:rsidRPr="005C2D27" w:rsidRDefault="005C2D27" w:rsidP="00717DE5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Odporność na rozciąganie: Osnowa: &gt; 600; Wątek: &gt; 600 wg normy UNE EN ISO 13934-1 </w:t>
      </w:r>
    </w:p>
    <w:p w14:paraId="66CDD42E" w14:textId="77777777" w:rsidR="005C2D27" w:rsidRPr="005C2D27" w:rsidRDefault="005C2D27" w:rsidP="00717DE5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Odporność na tarcie: &gt; 200.000 cykli wg normy UNE EN ISO 12947 </w:t>
      </w:r>
    </w:p>
    <w:p w14:paraId="0151E64B" w14:textId="77777777" w:rsidR="005C2D27" w:rsidRPr="005C2D27" w:rsidRDefault="005C2D27" w:rsidP="00717DE5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Odporność na </w:t>
      </w:r>
      <w:proofErr w:type="spellStart"/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pilling</w:t>
      </w:r>
      <w:proofErr w:type="spellEnd"/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: minimum 5 wg normy (ISO DIS 12945-2) </w:t>
      </w:r>
    </w:p>
    <w:p w14:paraId="3DFC8F35" w14:textId="77777777" w:rsidR="005C2D27" w:rsidRPr="005C2D27" w:rsidRDefault="005C2D27" w:rsidP="00717DE5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Trwałość barwnika na tarcie: minimum 4 dobra wg normy (ISO 105-X12) </w:t>
      </w:r>
    </w:p>
    <w:p w14:paraId="1D0EB46E" w14:textId="77777777" w:rsidR="005C2D27" w:rsidRPr="005C2D27" w:rsidRDefault="005C2D27" w:rsidP="00717DE5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Trwałość barwnika na światło: minimum 4 dobra wg normy (ISO 105-B02) </w:t>
      </w:r>
    </w:p>
    <w:p w14:paraId="582CAC89" w14:textId="77777777" w:rsidR="005C2D27" w:rsidRDefault="005C2D27" w:rsidP="00717DE5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Dodatkowo tkanina posiada barierę antybakteryjną dzięki której nie powstają grzyby, pleśnie.</w:t>
      </w:r>
    </w:p>
    <w:p w14:paraId="44E3F609" w14:textId="77777777" w:rsidR="00717DE5" w:rsidRDefault="00717DE5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7862912E" w14:textId="77777777" w:rsidR="001D41EF" w:rsidRDefault="001D41EF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1D41EF"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  <w:t>Odpowiedź nr 5:</w:t>
      </w:r>
    </w:p>
    <w:p w14:paraId="786890B6" w14:textId="77777777" w:rsidR="001D41EF" w:rsidRPr="00433933" w:rsidRDefault="00506FFB" w:rsidP="005A6549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433933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Zamawiający dopuszcza zastosowanie tkaniny</w:t>
      </w:r>
      <w:r w:rsidR="001D41EF" w:rsidRPr="00433933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 o parametrach równoważnych do </w:t>
      </w:r>
      <w:r w:rsidRPr="00433933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tych opisanych w projekcie budowlanym</w:t>
      </w:r>
      <w:r w:rsidR="006E0001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 (</w:t>
      </w:r>
      <w:r w:rsidR="006E0001" w:rsidRPr="006E0001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PROJEKT WYKONAWCZY ZAMIENNY– ARANŻCJA WNĘTRZ – część A</w:t>
      </w:r>
      <w:r w:rsidR="006E0001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 - </w:t>
      </w:r>
      <w:r w:rsidR="006E0001" w:rsidRPr="006E0001">
        <w:rPr>
          <w:rFonts w:ascii="Aptos" w:eastAsia="Aptos" w:hAnsi="Aptos"/>
          <w:b/>
          <w:bCs/>
          <w:kern w:val="2"/>
          <w:sz w:val="22"/>
          <w:szCs w:val="22"/>
          <w:lang w:eastAsia="en-US"/>
          <w14:ligatures w14:val="standardContextual"/>
        </w:rPr>
        <w:lastRenderedPageBreak/>
        <w:t>FOTELE TEATRALNE</w:t>
      </w:r>
      <w:r w:rsidR="006E0001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)</w:t>
      </w:r>
      <w:r w:rsidRPr="00433933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. Oferowanie rozwiązań, materiałów itp. </w:t>
      </w:r>
      <w:r w:rsidR="005A6549" w:rsidRPr="00433933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r</w:t>
      </w:r>
      <w:r w:rsidRPr="00433933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ównoważnych opisane jest w postanowieniach SWZ</w:t>
      </w:r>
      <w:r w:rsidR="005A6549" w:rsidRPr="00433933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 - patrz Rozdział V ust. 5.1 pkt 8 UWAGA</w:t>
      </w:r>
      <w:r w:rsidR="00433933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.</w:t>
      </w:r>
      <w:r w:rsidR="001D41EF" w:rsidRPr="00433933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5E8491D2" w14:textId="77777777" w:rsidR="007D7461" w:rsidRDefault="007D7461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1EDB214C" w14:textId="77777777" w:rsidR="005C2D27" w:rsidRP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Pytanie 6</w:t>
      </w:r>
      <w:r w:rsidR="007D7461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.</w:t>
      </w:r>
    </w:p>
    <w:p w14:paraId="57992BB0" w14:textId="77777777" w:rsid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Zwracamy się z pytaniem do Zmawiającego czy był wykonany operat akustyczny sali?</w:t>
      </w:r>
    </w:p>
    <w:p w14:paraId="2A2DD8EE" w14:textId="77777777" w:rsidR="00475292" w:rsidRDefault="00475292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475292"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  <w:t>Odpowiedź Nr 6</w:t>
      </w:r>
    </w:p>
    <w:p w14:paraId="3BE7DBB5" w14:textId="77777777" w:rsidR="00475292" w:rsidRDefault="00475292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  <w:t xml:space="preserve">Zamawiający posiada operat akustyczny i załączą do przedmiotowych odpowiedzi. </w:t>
      </w:r>
    </w:p>
    <w:p w14:paraId="48E47FE7" w14:textId="77777777" w:rsidR="005A6549" w:rsidRPr="00475292" w:rsidRDefault="005A654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010B8FE6" w14:textId="77777777" w:rsidR="005C2D27" w:rsidRP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Pytanie 7.</w:t>
      </w:r>
    </w:p>
    <w:p w14:paraId="339C08E7" w14:textId="77777777" w:rsidR="005C2D27" w:rsidRP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Czy Zamawiający dopuści fotel o następujących parametrach z dopuszczalną tolerancja +/- 10%?</w:t>
      </w:r>
    </w:p>
    <w:tbl>
      <w:tblPr>
        <w:tblW w:w="8247" w:type="dxa"/>
        <w:tblInd w:w="109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160"/>
        <w:gridCol w:w="1031"/>
        <w:gridCol w:w="1031"/>
        <w:gridCol w:w="1031"/>
        <w:gridCol w:w="1031"/>
        <w:gridCol w:w="1031"/>
        <w:gridCol w:w="1031"/>
        <w:gridCol w:w="901"/>
      </w:tblGrid>
      <w:tr w:rsidR="005C2D27" w:rsidRPr="005C2D27" w14:paraId="70A2DBA3" w14:textId="77777777" w:rsidTr="005C2D27">
        <w:trPr>
          <w:trHeight w:val="12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E4F0E" w14:textId="77777777" w:rsidR="005C2D27" w:rsidRPr="005C2D27" w:rsidRDefault="005C2D27" w:rsidP="005C2D27">
            <w:pPr>
              <w:suppressAutoHyphens w:val="0"/>
              <w:spacing w:after="160" w:line="256" w:lineRule="auto"/>
              <w:jc w:val="both"/>
              <w:rPr>
                <w:rFonts w:ascii="Arial" w:eastAsia="Aptos" w:hAnsi="Arial" w:cs="Arial"/>
                <w:color w:val="000000"/>
                <w:kern w:val="2"/>
                <w:sz w:val="20"/>
                <w:szCs w:val="22"/>
                <w:lang w:eastAsia="en-US"/>
                <w14:ligatures w14:val="standardContextual"/>
              </w:rPr>
            </w:pPr>
            <w:proofErr w:type="spellStart"/>
            <w:r w:rsidRPr="005C2D27">
              <w:rPr>
                <w:rFonts w:ascii="Arial" w:eastAsia="Segoe UI Symbol" w:hAnsi="Arial" w:cs="Arial"/>
                <w:color w:val="000000"/>
                <w:kern w:val="2"/>
                <w:sz w:val="20"/>
                <w:szCs w:val="22"/>
                <w:lang w:eastAsia="en-US"/>
                <w14:ligatures w14:val="standardContextual"/>
              </w:rPr>
              <w:t>Hz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3FB6F7E" w14:textId="77777777" w:rsidR="005C2D27" w:rsidRPr="005C2D27" w:rsidRDefault="005C2D27" w:rsidP="005C2D27">
            <w:pPr>
              <w:suppressAutoHyphens w:val="0"/>
              <w:spacing w:after="160" w:line="256" w:lineRule="auto"/>
              <w:ind w:left="1"/>
              <w:jc w:val="both"/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125Hz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FF0F4B9" w14:textId="77777777" w:rsidR="005C2D27" w:rsidRPr="005C2D27" w:rsidRDefault="005C2D27" w:rsidP="005C2D27">
            <w:pPr>
              <w:suppressAutoHyphens w:val="0"/>
              <w:spacing w:after="160"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250Hz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9E94B63" w14:textId="77777777" w:rsidR="005C2D27" w:rsidRPr="005C2D27" w:rsidRDefault="005C2D27" w:rsidP="005C2D27">
            <w:pPr>
              <w:suppressAutoHyphens w:val="0"/>
              <w:spacing w:after="160"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500Hz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5FE05F5" w14:textId="77777777" w:rsidR="005C2D27" w:rsidRPr="005C2D27" w:rsidRDefault="005C2D27" w:rsidP="005C2D27">
            <w:pPr>
              <w:suppressAutoHyphens w:val="0"/>
              <w:spacing w:after="160"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1kHz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75E8B" w14:textId="77777777" w:rsidR="005C2D27" w:rsidRPr="005C2D27" w:rsidRDefault="005C2D27" w:rsidP="005C2D27">
            <w:pPr>
              <w:suppressAutoHyphens w:val="0"/>
              <w:spacing w:after="160"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2kHz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032F2D6" w14:textId="77777777" w:rsidR="005C2D27" w:rsidRPr="005C2D27" w:rsidRDefault="005C2D27" w:rsidP="005C2D27">
            <w:pPr>
              <w:suppressAutoHyphens w:val="0"/>
              <w:spacing w:after="160" w:line="256" w:lineRule="auto"/>
              <w:ind w:left="1"/>
              <w:jc w:val="both"/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4kHz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D9AA46E" w14:textId="77777777" w:rsidR="005C2D27" w:rsidRPr="005C2D27" w:rsidRDefault="005C2D27" w:rsidP="005C2D27">
            <w:pPr>
              <w:suppressAutoHyphens w:val="0"/>
              <w:spacing w:after="160"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5C2D27">
              <w:rPr>
                <w:rFonts w:ascii="Arial" w:eastAsia="Segoe UI Symbol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α</w:t>
            </w: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w</w:t>
            </w:r>
          </w:p>
        </w:tc>
      </w:tr>
      <w:tr w:rsidR="005C2D27" w:rsidRPr="005C2D27" w14:paraId="1119E670" w14:textId="77777777" w:rsidTr="005C2D27">
        <w:trPr>
          <w:trHeight w:val="264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2D0F5F9" w14:textId="77777777" w:rsidR="005C2D27" w:rsidRPr="005C2D27" w:rsidRDefault="005C2D27" w:rsidP="005C2D27">
            <w:pPr>
              <w:suppressAutoHyphens w:val="0"/>
              <w:spacing w:after="160" w:line="256" w:lineRule="auto"/>
              <w:ind w:left="1"/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Fotel bez widza (</w:t>
            </w:r>
            <w:r w:rsidRPr="005C2D27">
              <w:rPr>
                <w:rFonts w:ascii="Arial" w:eastAsia="Segoe UI Symbol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α</w:t>
            </w: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p)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931BE" w14:textId="77777777" w:rsidR="005C2D27" w:rsidRPr="005C2D27" w:rsidRDefault="005C2D27" w:rsidP="005C2D27">
            <w:pPr>
              <w:suppressAutoHyphens w:val="0"/>
              <w:spacing w:after="160"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0,25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5760928" w14:textId="77777777" w:rsidR="005C2D27" w:rsidRPr="005C2D27" w:rsidRDefault="005C2D27" w:rsidP="005C2D27">
            <w:pPr>
              <w:suppressAutoHyphens w:val="0"/>
              <w:spacing w:after="160" w:line="256" w:lineRule="auto"/>
              <w:ind w:left="1"/>
              <w:jc w:val="both"/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0,40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C4A3A24" w14:textId="77777777" w:rsidR="005C2D27" w:rsidRPr="005C2D27" w:rsidRDefault="005C2D27" w:rsidP="005C2D27">
            <w:pPr>
              <w:suppressAutoHyphens w:val="0"/>
              <w:spacing w:after="160"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0,55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6A56586" w14:textId="77777777" w:rsidR="005C2D27" w:rsidRPr="005C2D27" w:rsidRDefault="005C2D27" w:rsidP="005C2D27">
            <w:pPr>
              <w:suppressAutoHyphens w:val="0"/>
              <w:spacing w:after="160"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0,55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495A1" w14:textId="77777777" w:rsidR="005C2D27" w:rsidRPr="005C2D27" w:rsidRDefault="005C2D27" w:rsidP="005C2D27">
            <w:pPr>
              <w:suppressAutoHyphens w:val="0"/>
              <w:spacing w:after="160"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0,55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65D140F" w14:textId="77777777" w:rsidR="005C2D27" w:rsidRPr="005C2D27" w:rsidRDefault="005C2D27" w:rsidP="005C2D27">
            <w:pPr>
              <w:suppressAutoHyphens w:val="0"/>
              <w:spacing w:after="160" w:line="256" w:lineRule="auto"/>
              <w:ind w:left="1"/>
              <w:jc w:val="both"/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0,50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BD763BB" w14:textId="77777777" w:rsidR="005C2D27" w:rsidRPr="005C2D27" w:rsidRDefault="005C2D27" w:rsidP="005C2D27">
            <w:pPr>
              <w:suppressAutoHyphens w:val="0"/>
              <w:spacing w:after="160"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0,55</w:t>
            </w:r>
          </w:p>
        </w:tc>
      </w:tr>
      <w:tr w:rsidR="005C2D27" w:rsidRPr="005C2D27" w14:paraId="531BF59F" w14:textId="77777777" w:rsidTr="005C2D27">
        <w:trPr>
          <w:trHeight w:val="193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9AA0093" w14:textId="77777777" w:rsidR="005C2D27" w:rsidRPr="005C2D27" w:rsidRDefault="005C2D27" w:rsidP="005C2D27">
            <w:pPr>
              <w:suppressAutoHyphens w:val="0"/>
              <w:spacing w:after="160" w:line="256" w:lineRule="auto"/>
              <w:ind w:left="1"/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Fotel z widzem (</w:t>
            </w:r>
            <w:r w:rsidRPr="005C2D27">
              <w:rPr>
                <w:rFonts w:ascii="Arial" w:eastAsia="Segoe UI Symbol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α</w:t>
            </w: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p)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4CF7B" w14:textId="77777777" w:rsidR="005C2D27" w:rsidRPr="005C2D27" w:rsidRDefault="005C2D27" w:rsidP="005C2D27">
            <w:pPr>
              <w:suppressAutoHyphens w:val="0"/>
              <w:spacing w:after="160"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0,35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9F897D8" w14:textId="77777777" w:rsidR="005C2D27" w:rsidRPr="005C2D27" w:rsidRDefault="005C2D27" w:rsidP="005C2D27">
            <w:pPr>
              <w:suppressAutoHyphens w:val="0"/>
              <w:spacing w:after="160" w:line="256" w:lineRule="auto"/>
              <w:ind w:left="1"/>
              <w:jc w:val="both"/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0,50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0E6248B" w14:textId="77777777" w:rsidR="005C2D27" w:rsidRPr="005C2D27" w:rsidRDefault="005C2D27" w:rsidP="005C2D27">
            <w:pPr>
              <w:suppressAutoHyphens w:val="0"/>
              <w:spacing w:after="160"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0,70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814B1A1" w14:textId="77777777" w:rsidR="005C2D27" w:rsidRPr="005C2D27" w:rsidRDefault="005C2D27" w:rsidP="005C2D27">
            <w:pPr>
              <w:suppressAutoHyphens w:val="0"/>
              <w:spacing w:after="160"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0,75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F2BC2" w14:textId="77777777" w:rsidR="005C2D27" w:rsidRPr="005C2D27" w:rsidRDefault="005C2D27" w:rsidP="005C2D27">
            <w:pPr>
              <w:suppressAutoHyphens w:val="0"/>
              <w:spacing w:after="160"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0,75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E6E62C8" w14:textId="77777777" w:rsidR="005C2D27" w:rsidRPr="005C2D27" w:rsidRDefault="005C2D27" w:rsidP="005C2D27">
            <w:pPr>
              <w:suppressAutoHyphens w:val="0"/>
              <w:spacing w:after="160" w:line="256" w:lineRule="auto"/>
              <w:ind w:left="1"/>
              <w:jc w:val="both"/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0,80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BD05A11" w14:textId="77777777" w:rsidR="005C2D27" w:rsidRPr="005C2D27" w:rsidRDefault="005C2D27" w:rsidP="005C2D27">
            <w:pPr>
              <w:suppressAutoHyphens w:val="0"/>
              <w:spacing w:after="160" w:line="256" w:lineRule="auto"/>
              <w:jc w:val="both"/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5C2D27">
              <w:rPr>
                <w:rFonts w:ascii="Arial" w:eastAsia="Aptos" w:hAnsi="Arial" w:cs="Arial"/>
                <w:kern w:val="2"/>
                <w:sz w:val="20"/>
                <w:szCs w:val="22"/>
                <w:lang w:eastAsia="en-US"/>
                <w14:ligatures w14:val="standardContextual"/>
              </w:rPr>
              <w:t>0,75</w:t>
            </w:r>
          </w:p>
        </w:tc>
      </w:tr>
    </w:tbl>
    <w:p w14:paraId="72AABE7C" w14:textId="77777777" w:rsidR="005C2D27" w:rsidRP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1B5A8034" w14:textId="77777777" w:rsid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Aktualne parametry opisane w projekcie wskazują na konkretny fotel firmy </w:t>
      </w:r>
      <w:proofErr w:type="spellStart"/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Sella</w:t>
      </w:r>
      <w:proofErr w:type="spellEnd"/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 i tym samym utrudniają dostęp do zamówienia.</w:t>
      </w:r>
    </w:p>
    <w:p w14:paraId="79F506C1" w14:textId="77777777" w:rsidR="00475292" w:rsidRDefault="00475292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475292"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  <w:t xml:space="preserve">Odpowiedź Nr 7: </w:t>
      </w:r>
    </w:p>
    <w:p w14:paraId="48111F56" w14:textId="77777777" w:rsidR="005A6549" w:rsidRPr="00F827F1" w:rsidRDefault="00BD781C" w:rsidP="00F827F1">
      <w:pPr>
        <w:jc w:val="both"/>
        <w:rPr>
          <w:sz w:val="22"/>
        </w:rPr>
      </w:pPr>
      <w:r>
        <w:rPr>
          <w:sz w:val="22"/>
        </w:rPr>
        <w:t xml:space="preserve">Zamawiający dopuszcza zastosowanie foteli o parametrach </w:t>
      </w:r>
      <w:r w:rsidR="00B208DE">
        <w:rPr>
          <w:sz w:val="22"/>
        </w:rPr>
        <w:t>równoważnych</w:t>
      </w:r>
      <w:r>
        <w:rPr>
          <w:sz w:val="22"/>
        </w:rPr>
        <w:t xml:space="preserve">, nie gorszych do zaprojektowanych. </w:t>
      </w:r>
    </w:p>
    <w:p w14:paraId="53EBFE95" w14:textId="77777777" w:rsidR="006E595C" w:rsidRDefault="006E595C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1F9279E4" w14:textId="77777777" w:rsidR="005C2D27" w:rsidRP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Pytanie 8.</w:t>
      </w:r>
    </w:p>
    <w:p w14:paraId="515AD88C" w14:textId="77777777" w:rsidR="005C2D27" w:rsidRPr="005C2D27" w:rsidRDefault="005C2D27" w:rsidP="006E595C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Zamawiający wymaga aby dostarczyć aktualny certyfikat ISO 9001, który mówi o systemie zarządzania jakością w organizacji i nie ma nic wspólnego z faktyczną jakością produktów.</w:t>
      </w:r>
    </w:p>
    <w:p w14:paraId="25325FF5" w14:textId="77777777" w:rsid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W związku w powyższym prosimy o wykreślenie tego wymogu z uwagi na ograniczony dostęp do zamówienia.</w:t>
      </w:r>
    </w:p>
    <w:p w14:paraId="1897FF77" w14:textId="77777777" w:rsidR="003A53C0" w:rsidRPr="003A53C0" w:rsidRDefault="00D5675D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3A53C0"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  <w:t>Odpowiedź Nr 8</w:t>
      </w:r>
    </w:p>
    <w:p w14:paraId="1A303A52" w14:textId="77777777" w:rsidR="006E595C" w:rsidRPr="0051768B" w:rsidRDefault="006E595C" w:rsidP="0051768B">
      <w:pPr>
        <w:jc w:val="both"/>
        <w:rPr>
          <w:sz w:val="22"/>
        </w:rPr>
      </w:pPr>
      <w:r w:rsidRPr="0051768B">
        <w:rPr>
          <w:sz w:val="22"/>
        </w:rPr>
        <w:t xml:space="preserve">Zamawiający nie </w:t>
      </w:r>
      <w:r w:rsidR="00B208DE">
        <w:rPr>
          <w:sz w:val="22"/>
        </w:rPr>
        <w:t xml:space="preserve">będzie </w:t>
      </w:r>
      <w:r w:rsidR="00AA28ED">
        <w:rPr>
          <w:sz w:val="22"/>
        </w:rPr>
        <w:t>wymaga</w:t>
      </w:r>
      <w:r w:rsidR="00B208DE">
        <w:rPr>
          <w:sz w:val="22"/>
        </w:rPr>
        <w:t>ł</w:t>
      </w:r>
      <w:r w:rsidR="00AA28ED">
        <w:rPr>
          <w:sz w:val="22"/>
        </w:rPr>
        <w:t xml:space="preserve"> </w:t>
      </w:r>
      <w:r w:rsidR="00B208DE"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certyfikat</w:t>
      </w:r>
      <w:r w:rsidR="00B208DE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u</w:t>
      </w:r>
      <w:r w:rsidR="00B208DE"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 ISO 9001</w:t>
      </w:r>
      <w:r w:rsidR="00B208DE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.</w:t>
      </w:r>
    </w:p>
    <w:p w14:paraId="473A1735" w14:textId="77777777" w:rsidR="0051768B" w:rsidRDefault="0051768B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1A9927AB" w14:textId="77777777" w:rsidR="005C2D27" w:rsidRP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Pytanie 9</w:t>
      </w:r>
    </w:p>
    <w:p w14:paraId="009395AE" w14:textId="77777777" w:rsidR="005C2D27" w:rsidRPr="005C2D27" w:rsidRDefault="005C2D27" w:rsidP="0051768B">
      <w:pPr>
        <w:suppressAutoHyphens w:val="0"/>
        <w:spacing w:after="160" w:line="256" w:lineRule="auto"/>
        <w:jc w:val="both"/>
        <w:rPr>
          <w:rFonts w:ascii="Aptos" w:eastAsia="Aptos" w:hAnsi="Aptos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Zamawiający wymaga dostarczenia „</w:t>
      </w:r>
      <w:r w:rsidRPr="005C2D27">
        <w:rPr>
          <w:rFonts w:ascii="Aptos" w:eastAsia="Aptos" w:hAnsi="Aptos"/>
          <w:i/>
          <w:iCs/>
          <w:kern w:val="2"/>
          <w:sz w:val="22"/>
          <w:szCs w:val="22"/>
          <w:lang w:eastAsia="en-US"/>
          <w14:ligatures w14:val="standardContextual"/>
        </w:rPr>
        <w:t>Raport z badań wytrzymałość pianki siedziska na ściskanie wykonany wg normy PN EN ISO 1856:2004 lub PN-EN ISO 3385:2014 z wynikiem odkształcenia trwałego pianki maksymalnie na poziomie 2,3% w stosunku do kształtu przed badaniem z podaniem rodzaju badanej pianki, wykonany w niezależnej jednostce certyfikującej”.</w:t>
      </w:r>
    </w:p>
    <w:p w14:paraId="38E1DD6C" w14:textId="77777777" w:rsidR="005C2D27" w:rsidRDefault="005C2D27" w:rsidP="0051768B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Czy w/w certyfikat również ma być wykonany w jednostce z akredytacją jak wszystkie pozostałe atesty i certyfikaty wymagane przez Zamawiającego?</w:t>
      </w:r>
    </w:p>
    <w:p w14:paraId="4BF84E54" w14:textId="77777777" w:rsidR="002831A6" w:rsidRPr="002831A6" w:rsidRDefault="002831A6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2831A6"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  <w:t>Odpowiedź Nr 9:</w:t>
      </w:r>
    </w:p>
    <w:p w14:paraId="0FE1C682" w14:textId="77777777" w:rsidR="0051768B" w:rsidRPr="0051768B" w:rsidRDefault="0051768B" w:rsidP="00F355FA">
      <w:pPr>
        <w:jc w:val="both"/>
        <w:rPr>
          <w:sz w:val="22"/>
        </w:rPr>
      </w:pPr>
      <w:r w:rsidRPr="0051768B">
        <w:rPr>
          <w:sz w:val="22"/>
        </w:rPr>
        <w:lastRenderedPageBreak/>
        <w:t>Badanie musi być wykonane w niezależnej, zewnętrznej jednostce badawczej mającej wieloletnie doświadczenie w przeprowadzaniu tego typu badań.</w:t>
      </w:r>
    </w:p>
    <w:p w14:paraId="63892278" w14:textId="77777777" w:rsidR="00F827F1" w:rsidRDefault="00F827F1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1EFC4D1B" w14:textId="77777777" w:rsidR="005C2D27" w:rsidRP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Pytanie 10.</w:t>
      </w:r>
    </w:p>
    <w:p w14:paraId="5026D3C8" w14:textId="77777777" w:rsidR="005C2D27" w:rsidRPr="005C2D27" w:rsidRDefault="005C2D27" w:rsidP="00F355FA">
      <w:pPr>
        <w:suppressAutoHyphens w:val="0"/>
        <w:spacing w:after="160" w:line="256" w:lineRule="auto"/>
        <w:jc w:val="both"/>
        <w:rPr>
          <w:rFonts w:ascii="Aptos" w:eastAsia="Aptos" w:hAnsi="Aptos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Zamawiający wymaga dostarczenia </w:t>
      </w:r>
      <w:r w:rsidRPr="005C2D27">
        <w:rPr>
          <w:rFonts w:ascii="Aptos" w:eastAsia="Aptos" w:hAnsi="Aptos"/>
          <w:i/>
          <w:iCs/>
          <w:kern w:val="2"/>
          <w:sz w:val="22"/>
          <w:szCs w:val="22"/>
          <w:lang w:eastAsia="en-US"/>
          <w14:ligatures w14:val="standardContextual"/>
        </w:rPr>
        <w:t>„Raport z badań wytrzymałość pianki siedziska na ściskanie wykonany wg normy PN EN ISO 1856:2004 lub PN-EN ISO 3385:2014 z wynikiem odkształcenia trwałego pianki maksymalnie na poziomie 2,3% w stosunku do kształtu przed badaniem z podaniem rodzaju badanej pianki, wykonany w niezależnej jednostce certyfikującej”.</w:t>
      </w:r>
    </w:p>
    <w:p w14:paraId="7C978ABA" w14:textId="77777777" w:rsidR="005C2D27" w:rsidRDefault="005C2D27" w:rsidP="00F355FA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Powyższy wymóg jest bezzasadny ponieważ mówi o utracie grubości pianki 2,3% ale nie jest już podany zapis przy ilu tysiącach cykli jest ta trwała utrata grubości. Może być to utrata przy 1000 cykli albo przy 300 </w:t>
      </w:r>
      <w:proofErr w:type="spellStart"/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tys</w:t>
      </w:r>
      <w:proofErr w:type="spellEnd"/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 cykl dlatego zwracamy się z prośbą do Zamawiającego o wykreślenie tego wymogu z uwagi na brak możliwości przedstawienia rzetelnego atestu.</w:t>
      </w:r>
    </w:p>
    <w:p w14:paraId="5CB1F110" w14:textId="77777777" w:rsidR="00110C3D" w:rsidRDefault="00110C3D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110C3D"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  <w:t>Odpowiedź Nr 10:</w:t>
      </w:r>
    </w:p>
    <w:p w14:paraId="3179D771" w14:textId="77777777" w:rsidR="00F355FA" w:rsidRPr="00F355FA" w:rsidRDefault="00F355FA" w:rsidP="005B5471">
      <w:pPr>
        <w:jc w:val="both"/>
        <w:rPr>
          <w:sz w:val="22"/>
        </w:rPr>
      </w:pPr>
      <w:r w:rsidRPr="00F355FA">
        <w:rPr>
          <w:sz w:val="22"/>
        </w:rPr>
        <w:t>Zamawiający podtrzymuje wymóg dostarczenia wymienionego raportu z badań, ponieważ to norma określa ilość cykli potrzebnych do przeprowadzenia badania.</w:t>
      </w:r>
    </w:p>
    <w:p w14:paraId="2A4AE1B8" w14:textId="77777777" w:rsidR="00F827F1" w:rsidRDefault="00F827F1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15C21741" w14:textId="77777777" w:rsidR="005C2D27" w:rsidRP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Pytanie 11.</w:t>
      </w:r>
    </w:p>
    <w:p w14:paraId="5202D00F" w14:textId="77777777" w:rsidR="005C2D27" w:rsidRDefault="005C2D27" w:rsidP="00F355FA">
      <w:pPr>
        <w:suppressAutoHyphens w:val="0"/>
        <w:spacing w:after="160" w:line="256" w:lineRule="auto"/>
        <w:jc w:val="both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Prosimy o informację czy Zamawiający wprowadzi zapis i jednocześnie wymóg aby dostarczyć raport z badania pianki przeprowadzonego przez jednostkę z akredytacją na 400 000 cykli - dopuszczalna utrata grubości procentowej próbki pianki maksymalnie 3% wg normy PN-EN ISO 3385:2014 metodą A wg normy PN-EN ISO 2439:2010</w:t>
      </w:r>
    </w:p>
    <w:p w14:paraId="50F4B92C" w14:textId="77777777" w:rsidR="00110C3D" w:rsidRDefault="00110C3D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110C3D"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  <w:t>Odpowiedź Nr 11:</w:t>
      </w:r>
    </w:p>
    <w:p w14:paraId="5770B223" w14:textId="77777777" w:rsidR="005B5471" w:rsidRPr="005B5471" w:rsidRDefault="005B5471" w:rsidP="005B5471">
      <w:pPr>
        <w:jc w:val="both"/>
        <w:rPr>
          <w:sz w:val="22"/>
        </w:rPr>
      </w:pPr>
      <w:r w:rsidRPr="005B5471">
        <w:rPr>
          <w:sz w:val="22"/>
        </w:rPr>
        <w:t>Zamawiający po</w:t>
      </w:r>
      <w:r>
        <w:rPr>
          <w:sz w:val="22"/>
        </w:rPr>
        <w:t>dtrzymuje wymagania odnośnie</w:t>
      </w:r>
      <w:r w:rsidRPr="005B5471">
        <w:rPr>
          <w:sz w:val="22"/>
        </w:rPr>
        <w:t xml:space="preserve"> wytrzymałości pianki zawarte w dokumentacji przetargowej.</w:t>
      </w:r>
    </w:p>
    <w:p w14:paraId="196ECACC" w14:textId="77777777" w:rsidR="00F827F1" w:rsidRDefault="00F827F1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4A66C508" w14:textId="77777777" w:rsidR="005C2D27" w:rsidRP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Pytanie 12.</w:t>
      </w:r>
    </w:p>
    <w:p w14:paraId="63A1A456" w14:textId="77777777" w:rsid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Zamawiający wymaga aby dostarczyć „</w:t>
      </w:r>
      <w:r w:rsidRPr="005C2D27">
        <w:rPr>
          <w:rFonts w:ascii="Aptos" w:eastAsia="Aptos" w:hAnsi="Aptos"/>
          <w:i/>
          <w:iCs/>
          <w:kern w:val="2"/>
          <w:sz w:val="22"/>
          <w:szCs w:val="22"/>
          <w:lang w:eastAsia="en-US"/>
          <w14:ligatures w14:val="standardContextual"/>
        </w:rPr>
        <w:t xml:space="preserve">raport z badań wytrzymałości fotela w zakresie bezpieczeństwa użytkowania – na poziomie min 4 (intensywny), wg normy </w:t>
      </w:r>
      <w:bookmarkStart w:id="0" w:name="_Hlk189812996"/>
      <w:r w:rsidRPr="005C2D27">
        <w:rPr>
          <w:rFonts w:ascii="Aptos" w:eastAsia="Aptos" w:hAnsi="Aptos"/>
          <w:i/>
          <w:iCs/>
          <w:kern w:val="2"/>
          <w:sz w:val="22"/>
          <w:szCs w:val="22"/>
          <w:lang w:eastAsia="en-US"/>
          <w14:ligatures w14:val="standardContextual"/>
        </w:rPr>
        <w:t xml:space="preserve">PN:EN 12727:2004 </w:t>
      </w:r>
      <w:bookmarkEnd w:id="0"/>
      <w:r w:rsidRPr="005C2D27">
        <w:rPr>
          <w:rFonts w:ascii="Aptos" w:eastAsia="Aptos" w:hAnsi="Aptos"/>
          <w:i/>
          <w:iCs/>
          <w:kern w:val="2"/>
          <w:sz w:val="22"/>
          <w:szCs w:val="22"/>
          <w:lang w:eastAsia="en-US"/>
          <w14:ligatures w14:val="standardContextual"/>
        </w:rPr>
        <w:t xml:space="preserve">lub równoważnej” </w:t>
      </w: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Powyższy zapis jest błędny ponieważ norma o numerze </w:t>
      </w:r>
      <w:r w:rsidRPr="005C2D27">
        <w:rPr>
          <w:rFonts w:ascii="Aptos" w:eastAsia="Aptos" w:hAnsi="Aptos"/>
          <w:i/>
          <w:iCs/>
          <w:kern w:val="2"/>
          <w:sz w:val="22"/>
          <w:szCs w:val="22"/>
          <w:lang w:eastAsia="en-US"/>
          <w14:ligatures w14:val="standardContextual"/>
        </w:rPr>
        <w:t xml:space="preserve">PN:EN 12727:2004 została zmieniona w 2016 roku i poprawny numer to PN-EN 12727:2016 </w:t>
      </w:r>
      <w:r w:rsidRPr="005C2D27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Prosimy o informację czy Zamawiający oczekuje dostarczenia raportu z badań zgodnie z aktualną normą?</w:t>
      </w:r>
    </w:p>
    <w:p w14:paraId="4B2A6EAD" w14:textId="77777777" w:rsidR="00110C3D" w:rsidRDefault="00110C3D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110C3D">
        <w:rPr>
          <w:rFonts w:ascii="Aptos" w:eastAsia="Aptos" w:hAnsi="Aptos"/>
          <w:kern w:val="2"/>
          <w:sz w:val="22"/>
          <w:szCs w:val="22"/>
          <w:u w:val="single"/>
          <w:lang w:eastAsia="en-US"/>
          <w14:ligatures w14:val="standardContextual"/>
        </w:rPr>
        <w:t>Odpowiedź Nr 12:</w:t>
      </w:r>
    </w:p>
    <w:p w14:paraId="35E4D138" w14:textId="77777777" w:rsidR="005B5471" w:rsidRPr="005B5471" w:rsidRDefault="005B5471" w:rsidP="005B5471">
      <w:pPr>
        <w:jc w:val="both"/>
        <w:rPr>
          <w:sz w:val="22"/>
        </w:rPr>
      </w:pPr>
      <w:r w:rsidRPr="005B5471">
        <w:rPr>
          <w:sz w:val="22"/>
        </w:rPr>
        <w:t>Zamawiający wymaga dostarczenia raportu z badań wytrzymałości fotela w zakresie bezpieczeństwa użytkowania – na poziomie 4 (intensywny) wg aktualnie obowiązującej normy PN-EN 12727:2016.</w:t>
      </w:r>
    </w:p>
    <w:p w14:paraId="263B1A2D" w14:textId="77777777" w:rsid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4467F91A" w14:textId="77777777" w:rsidR="005B5471" w:rsidRDefault="005B5471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63CC4298" w14:textId="6B3FF06D" w:rsidR="007B3931" w:rsidRDefault="00114EF8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  <w:t>Dyrektor Wydziału</w:t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  <w:t xml:space="preserve">Joanna </w:t>
      </w:r>
      <w:proofErr w:type="spellStart"/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Salus</w:t>
      </w:r>
      <w:proofErr w:type="spellEnd"/>
    </w:p>
    <w:p w14:paraId="2E23AD7E" w14:textId="77777777" w:rsidR="007B3931" w:rsidRDefault="007B3931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4EB7E3B7" w14:textId="77777777" w:rsidR="005C2D27" w:rsidRP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7FA7D0DF" w14:textId="77777777" w:rsidR="00BA6F3C" w:rsidRDefault="002B784B" w:rsidP="009155F5">
      <w:pPr>
        <w:ind w:left="993"/>
        <w:jc w:val="both"/>
        <w:rPr>
          <w:sz w:val="18"/>
          <w:szCs w:val="18"/>
          <w:u w:val="single"/>
        </w:rPr>
      </w:pPr>
      <w:r>
        <w:rPr>
          <w:color w:val="FF0000"/>
        </w:rPr>
        <w:t xml:space="preserve"> </w:t>
      </w:r>
    </w:p>
    <w:p w14:paraId="640502B4" w14:textId="77777777" w:rsidR="00BA6F3C" w:rsidRDefault="002B784B" w:rsidP="0046277E">
      <w:pPr>
        <w:tabs>
          <w:tab w:val="left" w:pos="1380"/>
        </w:tabs>
        <w:ind w:left="993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Otrzymują</w:t>
      </w:r>
      <w:r>
        <w:rPr>
          <w:sz w:val="18"/>
          <w:szCs w:val="18"/>
        </w:rPr>
        <w:t>:</w:t>
      </w:r>
    </w:p>
    <w:p w14:paraId="2F45B1CC" w14:textId="77777777" w:rsidR="00BA6F3C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Adresat</w:t>
      </w:r>
    </w:p>
    <w:p w14:paraId="1FC2A2FF" w14:textId="77777777" w:rsidR="00BA6F3C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WPI a/a</w:t>
      </w:r>
    </w:p>
    <w:sectPr w:rsidR="00BA6F3C">
      <w:pgSz w:w="11906" w:h="16838"/>
      <w:pgMar w:top="426" w:right="1417" w:bottom="1079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1211446C"/>
    <w:multiLevelType w:val="hybridMultilevel"/>
    <w:tmpl w:val="2A242A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2EF4"/>
    <w:multiLevelType w:val="hybridMultilevel"/>
    <w:tmpl w:val="65F8417C"/>
    <w:lvl w:ilvl="0" w:tplc="58F052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F8E3C8F"/>
    <w:multiLevelType w:val="singleLevel"/>
    <w:tmpl w:val="2F8E3C8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5" w15:restartNumberingAfterBreak="0">
    <w:nsid w:val="4781737A"/>
    <w:multiLevelType w:val="hybridMultilevel"/>
    <w:tmpl w:val="BA02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C1380"/>
    <w:multiLevelType w:val="hybridMultilevel"/>
    <w:tmpl w:val="12D6F4CC"/>
    <w:lvl w:ilvl="0" w:tplc="9DBCC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BB74D3"/>
    <w:multiLevelType w:val="hybridMultilevel"/>
    <w:tmpl w:val="23CEF024"/>
    <w:lvl w:ilvl="0" w:tplc="19460C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330524909">
    <w:abstractNumId w:val="1"/>
  </w:num>
  <w:num w:numId="2" w16cid:durableId="1168129184">
    <w:abstractNumId w:val="4"/>
  </w:num>
  <w:num w:numId="3" w16cid:durableId="183518653">
    <w:abstractNumId w:val="0"/>
  </w:num>
  <w:num w:numId="4" w16cid:durableId="205604209">
    <w:abstractNumId w:val="5"/>
  </w:num>
  <w:num w:numId="5" w16cid:durableId="604266152">
    <w:abstractNumId w:val="2"/>
  </w:num>
  <w:num w:numId="6" w16cid:durableId="1791975693">
    <w:abstractNumId w:val="7"/>
  </w:num>
  <w:num w:numId="7" w16cid:durableId="316229452">
    <w:abstractNumId w:val="6"/>
  </w:num>
  <w:num w:numId="8" w16cid:durableId="1127621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347E3"/>
    <w:rsid w:val="00045833"/>
    <w:rsid w:val="00052D42"/>
    <w:rsid w:val="0006380B"/>
    <w:rsid w:val="00071FD8"/>
    <w:rsid w:val="00090F9E"/>
    <w:rsid w:val="00091330"/>
    <w:rsid w:val="00095C15"/>
    <w:rsid w:val="00096EB0"/>
    <w:rsid w:val="000A2801"/>
    <w:rsid w:val="000A3B71"/>
    <w:rsid w:val="000A6DDE"/>
    <w:rsid w:val="000B0AF9"/>
    <w:rsid w:val="000B2AA5"/>
    <w:rsid w:val="000B4DA5"/>
    <w:rsid w:val="000C767B"/>
    <w:rsid w:val="000D441F"/>
    <w:rsid w:val="000D52BF"/>
    <w:rsid w:val="000E23CE"/>
    <w:rsid w:val="00104500"/>
    <w:rsid w:val="00107C7D"/>
    <w:rsid w:val="00110C3D"/>
    <w:rsid w:val="00113A40"/>
    <w:rsid w:val="00114EF8"/>
    <w:rsid w:val="00127383"/>
    <w:rsid w:val="00140E03"/>
    <w:rsid w:val="00140F78"/>
    <w:rsid w:val="00153826"/>
    <w:rsid w:val="00185685"/>
    <w:rsid w:val="00186909"/>
    <w:rsid w:val="00190E8C"/>
    <w:rsid w:val="001938FD"/>
    <w:rsid w:val="00196F03"/>
    <w:rsid w:val="001A033F"/>
    <w:rsid w:val="001B2820"/>
    <w:rsid w:val="001D41EF"/>
    <w:rsid w:val="001D6436"/>
    <w:rsid w:val="001F37A7"/>
    <w:rsid w:val="001F7AD5"/>
    <w:rsid w:val="00215835"/>
    <w:rsid w:val="002216BE"/>
    <w:rsid w:val="00233FB8"/>
    <w:rsid w:val="00253DDD"/>
    <w:rsid w:val="002643D0"/>
    <w:rsid w:val="00271B64"/>
    <w:rsid w:val="00282F2E"/>
    <w:rsid w:val="002831A6"/>
    <w:rsid w:val="00283D01"/>
    <w:rsid w:val="00291767"/>
    <w:rsid w:val="0029198C"/>
    <w:rsid w:val="00297A0B"/>
    <w:rsid w:val="002A0E01"/>
    <w:rsid w:val="002A5DB6"/>
    <w:rsid w:val="002B2907"/>
    <w:rsid w:val="002B60C8"/>
    <w:rsid w:val="002B647F"/>
    <w:rsid w:val="002B784B"/>
    <w:rsid w:val="002C2BD7"/>
    <w:rsid w:val="002C68EC"/>
    <w:rsid w:val="002C7FF9"/>
    <w:rsid w:val="002D43D8"/>
    <w:rsid w:val="002E6E81"/>
    <w:rsid w:val="002F556A"/>
    <w:rsid w:val="002F7638"/>
    <w:rsid w:val="003040C9"/>
    <w:rsid w:val="00321527"/>
    <w:rsid w:val="00326F55"/>
    <w:rsid w:val="0033203F"/>
    <w:rsid w:val="00334CE5"/>
    <w:rsid w:val="00352786"/>
    <w:rsid w:val="003543AE"/>
    <w:rsid w:val="00356F7C"/>
    <w:rsid w:val="003635C7"/>
    <w:rsid w:val="00371099"/>
    <w:rsid w:val="003752C6"/>
    <w:rsid w:val="00376609"/>
    <w:rsid w:val="00383AE9"/>
    <w:rsid w:val="00392965"/>
    <w:rsid w:val="00395EF9"/>
    <w:rsid w:val="003A53C0"/>
    <w:rsid w:val="003B6103"/>
    <w:rsid w:val="003C6502"/>
    <w:rsid w:val="003C677D"/>
    <w:rsid w:val="003D23D9"/>
    <w:rsid w:val="003E337E"/>
    <w:rsid w:val="003F1F5B"/>
    <w:rsid w:val="003F3792"/>
    <w:rsid w:val="004133FA"/>
    <w:rsid w:val="00417BF9"/>
    <w:rsid w:val="004209FA"/>
    <w:rsid w:val="004263B1"/>
    <w:rsid w:val="00427E43"/>
    <w:rsid w:val="004307F1"/>
    <w:rsid w:val="00432EF0"/>
    <w:rsid w:val="00433933"/>
    <w:rsid w:val="004363E3"/>
    <w:rsid w:val="00440F74"/>
    <w:rsid w:val="0045137A"/>
    <w:rsid w:val="00452884"/>
    <w:rsid w:val="0046277E"/>
    <w:rsid w:val="00466220"/>
    <w:rsid w:val="00475292"/>
    <w:rsid w:val="00486A84"/>
    <w:rsid w:val="004934AE"/>
    <w:rsid w:val="00495936"/>
    <w:rsid w:val="004A3AF7"/>
    <w:rsid w:val="004E73AB"/>
    <w:rsid w:val="004F0BF2"/>
    <w:rsid w:val="004F14C8"/>
    <w:rsid w:val="004F169C"/>
    <w:rsid w:val="00506FFB"/>
    <w:rsid w:val="00511951"/>
    <w:rsid w:val="00514F52"/>
    <w:rsid w:val="0051768B"/>
    <w:rsid w:val="005213B9"/>
    <w:rsid w:val="0052541B"/>
    <w:rsid w:val="005333E2"/>
    <w:rsid w:val="0053431D"/>
    <w:rsid w:val="005360EC"/>
    <w:rsid w:val="00551CE8"/>
    <w:rsid w:val="00554E98"/>
    <w:rsid w:val="00576458"/>
    <w:rsid w:val="0059210C"/>
    <w:rsid w:val="00594262"/>
    <w:rsid w:val="005965C0"/>
    <w:rsid w:val="005A6549"/>
    <w:rsid w:val="005A7BF2"/>
    <w:rsid w:val="005B5471"/>
    <w:rsid w:val="005B6369"/>
    <w:rsid w:val="005C12AB"/>
    <w:rsid w:val="005C2D27"/>
    <w:rsid w:val="005C4BBB"/>
    <w:rsid w:val="005E52BF"/>
    <w:rsid w:val="00604B16"/>
    <w:rsid w:val="0060632A"/>
    <w:rsid w:val="006409E4"/>
    <w:rsid w:val="00647FD3"/>
    <w:rsid w:val="00654ACA"/>
    <w:rsid w:val="00663FA3"/>
    <w:rsid w:val="00666D51"/>
    <w:rsid w:val="0067509B"/>
    <w:rsid w:val="006761CA"/>
    <w:rsid w:val="00685B6D"/>
    <w:rsid w:val="006A5159"/>
    <w:rsid w:val="006B62E9"/>
    <w:rsid w:val="006B6850"/>
    <w:rsid w:val="006C2AB7"/>
    <w:rsid w:val="006D2A75"/>
    <w:rsid w:val="006D3765"/>
    <w:rsid w:val="006E0001"/>
    <w:rsid w:val="006E106A"/>
    <w:rsid w:val="006E232F"/>
    <w:rsid w:val="006E3729"/>
    <w:rsid w:val="006E58BC"/>
    <w:rsid w:val="006E595C"/>
    <w:rsid w:val="006E6CAE"/>
    <w:rsid w:val="006F3DD3"/>
    <w:rsid w:val="00701EF4"/>
    <w:rsid w:val="00706C2D"/>
    <w:rsid w:val="00717DE5"/>
    <w:rsid w:val="0073041A"/>
    <w:rsid w:val="00750248"/>
    <w:rsid w:val="00772D9C"/>
    <w:rsid w:val="007745B6"/>
    <w:rsid w:val="00774A6F"/>
    <w:rsid w:val="00784FEC"/>
    <w:rsid w:val="00785EBC"/>
    <w:rsid w:val="00797405"/>
    <w:rsid w:val="007A4DBF"/>
    <w:rsid w:val="007A6636"/>
    <w:rsid w:val="007B3931"/>
    <w:rsid w:val="007C4BBA"/>
    <w:rsid w:val="007C5EEA"/>
    <w:rsid w:val="007C732C"/>
    <w:rsid w:val="007D352E"/>
    <w:rsid w:val="007D36E4"/>
    <w:rsid w:val="007D5E95"/>
    <w:rsid w:val="007D7461"/>
    <w:rsid w:val="007E084A"/>
    <w:rsid w:val="007E473D"/>
    <w:rsid w:val="00807E08"/>
    <w:rsid w:val="00820E77"/>
    <w:rsid w:val="00824246"/>
    <w:rsid w:val="00826B9A"/>
    <w:rsid w:val="008360D8"/>
    <w:rsid w:val="00844F64"/>
    <w:rsid w:val="00847AC7"/>
    <w:rsid w:val="00853612"/>
    <w:rsid w:val="00857606"/>
    <w:rsid w:val="0086236D"/>
    <w:rsid w:val="00866F1B"/>
    <w:rsid w:val="00897A6B"/>
    <w:rsid w:val="008A2DD9"/>
    <w:rsid w:val="008A6014"/>
    <w:rsid w:val="008B3A94"/>
    <w:rsid w:val="008C18F9"/>
    <w:rsid w:val="008C3434"/>
    <w:rsid w:val="008C600E"/>
    <w:rsid w:val="009012BF"/>
    <w:rsid w:val="0090339F"/>
    <w:rsid w:val="00904EB9"/>
    <w:rsid w:val="009155F5"/>
    <w:rsid w:val="0091611B"/>
    <w:rsid w:val="0091723A"/>
    <w:rsid w:val="0092106B"/>
    <w:rsid w:val="0092355C"/>
    <w:rsid w:val="009256BD"/>
    <w:rsid w:val="0092579C"/>
    <w:rsid w:val="00930080"/>
    <w:rsid w:val="0093091C"/>
    <w:rsid w:val="0093622F"/>
    <w:rsid w:val="0095600D"/>
    <w:rsid w:val="009602DF"/>
    <w:rsid w:val="00973CC2"/>
    <w:rsid w:val="00993D0B"/>
    <w:rsid w:val="009A1DDE"/>
    <w:rsid w:val="009A7C14"/>
    <w:rsid w:val="009D3B63"/>
    <w:rsid w:val="00A06BB2"/>
    <w:rsid w:val="00A11DF5"/>
    <w:rsid w:val="00A25358"/>
    <w:rsid w:val="00A35220"/>
    <w:rsid w:val="00A52FD3"/>
    <w:rsid w:val="00A66D7C"/>
    <w:rsid w:val="00A72259"/>
    <w:rsid w:val="00A857E6"/>
    <w:rsid w:val="00AA28ED"/>
    <w:rsid w:val="00AB2731"/>
    <w:rsid w:val="00AB4661"/>
    <w:rsid w:val="00AC1923"/>
    <w:rsid w:val="00AC4578"/>
    <w:rsid w:val="00AC4CDB"/>
    <w:rsid w:val="00AC5F67"/>
    <w:rsid w:val="00AE247A"/>
    <w:rsid w:val="00AE2905"/>
    <w:rsid w:val="00AE5742"/>
    <w:rsid w:val="00B01A95"/>
    <w:rsid w:val="00B032DA"/>
    <w:rsid w:val="00B036DF"/>
    <w:rsid w:val="00B04384"/>
    <w:rsid w:val="00B075C8"/>
    <w:rsid w:val="00B11575"/>
    <w:rsid w:val="00B208DE"/>
    <w:rsid w:val="00B235F4"/>
    <w:rsid w:val="00B2641A"/>
    <w:rsid w:val="00B46D5A"/>
    <w:rsid w:val="00B55262"/>
    <w:rsid w:val="00B57494"/>
    <w:rsid w:val="00B65471"/>
    <w:rsid w:val="00B732D7"/>
    <w:rsid w:val="00B752A4"/>
    <w:rsid w:val="00BA6F3C"/>
    <w:rsid w:val="00BA7A56"/>
    <w:rsid w:val="00BC0336"/>
    <w:rsid w:val="00BC1523"/>
    <w:rsid w:val="00BC7DE0"/>
    <w:rsid w:val="00BD1ADC"/>
    <w:rsid w:val="00BD5023"/>
    <w:rsid w:val="00BD639F"/>
    <w:rsid w:val="00BD781C"/>
    <w:rsid w:val="00BE4025"/>
    <w:rsid w:val="00C079DD"/>
    <w:rsid w:val="00C07A9F"/>
    <w:rsid w:val="00C16036"/>
    <w:rsid w:val="00C30B7C"/>
    <w:rsid w:val="00C36C36"/>
    <w:rsid w:val="00C373F1"/>
    <w:rsid w:val="00C53056"/>
    <w:rsid w:val="00C60F0D"/>
    <w:rsid w:val="00C63768"/>
    <w:rsid w:val="00C80C5A"/>
    <w:rsid w:val="00C838D2"/>
    <w:rsid w:val="00C85B89"/>
    <w:rsid w:val="00C91825"/>
    <w:rsid w:val="00C9250A"/>
    <w:rsid w:val="00C934D3"/>
    <w:rsid w:val="00CA30B1"/>
    <w:rsid w:val="00CA6282"/>
    <w:rsid w:val="00CB24BD"/>
    <w:rsid w:val="00CB28AD"/>
    <w:rsid w:val="00CD57A0"/>
    <w:rsid w:val="00CE7E08"/>
    <w:rsid w:val="00CF0D1E"/>
    <w:rsid w:val="00CF4B02"/>
    <w:rsid w:val="00D16715"/>
    <w:rsid w:val="00D27A0E"/>
    <w:rsid w:val="00D419DF"/>
    <w:rsid w:val="00D4418E"/>
    <w:rsid w:val="00D516DE"/>
    <w:rsid w:val="00D5675D"/>
    <w:rsid w:val="00D60725"/>
    <w:rsid w:val="00D67B04"/>
    <w:rsid w:val="00D72B7B"/>
    <w:rsid w:val="00D95743"/>
    <w:rsid w:val="00DA3786"/>
    <w:rsid w:val="00DA5CFC"/>
    <w:rsid w:val="00DB0ABF"/>
    <w:rsid w:val="00DB20CE"/>
    <w:rsid w:val="00DB5193"/>
    <w:rsid w:val="00DB5EC0"/>
    <w:rsid w:val="00DB6C9F"/>
    <w:rsid w:val="00DB75B1"/>
    <w:rsid w:val="00DC2397"/>
    <w:rsid w:val="00DC65AE"/>
    <w:rsid w:val="00DE2669"/>
    <w:rsid w:val="00DE719C"/>
    <w:rsid w:val="00E02EB4"/>
    <w:rsid w:val="00E04001"/>
    <w:rsid w:val="00E10564"/>
    <w:rsid w:val="00E10DDF"/>
    <w:rsid w:val="00E21098"/>
    <w:rsid w:val="00E50EA9"/>
    <w:rsid w:val="00E530A8"/>
    <w:rsid w:val="00E71410"/>
    <w:rsid w:val="00E735CA"/>
    <w:rsid w:val="00E817EE"/>
    <w:rsid w:val="00E82431"/>
    <w:rsid w:val="00E8589F"/>
    <w:rsid w:val="00E94B93"/>
    <w:rsid w:val="00E96CA5"/>
    <w:rsid w:val="00EB44B2"/>
    <w:rsid w:val="00EB6843"/>
    <w:rsid w:val="00EC374B"/>
    <w:rsid w:val="00ED0B5C"/>
    <w:rsid w:val="00ED270C"/>
    <w:rsid w:val="00ED3438"/>
    <w:rsid w:val="00ED67F8"/>
    <w:rsid w:val="00EF03D4"/>
    <w:rsid w:val="00EF51E0"/>
    <w:rsid w:val="00EF5F99"/>
    <w:rsid w:val="00F00E36"/>
    <w:rsid w:val="00F11C98"/>
    <w:rsid w:val="00F11E4C"/>
    <w:rsid w:val="00F13EB1"/>
    <w:rsid w:val="00F15827"/>
    <w:rsid w:val="00F27301"/>
    <w:rsid w:val="00F300E4"/>
    <w:rsid w:val="00F325C5"/>
    <w:rsid w:val="00F355FA"/>
    <w:rsid w:val="00F65746"/>
    <w:rsid w:val="00F67254"/>
    <w:rsid w:val="00F75527"/>
    <w:rsid w:val="00F8003B"/>
    <w:rsid w:val="00F827F1"/>
    <w:rsid w:val="00FA1290"/>
    <w:rsid w:val="00FB658A"/>
    <w:rsid w:val="00FB6624"/>
    <w:rsid w:val="00FD666F"/>
    <w:rsid w:val="00FE3FF7"/>
    <w:rsid w:val="00FE7BBD"/>
    <w:rsid w:val="00FF4CC9"/>
    <w:rsid w:val="1483188F"/>
    <w:rsid w:val="188D1D7D"/>
    <w:rsid w:val="29E40CC9"/>
    <w:rsid w:val="2D3F383F"/>
    <w:rsid w:val="3602248B"/>
    <w:rsid w:val="4ED75171"/>
    <w:rsid w:val="5B07610B"/>
    <w:rsid w:val="5FFC1833"/>
    <w:rsid w:val="60890F6F"/>
    <w:rsid w:val="62FB3EBC"/>
    <w:rsid w:val="69EC30A2"/>
    <w:rsid w:val="7E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291584"/>
  <w15:docId w15:val="{8DDC5154-2EDE-46A8-92FF-642EAC8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paragraph" w:styleId="Nagwek6">
    <w:name w:val="heading 6"/>
    <w:next w:val="Normalny"/>
    <w:qFormat/>
    <w:pPr>
      <w:keepNext/>
      <w:ind w:left="4536"/>
      <w:jc w:val="center"/>
      <w:outlineLvl w:val="5"/>
    </w:pPr>
    <w:rPr>
      <w:rFonts w:ascii="CG Omega" w:hAnsi="CG Omega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6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  <w:style w:type="character" w:customStyle="1" w:styleId="Nagwek2Znak">
    <w:name w:val="Nagłówek 2 Znak"/>
    <w:rPr>
      <w:rFonts w:ascii="Times New Roman" w:hAnsi="Times New Roman" w:cs="Times New Roman" w:hint="default"/>
      <w:b/>
      <w:bCs/>
      <w:sz w:val="36"/>
      <w:szCs w:val="36"/>
      <w:lang w:eastAsia="pl"/>
    </w:rPr>
  </w:style>
  <w:style w:type="character" w:customStyle="1" w:styleId="color">
    <w:name w:val="col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1169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11</cp:revision>
  <cp:lastPrinted>2025-02-11T11:07:00Z</cp:lastPrinted>
  <dcterms:created xsi:type="dcterms:W3CDTF">2025-02-07T11:02:00Z</dcterms:created>
  <dcterms:modified xsi:type="dcterms:W3CDTF">2025-02-11T11:29:00Z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7C69C83EF7FA4AA2A1CC22F7A812E348_13</vt:lpwstr>
  </property>
</Properties>
</file>