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537A43" w:rsidRDefault="00537A43" w:rsidP="00775D8B">
            <w:pPr>
              <w:rPr>
                <w:b/>
              </w:rPr>
            </w:pPr>
          </w:p>
          <w:p w:rsidR="00775D8B" w:rsidRDefault="00775D8B" w:rsidP="00775D8B">
            <w:pPr>
              <w:jc w:val="both"/>
              <w:rPr>
                <w:sz w:val="22"/>
                <w:u w:val="single"/>
              </w:rPr>
            </w:pPr>
            <w:r w:rsidRPr="00E80835">
              <w:rPr>
                <w:sz w:val="22"/>
                <w:u w:val="single"/>
              </w:rPr>
              <w:t>dotyczy: postępowania prowadzonego w trybie podstawowym na „Dostawę krzeseł i taboretów laboratoryjnych oraz wyposażenia pomieszczeń ze stali malowanej proszkowo – szafy ubraniowe i biurowe na akta, mebli biurowych  z płyty meblowej oraz stołów kwadratowych do pomieszczeń szpitalnych w 2025 roku”; Znak sprawy: 4WSzKzP.SZP.2612.26.2025.</w:t>
            </w:r>
          </w:p>
          <w:p w:rsidR="00775D8B" w:rsidRDefault="00775D8B" w:rsidP="00775D8B">
            <w:pPr>
              <w:rPr>
                <w:b/>
              </w:rPr>
            </w:pPr>
          </w:p>
          <w:p w:rsidR="00537A43" w:rsidRDefault="00537A43" w:rsidP="002F1DA0">
            <w:pPr>
              <w:jc w:val="center"/>
              <w:rPr>
                <w:b/>
              </w:rPr>
            </w:pPr>
          </w:p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C0EF3">
        <w:t>wień publicznych (Dz. U. z 202</w:t>
      </w:r>
      <w:r w:rsidR="0015561A">
        <w:t>2</w:t>
      </w:r>
      <w:r w:rsidR="003C0EF3">
        <w:t>r., poz. 1</w:t>
      </w:r>
      <w:r w:rsidR="0015561A">
        <w:t>710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E90" w:rsidRDefault="00F40E90" w:rsidP="00F71C4D">
      <w:r>
        <w:separator/>
      </w:r>
    </w:p>
  </w:endnote>
  <w:endnote w:type="continuationSeparator" w:id="0">
    <w:p w:rsidR="00F40E90" w:rsidRDefault="00F40E90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802" w:rsidRPr="00DE5E28" w:rsidRDefault="00861802" w:rsidP="00861802">
    <w:pPr>
      <w:pStyle w:val="Stopka"/>
      <w:jc w:val="right"/>
      <w:rPr>
        <w:sz w:val="16"/>
        <w:szCs w:val="16"/>
      </w:rPr>
    </w:pPr>
  </w:p>
  <w:p w:rsidR="005C653E" w:rsidRDefault="005C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E90" w:rsidRDefault="00F40E90" w:rsidP="00F71C4D">
      <w:r>
        <w:separator/>
      </w:r>
    </w:p>
  </w:footnote>
  <w:footnote w:type="continuationSeparator" w:id="0">
    <w:p w:rsidR="00F40E90" w:rsidRDefault="00F40E90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300BC"/>
    <w:rsid w:val="0015561A"/>
    <w:rsid w:val="00185CC2"/>
    <w:rsid w:val="001B2D56"/>
    <w:rsid w:val="003C0EF3"/>
    <w:rsid w:val="003F0FCE"/>
    <w:rsid w:val="0041675E"/>
    <w:rsid w:val="00421D81"/>
    <w:rsid w:val="004A6854"/>
    <w:rsid w:val="00537A43"/>
    <w:rsid w:val="00540129"/>
    <w:rsid w:val="005A58A9"/>
    <w:rsid w:val="005C653E"/>
    <w:rsid w:val="006354EC"/>
    <w:rsid w:val="006370AA"/>
    <w:rsid w:val="006C6056"/>
    <w:rsid w:val="006F571B"/>
    <w:rsid w:val="00775D8B"/>
    <w:rsid w:val="00844416"/>
    <w:rsid w:val="008514BF"/>
    <w:rsid w:val="00861802"/>
    <w:rsid w:val="00877699"/>
    <w:rsid w:val="008B53A9"/>
    <w:rsid w:val="00903EF8"/>
    <w:rsid w:val="009F56FF"/>
    <w:rsid w:val="00A86202"/>
    <w:rsid w:val="00C0729D"/>
    <w:rsid w:val="00C21CBB"/>
    <w:rsid w:val="00C661AD"/>
    <w:rsid w:val="00C81C0D"/>
    <w:rsid w:val="00CA28BD"/>
    <w:rsid w:val="00D6147D"/>
    <w:rsid w:val="00E33733"/>
    <w:rsid w:val="00EE6A9E"/>
    <w:rsid w:val="00F40E90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488CF"/>
  <w15:docId w15:val="{FD36A61E-35F5-410D-A066-3A73D906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5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653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C66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locked/>
    <w:rsid w:val="00861802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59"/>
    <w:rsid w:val="00A86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00F1-82AA-4F29-AE41-B6E40300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23</cp:revision>
  <dcterms:created xsi:type="dcterms:W3CDTF">2021-03-22T08:12:00Z</dcterms:created>
  <dcterms:modified xsi:type="dcterms:W3CDTF">2025-04-22T07:31:00Z</dcterms:modified>
</cp:coreProperties>
</file>