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AB3E32">
        <w:rPr>
          <w:rFonts w:cstheme="minorHAnsi"/>
          <w:sz w:val="20"/>
          <w:szCs w:val="20"/>
        </w:rPr>
        <w:t>4 r., poz. 1320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F30794" w:rsidRPr="006E1261" w:rsidRDefault="00567B1F" w:rsidP="00F30794">
      <w:pPr>
        <w:spacing w:line="276" w:lineRule="auto"/>
        <w:jc w:val="center"/>
        <w:rPr>
          <w:rFonts w:cstheme="minorHAnsi"/>
          <w:b/>
          <w:color w:val="auto"/>
          <w:sz w:val="28"/>
          <w:szCs w:val="28"/>
        </w:rPr>
      </w:pPr>
      <w:r w:rsidRPr="006E1261">
        <w:rPr>
          <w:rFonts w:cstheme="minorHAnsi"/>
          <w:b/>
          <w:color w:val="auto"/>
          <w:sz w:val="28"/>
          <w:szCs w:val="28"/>
        </w:rPr>
        <w:t>„Sukcesywne dostawy materiałów diagnostycznych, w tym wzierników laryngologicznych, akcesoriów do sterylizacji narzędzi”.</w:t>
      </w:r>
    </w:p>
    <w:p w:rsidR="00567B1F" w:rsidRPr="00567B1F" w:rsidRDefault="00567B1F" w:rsidP="00F30794">
      <w:pPr>
        <w:spacing w:line="276" w:lineRule="auto"/>
        <w:jc w:val="center"/>
        <w:rPr>
          <w:rFonts w:cstheme="minorHAnsi"/>
          <w:b/>
          <w:sz w:val="28"/>
          <w:szCs w:val="28"/>
        </w:rPr>
      </w:pPr>
    </w:p>
    <w:p w:rsidR="00996677" w:rsidRDefault="00E85C09">
      <w:pPr>
        <w:spacing w:line="276" w:lineRule="auto"/>
        <w:jc w:val="both"/>
        <w:rPr>
          <w:rFonts w:cstheme="minorHAnsi"/>
          <w:sz w:val="20"/>
          <w:szCs w:val="20"/>
        </w:rPr>
      </w:pPr>
      <w:r w:rsidRPr="00246969">
        <w:rPr>
          <w:rFonts w:cstheme="minorHAnsi"/>
          <w:sz w:val="20"/>
          <w:szCs w:val="20"/>
        </w:rPr>
        <w:t xml:space="preserve">Warszawa, dnia </w:t>
      </w:r>
      <w:r w:rsidR="004C5102">
        <w:rPr>
          <w:rFonts w:cstheme="minorHAnsi"/>
          <w:sz w:val="20"/>
          <w:szCs w:val="20"/>
        </w:rPr>
        <w:t>02.</w:t>
      </w:r>
      <w:r w:rsidR="000B727F">
        <w:rPr>
          <w:rFonts w:cstheme="minorHAnsi"/>
          <w:sz w:val="20"/>
          <w:szCs w:val="20"/>
        </w:rPr>
        <w:t>04</w:t>
      </w:r>
      <w:r w:rsidR="00F4004B">
        <w:rPr>
          <w:rFonts w:cstheme="minorHAnsi"/>
          <w:sz w:val="20"/>
          <w:szCs w:val="20"/>
        </w:rPr>
        <w:t>.</w:t>
      </w:r>
      <w:r w:rsidR="00AB3E32">
        <w:rPr>
          <w:rFonts w:cstheme="minorHAnsi"/>
          <w:sz w:val="20"/>
          <w:szCs w:val="20"/>
        </w:rPr>
        <w:t>2025</w:t>
      </w:r>
      <w:r w:rsidR="00F40186">
        <w:rPr>
          <w:rFonts w:cstheme="minorHAnsi"/>
          <w:sz w:val="20"/>
          <w:szCs w:val="20"/>
        </w:rPr>
        <w:t xml:space="preserve"> r.</w:t>
      </w:r>
    </w:p>
    <w:p w:rsidR="00567B1F" w:rsidRPr="00246969" w:rsidRDefault="00567B1F">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E85C09">
      <w:pPr>
        <w:spacing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567B1F" w:rsidRDefault="004C5102">
      <w:pPr>
        <w:spacing w:line="276" w:lineRule="auto"/>
        <w:jc w:val="both"/>
        <w:rPr>
          <w:rFonts w:cs="Arial"/>
          <w:b/>
          <w:sz w:val="20"/>
          <w:szCs w:val="20"/>
        </w:rPr>
      </w:pPr>
      <w:r>
        <w:rPr>
          <w:rFonts w:cs="Arial"/>
          <w:b/>
          <w:sz w:val="20"/>
          <w:szCs w:val="20"/>
        </w:rPr>
        <w:t xml:space="preserve">/-/ mgr inż. Jarosław </w:t>
      </w:r>
      <w:proofErr w:type="spellStart"/>
      <w:r>
        <w:rPr>
          <w:rFonts w:cs="Arial"/>
          <w:b/>
          <w:sz w:val="20"/>
          <w:szCs w:val="20"/>
        </w:rPr>
        <w:t>Trochimiuk</w:t>
      </w:r>
      <w:proofErr w:type="spellEnd"/>
    </w:p>
    <w:p w:rsidR="008A1B3D" w:rsidRPr="00246969" w:rsidRDefault="00F4004B">
      <w:pPr>
        <w:spacing w:line="276" w:lineRule="auto"/>
        <w:jc w:val="both"/>
        <w:rPr>
          <w:rFonts w:cstheme="minorHAnsi"/>
          <w:sz w:val="20"/>
          <w:szCs w:val="20"/>
        </w:rPr>
      </w:pPr>
      <w:r>
        <w:rPr>
          <w:rFonts w:cstheme="minorHAnsi"/>
          <w:sz w:val="20"/>
          <w:szCs w:val="20"/>
        </w:rPr>
        <w:t>………………………………</w:t>
      </w:r>
      <w:r w:rsidR="001D4647">
        <w:rPr>
          <w:rFonts w:cstheme="minorHAnsi"/>
          <w:sz w:val="20"/>
          <w:szCs w:val="20"/>
        </w:rPr>
        <w:t>…………</w:t>
      </w:r>
      <w:r>
        <w:rPr>
          <w:rFonts w:cstheme="minorHAnsi"/>
          <w:sz w:val="20"/>
          <w:szCs w:val="20"/>
        </w:rPr>
        <w:t>………..</w:t>
      </w:r>
    </w:p>
    <w:p w:rsidR="00996677" w:rsidRPr="00246969" w:rsidRDefault="00F4004B">
      <w:pPr>
        <w:spacing w:line="276" w:lineRule="auto"/>
        <w:jc w:val="both"/>
        <w:rPr>
          <w:rFonts w:cstheme="minorHAnsi"/>
          <w:sz w:val="20"/>
          <w:szCs w:val="20"/>
        </w:rPr>
      </w:pPr>
      <w:r>
        <w:rPr>
          <w:rFonts w:cstheme="minorHAnsi"/>
          <w:sz w:val="20"/>
          <w:szCs w:val="20"/>
        </w:rPr>
        <w:t xml:space="preserve"> </w:t>
      </w:r>
      <w:r w:rsidR="00312B29">
        <w:rPr>
          <w:rFonts w:cstheme="minorHAnsi"/>
          <w:sz w:val="20"/>
          <w:szCs w:val="20"/>
        </w:rPr>
        <w:t>(podpis, pieczęć imienna</w:t>
      </w:r>
      <w:r w:rsidR="00E85C09" w:rsidRPr="00246969">
        <w:rPr>
          <w:rFonts w:cstheme="minorHAnsi"/>
          <w:sz w:val="20"/>
          <w:szCs w:val="20"/>
        </w:rPr>
        <w:t>)</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42384A" w:rsidP="0042384A">
      <w:pPr>
        <w:tabs>
          <w:tab w:val="left" w:pos="4065"/>
        </w:tabs>
        <w:spacing w:line="276" w:lineRule="auto"/>
        <w:jc w:val="both"/>
        <w:rPr>
          <w:rFonts w:cstheme="minorHAnsi"/>
          <w:sz w:val="20"/>
          <w:szCs w:val="20"/>
        </w:rPr>
      </w:pPr>
      <w:r>
        <w:rPr>
          <w:rFonts w:cstheme="minorHAnsi"/>
          <w:sz w:val="20"/>
          <w:szCs w:val="20"/>
        </w:rPr>
        <w:tab/>
      </w: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rsidR="00AB3E32" w:rsidRPr="00246969" w:rsidRDefault="00AB3E32">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b/>
          <w:sz w:val="20"/>
          <w:szCs w:val="20"/>
        </w:rPr>
      </w:pPr>
    </w:p>
    <w:p w:rsidR="00AB3E32" w:rsidRPr="00246969" w:rsidRDefault="00AB3E32">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11F1B" w:rsidRDefault="00811F1B">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AF395B"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896EDD">
        <w:rPr>
          <w:rFonts w:cstheme="minorHAnsi"/>
          <w:sz w:val="20"/>
          <w:szCs w:val="20"/>
        </w:rPr>
        <w:t>4</w:t>
      </w:r>
      <w:r w:rsidRPr="00246969">
        <w:rPr>
          <w:rFonts w:cstheme="minorHAnsi"/>
          <w:sz w:val="20"/>
          <w:szCs w:val="20"/>
        </w:rPr>
        <w:t xml:space="preserve"> r., poz. 1</w:t>
      </w:r>
      <w:r w:rsidR="00896EDD">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312B29" w:rsidRPr="00AB3E32" w:rsidRDefault="00915863" w:rsidP="00312B29">
      <w:pPr>
        <w:pStyle w:val="Akapitzlist"/>
        <w:numPr>
          <w:ilvl w:val="0"/>
          <w:numId w:val="25"/>
        </w:numPr>
        <w:tabs>
          <w:tab w:val="clear" w:pos="720"/>
          <w:tab w:val="num" w:pos="284"/>
        </w:tabs>
        <w:ind w:left="284" w:hanging="284"/>
        <w:jc w:val="both"/>
        <w:rPr>
          <w:rFonts w:cstheme="minorHAnsi"/>
          <w:sz w:val="20"/>
          <w:szCs w:val="20"/>
        </w:rPr>
      </w:pPr>
      <w:r w:rsidRPr="00AB3E32">
        <w:rPr>
          <w:rFonts w:cstheme="minorHAnsi"/>
          <w:sz w:val="20"/>
          <w:szCs w:val="20"/>
        </w:rPr>
        <w:t>Przedmiotem zamówienia</w:t>
      </w:r>
      <w:r w:rsidR="00567B1F">
        <w:rPr>
          <w:rFonts w:cstheme="minorHAnsi"/>
          <w:sz w:val="20"/>
          <w:szCs w:val="20"/>
        </w:rPr>
        <w:t xml:space="preserve"> są</w:t>
      </w:r>
      <w:r w:rsidR="00E85C09" w:rsidRPr="00567B1F">
        <w:rPr>
          <w:rFonts w:cstheme="minorHAnsi"/>
          <w:sz w:val="20"/>
          <w:szCs w:val="20"/>
        </w:rPr>
        <w:t xml:space="preserve"> </w:t>
      </w:r>
      <w:r w:rsidR="00567B1F" w:rsidRPr="00567B1F">
        <w:rPr>
          <w:rFonts w:cstheme="minorHAnsi"/>
          <w:b/>
          <w:color w:val="auto"/>
          <w:sz w:val="20"/>
          <w:szCs w:val="20"/>
        </w:rPr>
        <w:t>Sukcesywne dostawy materiałów diagnostycznych, w tym wzierników laryngologicznych, akcesoriów do sterylizacji narzędzi</w:t>
      </w:r>
      <w:r w:rsidR="00567B1F">
        <w:rPr>
          <w:rFonts w:cstheme="minorHAnsi"/>
          <w:b/>
          <w:color w:val="auto"/>
          <w:sz w:val="20"/>
          <w:szCs w:val="20"/>
        </w:rPr>
        <w:t>.</w:t>
      </w:r>
    </w:p>
    <w:p w:rsidR="00064ED0" w:rsidRPr="00312B29" w:rsidRDefault="00064ED0" w:rsidP="00312B29">
      <w:pPr>
        <w:pStyle w:val="Akapitzlist"/>
        <w:numPr>
          <w:ilvl w:val="0"/>
          <w:numId w:val="25"/>
        </w:numPr>
        <w:tabs>
          <w:tab w:val="clear" w:pos="720"/>
          <w:tab w:val="num" w:pos="284"/>
        </w:tabs>
        <w:ind w:left="284" w:hanging="284"/>
        <w:jc w:val="both"/>
        <w:rPr>
          <w:rFonts w:cstheme="minorHAnsi"/>
          <w:sz w:val="20"/>
          <w:szCs w:val="20"/>
        </w:rPr>
      </w:pPr>
      <w:r w:rsidRPr="00312B29">
        <w:rPr>
          <w:rFonts w:cs="Times New Roman"/>
          <w:color w:val="auto"/>
          <w:sz w:val="20"/>
          <w:szCs w:val="20"/>
        </w:rPr>
        <w:t xml:space="preserve">Zamawiający </w:t>
      </w:r>
      <w:r w:rsidRPr="00312B29">
        <w:rPr>
          <w:rFonts w:cs="Times New Roman"/>
          <w:b/>
          <w:color w:val="auto"/>
          <w:sz w:val="20"/>
          <w:szCs w:val="20"/>
        </w:rPr>
        <w:t>dopuszcza</w:t>
      </w:r>
      <w:r w:rsidRPr="00312B29">
        <w:rPr>
          <w:rFonts w:cs="Times New Roman"/>
          <w:color w:val="auto"/>
          <w:sz w:val="20"/>
          <w:szCs w:val="20"/>
        </w:rPr>
        <w:t xml:space="preserve"> </w:t>
      </w:r>
      <w:r w:rsidRPr="00312B29">
        <w:rPr>
          <w:rFonts w:cs="Times New Roman"/>
          <w:b/>
          <w:color w:val="auto"/>
          <w:sz w:val="20"/>
          <w:szCs w:val="20"/>
        </w:rPr>
        <w:t xml:space="preserve">składanie ofert częściowych z podziałem na </w:t>
      </w:r>
      <w:r w:rsidR="00567B1F">
        <w:rPr>
          <w:rFonts w:cs="Times New Roman"/>
          <w:b/>
          <w:color w:val="auto"/>
          <w:sz w:val="20"/>
          <w:szCs w:val="20"/>
        </w:rPr>
        <w:t xml:space="preserve">dwie </w:t>
      </w:r>
      <w:r w:rsidR="00FD6AE6" w:rsidRPr="00312B29">
        <w:rPr>
          <w:rFonts w:cs="Times New Roman"/>
          <w:b/>
          <w:color w:val="auto"/>
          <w:sz w:val="20"/>
          <w:szCs w:val="20"/>
        </w:rPr>
        <w:t>części (pakiety)</w:t>
      </w:r>
      <w:r w:rsidRPr="00312B29">
        <w:rPr>
          <w:rFonts w:cs="Times New Roman"/>
          <w:b/>
          <w:color w:val="auto"/>
          <w:sz w:val="20"/>
          <w:szCs w:val="20"/>
        </w:rPr>
        <w:t>:</w:t>
      </w:r>
    </w:p>
    <w:p w:rsidR="009E12DC" w:rsidRPr="00567B1F" w:rsidRDefault="009E12DC" w:rsidP="009E12DC">
      <w:pPr>
        <w:pStyle w:val="Akapitzlist"/>
        <w:numPr>
          <w:ilvl w:val="0"/>
          <w:numId w:val="42"/>
        </w:numPr>
        <w:spacing w:after="0"/>
        <w:ind w:right="-11"/>
        <w:rPr>
          <w:rFonts w:cstheme="minorHAnsi"/>
          <w:b/>
          <w:bCs/>
          <w:iCs/>
          <w:sz w:val="20"/>
          <w:szCs w:val="20"/>
        </w:rPr>
      </w:pPr>
      <w:r w:rsidRPr="00567B1F">
        <w:rPr>
          <w:rFonts w:cstheme="minorHAnsi"/>
          <w:b/>
          <w:bCs/>
          <w:iCs/>
          <w:sz w:val="20"/>
          <w:szCs w:val="20"/>
        </w:rPr>
        <w:t>C</w:t>
      </w:r>
      <w:r w:rsidR="00567B1F" w:rsidRPr="00567B1F">
        <w:rPr>
          <w:rFonts w:cstheme="minorHAnsi"/>
          <w:b/>
          <w:bCs/>
          <w:iCs/>
          <w:sz w:val="20"/>
          <w:szCs w:val="20"/>
        </w:rPr>
        <w:t xml:space="preserve">zęść nr 1: </w:t>
      </w:r>
      <w:r w:rsidR="00567B1F" w:rsidRPr="00567B1F">
        <w:rPr>
          <w:rFonts w:cstheme="minorHAnsi"/>
          <w:b/>
          <w:color w:val="auto"/>
          <w:sz w:val="20"/>
          <w:szCs w:val="20"/>
        </w:rPr>
        <w:t>Akcesoria do sterylizacji narzędzi</w:t>
      </w:r>
      <w:r w:rsidRPr="00567B1F">
        <w:rPr>
          <w:rFonts w:cstheme="minorHAnsi"/>
          <w:b/>
          <w:bCs/>
          <w:iCs/>
          <w:sz w:val="20"/>
          <w:szCs w:val="20"/>
        </w:rPr>
        <w:t xml:space="preserve"> (Pakiet nr 1),</w:t>
      </w:r>
    </w:p>
    <w:p w:rsidR="009E12DC" w:rsidRPr="00567B1F" w:rsidRDefault="009E12DC" w:rsidP="009E12DC">
      <w:pPr>
        <w:pStyle w:val="Akapitzlist"/>
        <w:numPr>
          <w:ilvl w:val="0"/>
          <w:numId w:val="42"/>
        </w:numPr>
        <w:spacing w:after="0"/>
        <w:ind w:right="-11"/>
        <w:rPr>
          <w:rFonts w:cstheme="minorHAnsi"/>
          <w:b/>
          <w:bCs/>
          <w:iCs/>
          <w:sz w:val="20"/>
          <w:szCs w:val="20"/>
        </w:rPr>
      </w:pPr>
      <w:r w:rsidRPr="00567B1F">
        <w:rPr>
          <w:rFonts w:cstheme="minorHAnsi"/>
          <w:b/>
          <w:bCs/>
          <w:iCs/>
          <w:sz w:val="20"/>
          <w:szCs w:val="20"/>
        </w:rPr>
        <w:t xml:space="preserve">Część nr 2: </w:t>
      </w:r>
      <w:r w:rsidR="00567B1F" w:rsidRPr="00567B1F">
        <w:rPr>
          <w:rFonts w:cstheme="minorHAnsi"/>
          <w:b/>
          <w:color w:val="auto"/>
          <w:sz w:val="20"/>
          <w:szCs w:val="20"/>
        </w:rPr>
        <w:t xml:space="preserve">Wzierniki laryngologiczne </w:t>
      </w:r>
      <w:r w:rsidRPr="00567B1F">
        <w:rPr>
          <w:rFonts w:cstheme="minorHAnsi"/>
          <w:b/>
          <w:bCs/>
          <w:iCs/>
          <w:sz w:val="20"/>
          <w:szCs w:val="20"/>
        </w:rPr>
        <w:t>(Pakiet nr 2)</w:t>
      </w:r>
      <w:r w:rsidR="00567B1F">
        <w:rPr>
          <w:rFonts w:cstheme="minorHAnsi"/>
          <w:b/>
          <w:bCs/>
          <w:iCs/>
          <w:sz w:val="20"/>
          <w:szCs w:val="20"/>
        </w:rPr>
        <w:t>.</w:t>
      </w:r>
    </w:p>
    <w:p w:rsidR="009E12DC" w:rsidRPr="00304910" w:rsidRDefault="009E12DC" w:rsidP="00E8190E">
      <w:pPr>
        <w:pStyle w:val="Akapitzlist"/>
        <w:spacing w:after="0"/>
        <w:ind w:left="720"/>
        <w:jc w:val="both"/>
        <w:rPr>
          <w:rFonts w:cstheme="minorHAnsi"/>
          <w:b/>
          <w:color w:val="auto"/>
          <w:sz w:val="20"/>
          <w:szCs w:val="20"/>
        </w:rPr>
      </w:pPr>
    </w:p>
    <w:p w:rsidR="00312B29" w:rsidRPr="00312B29" w:rsidRDefault="00064ED0" w:rsidP="00312B29">
      <w:pPr>
        <w:pStyle w:val="Akapitzlist"/>
        <w:numPr>
          <w:ilvl w:val="0"/>
          <w:numId w:val="25"/>
        </w:numPr>
        <w:tabs>
          <w:tab w:val="clear" w:pos="720"/>
          <w:tab w:val="num" w:pos="284"/>
        </w:tabs>
        <w:spacing w:before="120"/>
        <w:ind w:hanging="720"/>
        <w:jc w:val="both"/>
        <w:rPr>
          <w:color w:val="auto"/>
          <w:sz w:val="20"/>
          <w:szCs w:val="20"/>
        </w:rPr>
      </w:pPr>
      <w:r w:rsidRPr="0003789A">
        <w:rPr>
          <w:color w:val="auto"/>
          <w:sz w:val="20"/>
          <w:szCs w:val="20"/>
        </w:rPr>
        <w:t>Wykonawca</w:t>
      </w:r>
      <w:r w:rsidRPr="0003789A">
        <w:rPr>
          <w:rFonts w:eastAsia="Calibri"/>
          <w:color w:val="auto"/>
          <w:sz w:val="20"/>
          <w:szCs w:val="20"/>
        </w:rPr>
        <w:t xml:space="preserve"> może złożyć ofertę na jedną lub więcej części, przy czym tylko jedną ofertę na daną część.</w:t>
      </w:r>
    </w:p>
    <w:p w:rsidR="00312B29" w:rsidRPr="009E12DC" w:rsidRDefault="00064ED0" w:rsidP="00312B29">
      <w:pPr>
        <w:pStyle w:val="Akapitzlist"/>
        <w:numPr>
          <w:ilvl w:val="0"/>
          <w:numId w:val="25"/>
        </w:numPr>
        <w:tabs>
          <w:tab w:val="clear" w:pos="720"/>
          <w:tab w:val="num" w:pos="284"/>
        </w:tabs>
        <w:spacing w:before="120"/>
        <w:ind w:left="284" w:hanging="284"/>
        <w:jc w:val="both"/>
        <w:rPr>
          <w:color w:val="auto"/>
          <w:sz w:val="20"/>
          <w:szCs w:val="20"/>
        </w:rPr>
      </w:pPr>
      <w:r w:rsidRPr="00312B29">
        <w:rPr>
          <w:rFonts w:cs="Times New Roman"/>
          <w:color w:val="auto"/>
          <w:sz w:val="20"/>
          <w:szCs w:val="20"/>
        </w:rPr>
        <w:t>Oferty składane w</w:t>
      </w:r>
      <w:r w:rsidRPr="009E12DC">
        <w:rPr>
          <w:rFonts w:cs="Times New Roman"/>
          <w:color w:val="auto"/>
          <w:sz w:val="20"/>
          <w:szCs w:val="20"/>
          <w:u w:val="single"/>
        </w:rPr>
        <w:t xml:space="preserve"> zakresie poszczególnych części muszą obejmować całość zawartego w nich przedmiotu zamówienia</w:t>
      </w:r>
      <w:r w:rsidRPr="00312B29">
        <w:rPr>
          <w:rFonts w:cs="Times New Roman"/>
          <w:color w:val="auto"/>
          <w:sz w:val="20"/>
          <w:szCs w:val="20"/>
        </w:rPr>
        <w:t>. Oferty, które nie zwierają pełnego zakresu przedmiotu zamówienia w danej części zamówienia zostaną odrzucone.</w:t>
      </w:r>
    </w:p>
    <w:p w:rsidR="009E12DC" w:rsidRPr="00312B29" w:rsidRDefault="009E12DC" w:rsidP="00567B1F">
      <w:pPr>
        <w:pStyle w:val="Akapitzlist"/>
        <w:spacing w:before="120"/>
        <w:ind w:left="284"/>
        <w:jc w:val="both"/>
        <w:rPr>
          <w:color w:val="auto"/>
          <w:sz w:val="20"/>
          <w:szCs w:val="20"/>
        </w:rPr>
      </w:pPr>
    </w:p>
    <w:p w:rsidR="00996677" w:rsidRPr="00312B29" w:rsidRDefault="00E85C09" w:rsidP="00312B29">
      <w:pPr>
        <w:pStyle w:val="Akapitzlist"/>
        <w:numPr>
          <w:ilvl w:val="0"/>
          <w:numId w:val="25"/>
        </w:numPr>
        <w:tabs>
          <w:tab w:val="clear" w:pos="720"/>
          <w:tab w:val="num" w:pos="284"/>
        </w:tabs>
        <w:spacing w:before="120"/>
        <w:ind w:left="284" w:hanging="284"/>
        <w:jc w:val="both"/>
        <w:rPr>
          <w:color w:val="auto"/>
          <w:sz w:val="20"/>
          <w:szCs w:val="20"/>
        </w:rPr>
      </w:pPr>
      <w:r w:rsidRPr="00312B29">
        <w:rPr>
          <w:rFonts w:cstheme="minorHAnsi"/>
          <w:sz w:val="20"/>
          <w:szCs w:val="20"/>
        </w:rPr>
        <w:lastRenderedPageBreak/>
        <w:t xml:space="preserve">Oznaczenie wg Wspólnego Słownika Zamówień Publicznych: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8"/>
        <w:gridCol w:w="6194"/>
      </w:tblGrid>
      <w:tr w:rsidR="00F4004B" w:rsidRPr="00F4004B" w:rsidTr="00BE02B3">
        <w:trPr>
          <w:jc w:val="center"/>
        </w:trPr>
        <w:tc>
          <w:tcPr>
            <w:tcW w:w="1510" w:type="dxa"/>
          </w:tcPr>
          <w:p w:rsidR="00F4004B" w:rsidRPr="00F4004B" w:rsidRDefault="00F4004B" w:rsidP="00F4004B">
            <w:pPr>
              <w:overflowPunct/>
              <w:spacing w:after="0" w:line="240" w:lineRule="auto"/>
              <w:jc w:val="center"/>
              <w:rPr>
                <w:rFonts w:ascii="Calibri" w:eastAsia="Times New Roman" w:hAnsi="Calibri" w:cs="Calibri"/>
                <w:color w:val="auto"/>
                <w:sz w:val="21"/>
                <w:szCs w:val="21"/>
                <w:lang w:eastAsia="pl-PL"/>
              </w:rPr>
            </w:pPr>
            <w:r w:rsidRPr="00F4004B">
              <w:rPr>
                <w:rFonts w:ascii="Calibri" w:eastAsia="Times New Roman" w:hAnsi="Calibri" w:cs="Calibri"/>
                <w:color w:val="auto"/>
                <w:sz w:val="21"/>
                <w:szCs w:val="21"/>
                <w:lang w:eastAsia="pl-PL"/>
              </w:rPr>
              <w:t>Numer pakietu</w:t>
            </w:r>
          </w:p>
        </w:tc>
        <w:tc>
          <w:tcPr>
            <w:tcW w:w="1578" w:type="dxa"/>
            <w:vAlign w:val="center"/>
          </w:tcPr>
          <w:p w:rsidR="00F4004B" w:rsidRPr="00F4004B" w:rsidRDefault="00F4004B" w:rsidP="00F4004B">
            <w:pPr>
              <w:overflowPunct/>
              <w:spacing w:after="0" w:line="240" w:lineRule="auto"/>
              <w:jc w:val="center"/>
              <w:rPr>
                <w:rFonts w:ascii="Calibri" w:eastAsia="Times New Roman" w:hAnsi="Calibri" w:cs="Calibri"/>
                <w:color w:val="auto"/>
                <w:sz w:val="21"/>
                <w:szCs w:val="21"/>
                <w:lang w:eastAsia="pl-PL"/>
              </w:rPr>
            </w:pPr>
            <w:r w:rsidRPr="00F4004B">
              <w:rPr>
                <w:rFonts w:ascii="Calibri" w:eastAsia="Times New Roman" w:hAnsi="Calibri" w:cs="Calibri"/>
                <w:color w:val="auto"/>
                <w:sz w:val="21"/>
                <w:szCs w:val="21"/>
                <w:lang w:eastAsia="pl-PL"/>
              </w:rPr>
              <w:t>Kod CPV</w:t>
            </w:r>
          </w:p>
        </w:tc>
        <w:tc>
          <w:tcPr>
            <w:tcW w:w="6194" w:type="dxa"/>
            <w:vAlign w:val="center"/>
          </w:tcPr>
          <w:p w:rsidR="00F4004B" w:rsidRPr="00F4004B" w:rsidRDefault="00F4004B" w:rsidP="00F4004B">
            <w:pPr>
              <w:overflowPunct/>
              <w:spacing w:after="0" w:line="240" w:lineRule="auto"/>
              <w:jc w:val="center"/>
              <w:rPr>
                <w:rFonts w:ascii="Calibri" w:eastAsia="Times New Roman" w:hAnsi="Calibri" w:cs="Calibri"/>
                <w:color w:val="auto"/>
                <w:sz w:val="21"/>
                <w:szCs w:val="21"/>
                <w:lang w:eastAsia="pl-PL"/>
              </w:rPr>
            </w:pPr>
            <w:r w:rsidRPr="00F4004B">
              <w:rPr>
                <w:rFonts w:ascii="Calibri" w:eastAsia="Times New Roman" w:hAnsi="Calibri" w:cs="Calibri"/>
                <w:color w:val="auto"/>
                <w:sz w:val="21"/>
                <w:szCs w:val="21"/>
                <w:lang w:eastAsia="pl-PL"/>
              </w:rPr>
              <w:t>Nazwa</w:t>
            </w:r>
          </w:p>
        </w:tc>
      </w:tr>
      <w:tr w:rsidR="00F4004B" w:rsidRPr="00F4004B" w:rsidTr="00BE02B3">
        <w:trPr>
          <w:jc w:val="center"/>
        </w:trPr>
        <w:tc>
          <w:tcPr>
            <w:tcW w:w="1510" w:type="dxa"/>
          </w:tcPr>
          <w:p w:rsidR="00F4004B" w:rsidRPr="00F4004B" w:rsidRDefault="003B1C7E" w:rsidP="00F4004B">
            <w:pPr>
              <w:overflowPunct/>
              <w:autoSpaceDE w:val="0"/>
              <w:autoSpaceDN w:val="0"/>
              <w:adjustRightInd w:val="0"/>
              <w:spacing w:after="0" w:line="240" w:lineRule="auto"/>
              <w:jc w:val="center"/>
              <w:rPr>
                <w:rFonts w:ascii="Calibri" w:eastAsia="Times New Roman" w:hAnsi="Calibri" w:cs="Calibri"/>
                <w:color w:val="auto"/>
                <w:sz w:val="21"/>
                <w:szCs w:val="21"/>
                <w:lang w:eastAsia="pl-PL"/>
              </w:rPr>
            </w:pPr>
            <w:r>
              <w:rPr>
                <w:rFonts w:ascii="Calibri" w:eastAsia="Times New Roman" w:hAnsi="Calibri" w:cs="Calibri"/>
                <w:color w:val="auto"/>
                <w:sz w:val="21"/>
                <w:szCs w:val="21"/>
                <w:lang w:eastAsia="pl-PL"/>
              </w:rPr>
              <w:t>1,2</w:t>
            </w:r>
          </w:p>
        </w:tc>
        <w:tc>
          <w:tcPr>
            <w:tcW w:w="1578" w:type="dxa"/>
            <w:vAlign w:val="center"/>
          </w:tcPr>
          <w:p w:rsidR="00F4004B" w:rsidRPr="00567B1F" w:rsidRDefault="0011651D" w:rsidP="00F4004B">
            <w:pPr>
              <w:overflowPunct/>
              <w:autoSpaceDE w:val="0"/>
              <w:autoSpaceDN w:val="0"/>
              <w:adjustRightInd w:val="0"/>
              <w:spacing w:after="0" w:line="240" w:lineRule="auto"/>
              <w:jc w:val="center"/>
              <w:rPr>
                <w:rFonts w:ascii="Calibri" w:eastAsia="Times New Roman" w:hAnsi="Calibri" w:cs="Calibri"/>
                <w:color w:val="auto"/>
                <w:sz w:val="20"/>
                <w:szCs w:val="20"/>
                <w:lang w:eastAsia="pl-PL"/>
              </w:rPr>
            </w:pPr>
            <w:r>
              <w:rPr>
                <w:rFonts w:cstheme="minorHAnsi"/>
                <w:b/>
                <w:color w:val="auto"/>
                <w:sz w:val="20"/>
                <w:szCs w:val="20"/>
              </w:rPr>
              <w:t>33141000</w:t>
            </w:r>
            <w:r w:rsidR="00567B1F" w:rsidRPr="00567B1F">
              <w:rPr>
                <w:rFonts w:cstheme="minorHAnsi"/>
                <w:b/>
                <w:color w:val="auto"/>
                <w:sz w:val="20"/>
                <w:szCs w:val="20"/>
              </w:rPr>
              <w:t>-0 </w:t>
            </w:r>
          </w:p>
        </w:tc>
        <w:tc>
          <w:tcPr>
            <w:tcW w:w="6194" w:type="dxa"/>
          </w:tcPr>
          <w:p w:rsidR="00F4004B" w:rsidRPr="00567B1F" w:rsidRDefault="00567B1F" w:rsidP="00F4004B">
            <w:pPr>
              <w:overflowPunct/>
              <w:autoSpaceDE w:val="0"/>
              <w:autoSpaceDN w:val="0"/>
              <w:adjustRightInd w:val="0"/>
              <w:spacing w:after="0" w:line="240" w:lineRule="auto"/>
              <w:rPr>
                <w:rFonts w:ascii="Calibri" w:eastAsia="Times New Roman" w:hAnsi="Calibri" w:cs="Calibri"/>
                <w:color w:val="auto"/>
                <w:sz w:val="20"/>
                <w:szCs w:val="20"/>
                <w:lang w:eastAsia="pl-PL"/>
              </w:rPr>
            </w:pPr>
            <w:r w:rsidRPr="00567B1F">
              <w:rPr>
                <w:rFonts w:cstheme="minorHAnsi"/>
                <w:b/>
                <w:color w:val="auto"/>
                <w:sz w:val="20"/>
                <w:szCs w:val="20"/>
              </w:rPr>
              <w:t xml:space="preserve">Jednorazowe, </w:t>
            </w:r>
            <w:proofErr w:type="spellStart"/>
            <w:r w:rsidRPr="00567B1F">
              <w:rPr>
                <w:rFonts w:cstheme="minorHAnsi"/>
                <w:b/>
                <w:color w:val="auto"/>
                <w:sz w:val="20"/>
                <w:szCs w:val="20"/>
              </w:rPr>
              <w:t>niechemiczne</w:t>
            </w:r>
            <w:proofErr w:type="spellEnd"/>
            <w:r w:rsidRPr="00567B1F">
              <w:rPr>
                <w:rFonts w:cstheme="minorHAnsi"/>
                <w:b/>
                <w:color w:val="auto"/>
                <w:sz w:val="20"/>
                <w:szCs w:val="20"/>
              </w:rPr>
              <w:t xml:space="preserve"> artykuły medyczne</w:t>
            </w:r>
          </w:p>
        </w:tc>
      </w:tr>
      <w:tr w:rsidR="00567B1F" w:rsidRPr="00F4004B" w:rsidTr="00BE02B3">
        <w:trPr>
          <w:jc w:val="center"/>
        </w:trPr>
        <w:tc>
          <w:tcPr>
            <w:tcW w:w="1510" w:type="dxa"/>
          </w:tcPr>
          <w:p w:rsidR="00567B1F" w:rsidRDefault="005F4EF4" w:rsidP="00F4004B">
            <w:pPr>
              <w:overflowPunct/>
              <w:autoSpaceDE w:val="0"/>
              <w:autoSpaceDN w:val="0"/>
              <w:adjustRightInd w:val="0"/>
              <w:spacing w:after="0" w:line="240" w:lineRule="auto"/>
              <w:jc w:val="center"/>
              <w:rPr>
                <w:rFonts w:ascii="Calibri" w:eastAsia="Times New Roman" w:hAnsi="Calibri" w:cs="Calibri"/>
                <w:color w:val="auto"/>
                <w:sz w:val="21"/>
                <w:szCs w:val="21"/>
                <w:lang w:eastAsia="pl-PL"/>
              </w:rPr>
            </w:pPr>
            <w:r>
              <w:rPr>
                <w:rFonts w:ascii="Calibri" w:eastAsia="Times New Roman" w:hAnsi="Calibri" w:cs="Calibri"/>
                <w:color w:val="auto"/>
                <w:sz w:val="21"/>
                <w:szCs w:val="21"/>
                <w:lang w:eastAsia="pl-PL"/>
              </w:rPr>
              <w:t>1</w:t>
            </w:r>
          </w:p>
        </w:tc>
        <w:tc>
          <w:tcPr>
            <w:tcW w:w="1578" w:type="dxa"/>
            <w:vAlign w:val="center"/>
          </w:tcPr>
          <w:p w:rsidR="00567B1F" w:rsidRPr="00567B1F" w:rsidRDefault="00567B1F" w:rsidP="00F4004B">
            <w:pPr>
              <w:overflowPunct/>
              <w:autoSpaceDE w:val="0"/>
              <w:autoSpaceDN w:val="0"/>
              <w:adjustRightInd w:val="0"/>
              <w:spacing w:after="0" w:line="240" w:lineRule="auto"/>
              <w:jc w:val="center"/>
              <w:rPr>
                <w:rFonts w:ascii="Calibri" w:eastAsia="Times New Roman" w:hAnsi="Calibri" w:cs="Calibri"/>
                <w:color w:val="auto"/>
                <w:sz w:val="20"/>
                <w:szCs w:val="20"/>
                <w:lang w:eastAsia="pl-PL"/>
              </w:rPr>
            </w:pPr>
            <w:r w:rsidRPr="00567B1F">
              <w:rPr>
                <w:rFonts w:cstheme="minorHAnsi"/>
                <w:b/>
                <w:color w:val="auto"/>
                <w:sz w:val="20"/>
                <w:szCs w:val="20"/>
              </w:rPr>
              <w:t>35230000-5 </w:t>
            </w:r>
          </w:p>
        </w:tc>
        <w:tc>
          <w:tcPr>
            <w:tcW w:w="6194" w:type="dxa"/>
          </w:tcPr>
          <w:p w:rsidR="00567B1F" w:rsidRPr="00567B1F" w:rsidRDefault="00567B1F" w:rsidP="00F4004B">
            <w:pPr>
              <w:overflowPunct/>
              <w:autoSpaceDE w:val="0"/>
              <w:autoSpaceDN w:val="0"/>
              <w:adjustRightInd w:val="0"/>
              <w:spacing w:after="0" w:line="240" w:lineRule="auto"/>
              <w:rPr>
                <w:rFonts w:ascii="Calibri" w:eastAsia="Times New Roman" w:hAnsi="Calibri" w:cs="Calibri"/>
                <w:b/>
                <w:color w:val="auto"/>
                <w:sz w:val="20"/>
                <w:szCs w:val="20"/>
                <w:lang w:eastAsia="pl-PL"/>
              </w:rPr>
            </w:pPr>
            <w:r w:rsidRPr="00567B1F">
              <w:rPr>
                <w:rFonts w:ascii="Calibri" w:eastAsia="Times New Roman" w:hAnsi="Calibri" w:cs="Calibri"/>
                <w:b/>
                <w:color w:val="auto"/>
                <w:sz w:val="20"/>
                <w:szCs w:val="20"/>
                <w:lang w:eastAsia="pl-PL"/>
              </w:rPr>
              <w:t>Rękawy</w:t>
            </w:r>
          </w:p>
        </w:tc>
      </w:tr>
    </w:tbl>
    <w:p w:rsidR="0052266D" w:rsidRDefault="0052266D" w:rsidP="0052266D">
      <w:pPr>
        <w:spacing w:after="0" w:line="276" w:lineRule="auto"/>
        <w:ind w:left="714"/>
        <w:jc w:val="both"/>
        <w:rPr>
          <w:rFonts w:cstheme="minorHAnsi"/>
          <w:sz w:val="20"/>
          <w:szCs w:val="20"/>
        </w:rPr>
      </w:pPr>
    </w:p>
    <w:p w:rsidR="00996677" w:rsidRPr="00246969" w:rsidRDefault="00E85C09" w:rsidP="00312B29">
      <w:pPr>
        <w:numPr>
          <w:ilvl w:val="0"/>
          <w:numId w:val="25"/>
        </w:numPr>
        <w:tabs>
          <w:tab w:val="clear" w:pos="720"/>
          <w:tab w:val="num" w:pos="284"/>
        </w:tabs>
        <w:spacing w:before="120" w:after="120" w:line="276" w:lineRule="auto"/>
        <w:ind w:left="284" w:hanging="284"/>
        <w:jc w:val="both"/>
        <w:rPr>
          <w:rFonts w:cstheme="minorHAnsi"/>
          <w:sz w:val="20"/>
          <w:szCs w:val="20"/>
        </w:rPr>
      </w:pPr>
      <w:r w:rsidRPr="00246969">
        <w:rPr>
          <w:rFonts w:cstheme="minorHAnsi"/>
          <w:sz w:val="20"/>
          <w:szCs w:val="20"/>
        </w:rPr>
        <w:t xml:space="preserve">Szczegółowy Opis Przedmiotu Zamówienia zawarty jest w </w:t>
      </w:r>
      <w:r w:rsidRPr="00246969">
        <w:rPr>
          <w:rFonts w:cstheme="minorHAnsi"/>
          <w:b/>
          <w:bCs/>
          <w:color w:val="000000"/>
          <w:sz w:val="20"/>
          <w:szCs w:val="20"/>
        </w:rPr>
        <w:t>Załączniku Nr 2</w:t>
      </w:r>
      <w:r w:rsidR="009E12DC">
        <w:rPr>
          <w:rFonts w:cstheme="minorHAnsi"/>
          <w:b/>
          <w:bCs/>
          <w:color w:val="000000"/>
          <w:sz w:val="20"/>
          <w:szCs w:val="20"/>
        </w:rPr>
        <w:t>A,</w:t>
      </w:r>
      <w:r w:rsidR="00FD6AE6">
        <w:rPr>
          <w:rFonts w:cstheme="minorHAnsi"/>
          <w:b/>
          <w:bCs/>
          <w:color w:val="000000"/>
          <w:sz w:val="20"/>
          <w:szCs w:val="20"/>
        </w:rPr>
        <w:t xml:space="preserve"> 2B</w:t>
      </w:r>
      <w:r w:rsidR="007E0DB9">
        <w:rPr>
          <w:rFonts w:cstheme="minorHAnsi"/>
          <w:b/>
          <w:bCs/>
          <w:color w:val="000000"/>
          <w:sz w:val="20"/>
          <w:szCs w:val="20"/>
        </w:rPr>
        <w:t xml:space="preserve"> </w:t>
      </w:r>
      <w:r w:rsidRPr="00246969">
        <w:rPr>
          <w:rFonts w:cstheme="minorHAnsi"/>
          <w:b/>
          <w:bCs/>
          <w:color w:val="000000"/>
          <w:sz w:val="20"/>
          <w:szCs w:val="20"/>
        </w:rPr>
        <w:t>do SWZ</w:t>
      </w:r>
      <w:r w:rsidR="005D7D13">
        <w:rPr>
          <w:rFonts w:cstheme="minorHAnsi"/>
          <w:b/>
          <w:bCs/>
          <w:color w:val="000000"/>
          <w:sz w:val="20"/>
          <w:szCs w:val="20"/>
        </w:rPr>
        <w:t xml:space="preserve"> (w </w:t>
      </w:r>
      <w:r w:rsidR="009E12DC">
        <w:rPr>
          <w:rFonts w:cstheme="minorHAnsi"/>
          <w:b/>
          <w:bCs/>
          <w:color w:val="000000"/>
          <w:sz w:val="20"/>
          <w:szCs w:val="20"/>
        </w:rPr>
        <w:t>zależności od części</w:t>
      </w:r>
      <w:r w:rsidR="007D33C3">
        <w:rPr>
          <w:rFonts w:cstheme="minorHAnsi"/>
          <w:b/>
          <w:bCs/>
          <w:color w:val="000000"/>
          <w:sz w:val="20"/>
          <w:szCs w:val="20"/>
        </w:rPr>
        <w:t>)</w:t>
      </w:r>
      <w:r w:rsidRPr="00246969">
        <w:rPr>
          <w:rFonts w:cstheme="minorHAnsi"/>
          <w:b/>
          <w:bCs/>
          <w:color w:val="000000"/>
          <w:sz w:val="20"/>
          <w:szCs w:val="20"/>
        </w:rPr>
        <w:t>.</w:t>
      </w:r>
    </w:p>
    <w:p w:rsidR="00996677" w:rsidRPr="00246969" w:rsidRDefault="00996677">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252E95" w:rsidRDefault="00FD6AE6"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Wykonawca zobowiązany będzie do realizacji zamówienia sukcesywnie w okresie </w:t>
      </w:r>
      <w:r w:rsidR="009E12DC" w:rsidRPr="009E12DC">
        <w:rPr>
          <w:rFonts w:eastAsia="Times New Roman" w:cstheme="minorHAnsi"/>
          <w:b/>
          <w:sz w:val="20"/>
          <w:szCs w:val="20"/>
        </w:rPr>
        <w:t>12</w:t>
      </w:r>
      <w:r w:rsidR="00F30794" w:rsidRPr="00FD6AE6">
        <w:rPr>
          <w:rFonts w:eastAsia="Times New Roman" w:cstheme="minorHAnsi"/>
          <w:b/>
          <w:sz w:val="20"/>
          <w:szCs w:val="20"/>
        </w:rPr>
        <w:t xml:space="preserve"> </w:t>
      </w:r>
      <w:r w:rsidRPr="00FD6AE6">
        <w:rPr>
          <w:rFonts w:eastAsia="Times New Roman" w:cstheme="minorHAnsi"/>
          <w:b/>
          <w:sz w:val="20"/>
          <w:szCs w:val="20"/>
        </w:rPr>
        <w:t>miesięcy</w:t>
      </w:r>
      <w:r>
        <w:rPr>
          <w:rFonts w:eastAsia="Times New Roman" w:cstheme="minorHAnsi"/>
          <w:sz w:val="20"/>
          <w:szCs w:val="20"/>
        </w:rPr>
        <w:t xml:space="preserve"> </w:t>
      </w:r>
      <w:r w:rsidR="00F30794">
        <w:rPr>
          <w:rFonts w:eastAsia="Times New Roman" w:cstheme="minorHAnsi"/>
          <w:sz w:val="20"/>
          <w:szCs w:val="20"/>
        </w:rPr>
        <w:t>liczą</w:t>
      </w:r>
      <w:r w:rsidR="000443D7">
        <w:rPr>
          <w:rFonts w:eastAsia="Times New Roman" w:cstheme="minorHAnsi"/>
          <w:sz w:val="20"/>
          <w:szCs w:val="20"/>
        </w:rPr>
        <w:t>c od dnia podpisania umowy</w:t>
      </w:r>
      <w:r w:rsidR="009E12DC">
        <w:rPr>
          <w:rFonts w:eastAsia="Times New Roman" w:cstheme="minorHAnsi"/>
          <w:sz w:val="20"/>
          <w:szCs w:val="20"/>
        </w:rPr>
        <w:t xml:space="preserve"> lub do wykorzystania kwoty brutto przedmiotowego zamówienia</w:t>
      </w:r>
      <w:r w:rsidR="000443D7">
        <w:rPr>
          <w:rFonts w:eastAsia="Times New Roman" w:cstheme="minorHAnsi"/>
          <w:sz w:val="20"/>
          <w:szCs w:val="20"/>
        </w:rPr>
        <w:t xml:space="preserve"> – dot. każdej Części.</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9E12DC"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E85C09" w:rsidRDefault="009E12DC" w:rsidP="009E12DC">
      <w:pPr>
        <w:pStyle w:val="Akapitzlist"/>
        <w:spacing w:line="276" w:lineRule="auto"/>
        <w:ind w:left="720"/>
        <w:jc w:val="both"/>
        <w:rPr>
          <w:rFonts w:cstheme="minorHAnsi"/>
          <w:sz w:val="20"/>
          <w:szCs w:val="20"/>
        </w:rPr>
      </w:pPr>
      <w:r>
        <w:rPr>
          <w:rFonts w:cstheme="minorHAnsi"/>
          <w:sz w:val="20"/>
          <w:szCs w:val="20"/>
        </w:rPr>
        <w:t xml:space="preserve">- </w:t>
      </w:r>
      <w:r w:rsidR="002021D2" w:rsidRPr="0005787D">
        <w:rPr>
          <w:rFonts w:cs="Times New Roman"/>
          <w:sz w:val="20"/>
          <w:szCs w:val="20"/>
        </w:rPr>
        <w:t>Zamawiający nie wyznacza szczegółowego warunku w tym zakresie.</w:t>
      </w:r>
    </w:p>
    <w:p w:rsidR="009E12DC" w:rsidRPr="009E12DC"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rsidR="0005787D" w:rsidRPr="0005787D" w:rsidRDefault="009E12DC" w:rsidP="009E12DC">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rsidR="009E12DC"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9E12DC" w:rsidP="009E12DC">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9E12DC" w:rsidRDefault="00E85C09" w:rsidP="00FD6AE6">
      <w:pPr>
        <w:pStyle w:val="Akapitzlist"/>
        <w:numPr>
          <w:ilvl w:val="0"/>
          <w:numId w:val="4"/>
        </w:numPr>
        <w:jc w:val="both"/>
        <w:rPr>
          <w:rFonts w:cs="Times New Roman"/>
          <w:sz w:val="20"/>
          <w:szCs w:val="20"/>
        </w:rPr>
      </w:pPr>
      <w:r w:rsidRPr="00FD6AE6">
        <w:rPr>
          <w:rFonts w:cstheme="minorHAnsi"/>
          <w:sz w:val="20"/>
          <w:szCs w:val="20"/>
        </w:rPr>
        <w:t>zdolności technicznej lub zawodowej:</w:t>
      </w:r>
      <w:r w:rsidR="0005787D" w:rsidRPr="00FD6AE6">
        <w:rPr>
          <w:rFonts w:cs="Times New Roman"/>
          <w:sz w:val="20"/>
          <w:szCs w:val="20"/>
        </w:rPr>
        <w:t xml:space="preserve"> </w:t>
      </w:r>
    </w:p>
    <w:p w:rsidR="007C6A62" w:rsidRPr="00FD6AE6" w:rsidRDefault="009E12DC" w:rsidP="009E12DC">
      <w:pPr>
        <w:pStyle w:val="Akapitzlist"/>
        <w:ind w:left="720"/>
        <w:jc w:val="both"/>
        <w:rPr>
          <w:rFonts w:cs="Times New Roman"/>
          <w:sz w:val="20"/>
          <w:szCs w:val="20"/>
        </w:rPr>
      </w:pPr>
      <w:r>
        <w:rPr>
          <w:rFonts w:cs="Times New Roman"/>
          <w:sz w:val="20"/>
          <w:szCs w:val="20"/>
        </w:rPr>
        <w:t xml:space="preserve">- </w:t>
      </w:r>
      <w:r w:rsidR="00FD6AE6" w:rsidRPr="00FD6AE6">
        <w:rPr>
          <w:rFonts w:cs="Times New Roman"/>
          <w:sz w:val="20"/>
          <w:szCs w:val="20"/>
        </w:rPr>
        <w:t xml:space="preserve">Zamawiający nie wyznacza szczegółowego warunku w tym zakresie. </w:t>
      </w:r>
    </w:p>
    <w:p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2021D2" w:rsidRDefault="002021D2">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46969" w:rsidP="00246969">
      <w:pPr>
        <w:pStyle w:val="divparagraph"/>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1. będącego osobą fizyczną, którego prawomocnie skazano za przestępstwo: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765AA1">
        <w:rPr>
          <w:rStyle w:val="d2edcug0"/>
          <w:rFonts w:asciiTheme="minorHAnsi" w:hAnsiTheme="minorHAnsi" w:cstheme="minorHAnsi"/>
          <w:sz w:val="20"/>
          <w:szCs w:val="20"/>
        </w:rPr>
        <w:t>3 r., poz. 826</w:t>
      </w:r>
      <w:r w:rsidRPr="00246969">
        <w:rPr>
          <w:rStyle w:val="d2edcug0"/>
          <w:rFonts w:asciiTheme="minorHAnsi" w:hAnsiTheme="minorHAnsi" w:cstheme="minorHAnsi"/>
          <w:sz w:val="20"/>
          <w:szCs w:val="20"/>
        </w:rPr>
        <w:t>)</w:t>
      </w:r>
      <w:r w:rsidRPr="00246969">
        <w:rPr>
          <w:rFonts w:asciiTheme="minorHAnsi" w:hAnsiTheme="minorHAnsi" w:cstheme="minorHAnsi"/>
          <w:sz w:val="20"/>
          <w:szCs w:val="20"/>
        </w:rPr>
        <w:t xml:space="preserv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prawomocnie orzeczono zakaz ubiegania się o zamówienia publiczne;</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246969" w:rsidRDefault="00246969" w:rsidP="00412979">
      <w:pPr>
        <w:numPr>
          <w:ilvl w:val="0"/>
          <w:numId w:val="36"/>
        </w:numPr>
        <w:spacing w:before="120" w:after="120" w:line="276" w:lineRule="auto"/>
        <w:jc w:val="both"/>
        <w:rPr>
          <w:rFonts w:cstheme="minorHAnsi"/>
          <w:sz w:val="20"/>
          <w:szCs w:val="20"/>
        </w:rPr>
      </w:pPr>
      <w:r w:rsidRPr="00246969">
        <w:rPr>
          <w:rFonts w:cstheme="minorHAnsi"/>
          <w:sz w:val="20"/>
          <w:szCs w:val="20"/>
        </w:rPr>
        <w:t xml:space="preserve">Z postępowania o udzielenie zamówienia </w:t>
      </w:r>
      <w:r w:rsidRPr="009E12DC">
        <w:rPr>
          <w:rFonts w:cstheme="minorHAnsi"/>
          <w:sz w:val="20"/>
          <w:szCs w:val="20"/>
          <w:u w:val="single"/>
        </w:rPr>
        <w:t>zamawiający może, na podstawie art. 109 ust. 1 pkt 4 ustawy, wykluczyć wykonawcę</w:t>
      </w:r>
      <w:r w:rsidRPr="00246969">
        <w:rPr>
          <w:rFonts w:cstheme="minorHAnsi"/>
          <w:sz w:val="20"/>
          <w:szCs w:val="20"/>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412979">
      <w:pPr>
        <w:numPr>
          <w:ilvl w:val="0"/>
          <w:numId w:val="36"/>
        </w:numPr>
        <w:spacing w:before="120" w:after="120" w:line="276" w:lineRule="auto"/>
        <w:jc w:val="both"/>
        <w:rPr>
          <w:rFonts w:cstheme="minorHAnsi"/>
          <w:sz w:val="20"/>
          <w:szCs w:val="20"/>
        </w:rPr>
      </w:pPr>
      <w:r w:rsidRPr="00246969">
        <w:rPr>
          <w:rFonts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246969" w:rsidRPr="00246969" w:rsidRDefault="00246969" w:rsidP="002021D2">
      <w:pPr>
        <w:numPr>
          <w:ilvl w:val="0"/>
          <w:numId w:val="36"/>
        </w:numPr>
        <w:spacing w:before="120" w:after="120" w:line="276" w:lineRule="auto"/>
        <w:jc w:val="both"/>
        <w:rPr>
          <w:rFonts w:cstheme="minorHAnsi"/>
          <w:sz w:val="20"/>
          <w:szCs w:val="20"/>
        </w:rPr>
      </w:pPr>
      <w:r w:rsidRPr="00246969">
        <w:rPr>
          <w:rFonts w:cstheme="minorHAnsi"/>
          <w:sz w:val="20"/>
          <w:szCs w:val="20"/>
        </w:rPr>
        <w:lastRenderedPageBreak/>
        <w:t>Wykonawca nie będzie podlegał wykluczeniu w okolicznościach określonych w ust. 1 pkt 1, 2 i 5 lub ust. 2, jeżeli udowodni zamawiającemu, że spełnił łącznie następujące przesłanki:</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1) wymienionego w wykazach określonych w rozporządzeniu 765/2006 i rozporządzeniu 269/2014 albo wpisanego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246969" w:rsidRPr="00246969" w:rsidRDefault="00246969" w:rsidP="00412979">
      <w:pPr>
        <w:pStyle w:val="Akapitzlist"/>
        <w:numPr>
          <w:ilvl w:val="0"/>
          <w:numId w:val="36"/>
        </w:numPr>
        <w:spacing w:line="276" w:lineRule="auto"/>
        <w:jc w:val="both"/>
        <w:rPr>
          <w:rFonts w:cstheme="minorHAnsi"/>
          <w:sz w:val="20"/>
          <w:szCs w:val="20"/>
        </w:rPr>
      </w:pPr>
      <w:r w:rsidRPr="00246969">
        <w:rPr>
          <w:rFonts w:cstheme="minorHAnsi"/>
          <w:sz w:val="20"/>
          <w:szCs w:val="20"/>
        </w:rPr>
        <w:lastRenderedPageBreak/>
        <w:t>Sposób wykazania braku podstaw wykluczenia wskazano w Rozdziale 10 SWZ.</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lastRenderedPageBreak/>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996677" w:rsidRPr="00246969" w:rsidRDefault="00E85C09" w:rsidP="00EB4EA6">
      <w:pPr>
        <w:pStyle w:val="Akapitzlist"/>
        <w:numPr>
          <w:ilvl w:val="0"/>
          <w:numId w:val="11"/>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996677" w:rsidRPr="00A21990" w:rsidRDefault="00A21990" w:rsidP="00A21990">
      <w:pPr>
        <w:pStyle w:val="Akapitzlist"/>
        <w:numPr>
          <w:ilvl w:val="0"/>
          <w:numId w:val="11"/>
        </w:numPr>
        <w:spacing w:before="120" w:after="120" w:line="240" w:lineRule="auto"/>
        <w:ind w:left="357" w:hanging="357"/>
        <w:rPr>
          <w:rFonts w:cstheme="minorHAnsi"/>
          <w:sz w:val="20"/>
          <w:szCs w:val="20"/>
        </w:rPr>
      </w:pPr>
      <w:r>
        <w:rPr>
          <w:rFonts w:cstheme="minorHAnsi"/>
          <w:sz w:val="20"/>
          <w:szCs w:val="20"/>
        </w:rPr>
        <w:t xml:space="preserve">Uzupełniony i podpisany </w:t>
      </w:r>
      <w:r w:rsidR="000065CF">
        <w:rPr>
          <w:rFonts w:cstheme="minorHAnsi"/>
          <w:b/>
          <w:sz w:val="20"/>
          <w:szCs w:val="20"/>
        </w:rPr>
        <w:t>Formularz Cenowy</w:t>
      </w:r>
      <w:r w:rsidR="00765AA1">
        <w:rPr>
          <w:rFonts w:cstheme="minorHAnsi"/>
          <w:sz w:val="20"/>
          <w:szCs w:val="20"/>
        </w:rPr>
        <w:t xml:space="preserve">, w zakresie części (pakietu) na którą </w:t>
      </w:r>
      <w:r>
        <w:rPr>
          <w:rFonts w:cstheme="minorHAnsi"/>
          <w:sz w:val="20"/>
          <w:szCs w:val="20"/>
        </w:rPr>
        <w:t xml:space="preserve">Wykonawca </w:t>
      </w:r>
      <w:r w:rsidR="00765AA1">
        <w:rPr>
          <w:rFonts w:cstheme="minorHAnsi"/>
          <w:sz w:val="20"/>
          <w:szCs w:val="20"/>
        </w:rPr>
        <w:t>składa ofertę</w:t>
      </w:r>
      <w:r w:rsidR="00E85C09" w:rsidRPr="00246969">
        <w:rPr>
          <w:rFonts w:cstheme="minorHAnsi"/>
          <w:sz w:val="20"/>
          <w:szCs w:val="20"/>
        </w:rPr>
        <w:t xml:space="preserve"> - zgodnie z </w:t>
      </w:r>
      <w:r w:rsidR="00E85C09" w:rsidRPr="00246969">
        <w:rPr>
          <w:rFonts w:cstheme="minorHAnsi"/>
          <w:b/>
          <w:bCs/>
          <w:sz w:val="20"/>
          <w:szCs w:val="20"/>
        </w:rPr>
        <w:t xml:space="preserve">Załącznikiem </w:t>
      </w:r>
      <w:r w:rsidR="00E85C09" w:rsidRPr="00252E95">
        <w:rPr>
          <w:rFonts w:cstheme="minorHAnsi"/>
          <w:b/>
          <w:bCs/>
          <w:color w:val="auto"/>
          <w:sz w:val="20"/>
          <w:szCs w:val="20"/>
        </w:rPr>
        <w:t xml:space="preserve">Nr </w:t>
      </w:r>
      <w:r w:rsidR="00665EDC">
        <w:rPr>
          <w:rFonts w:cstheme="minorHAnsi"/>
          <w:b/>
          <w:bCs/>
          <w:color w:val="auto"/>
          <w:sz w:val="20"/>
          <w:szCs w:val="20"/>
        </w:rPr>
        <w:t>2</w:t>
      </w:r>
      <w:r w:rsidR="001418D7">
        <w:rPr>
          <w:rFonts w:cstheme="minorHAnsi"/>
          <w:b/>
          <w:bCs/>
          <w:color w:val="auto"/>
          <w:sz w:val="20"/>
          <w:szCs w:val="20"/>
        </w:rPr>
        <w:t>A, 2B</w:t>
      </w:r>
      <w:r w:rsidR="0011651D">
        <w:rPr>
          <w:rFonts w:cstheme="minorHAnsi"/>
          <w:b/>
          <w:bCs/>
          <w:color w:val="auto"/>
          <w:sz w:val="20"/>
          <w:szCs w:val="20"/>
        </w:rPr>
        <w:t xml:space="preserve"> </w:t>
      </w:r>
      <w:r w:rsidR="001418D7">
        <w:rPr>
          <w:rFonts w:cstheme="minorHAnsi"/>
          <w:b/>
          <w:bCs/>
          <w:color w:val="auto"/>
          <w:sz w:val="20"/>
          <w:szCs w:val="20"/>
        </w:rPr>
        <w:t xml:space="preserve"> </w:t>
      </w:r>
      <w:r w:rsidR="00D9745E">
        <w:rPr>
          <w:rFonts w:cstheme="minorHAnsi"/>
          <w:b/>
          <w:sz w:val="20"/>
          <w:szCs w:val="20"/>
        </w:rPr>
        <w:t>do SWZ</w:t>
      </w:r>
      <w:r w:rsidR="00857554">
        <w:rPr>
          <w:rFonts w:cstheme="minorHAnsi"/>
          <w:b/>
          <w:sz w:val="20"/>
          <w:szCs w:val="20"/>
        </w:rPr>
        <w:t xml:space="preserve"> </w:t>
      </w:r>
      <w:r w:rsidR="00857554" w:rsidRPr="00857554">
        <w:rPr>
          <w:rFonts w:cstheme="minorHAnsi"/>
          <w:sz w:val="20"/>
          <w:szCs w:val="20"/>
        </w:rPr>
        <w:t>– w zależności od części na którą składa ofertę</w:t>
      </w:r>
      <w:r w:rsidR="00D9745E" w:rsidRPr="00857554">
        <w:rPr>
          <w:rFonts w:cstheme="minorHAnsi"/>
          <w:sz w:val="20"/>
          <w:szCs w:val="20"/>
        </w:rPr>
        <w:t xml:space="preserve"> .</w:t>
      </w:r>
    </w:p>
    <w:p w:rsidR="00A21990" w:rsidRDefault="000065CF" w:rsidP="00355D21">
      <w:pPr>
        <w:pStyle w:val="Akapitzlist"/>
        <w:spacing w:before="120" w:after="120" w:line="240" w:lineRule="auto"/>
        <w:ind w:left="357"/>
        <w:jc w:val="both"/>
        <w:rPr>
          <w:rFonts w:cstheme="minorHAnsi"/>
          <w:b/>
          <w:sz w:val="20"/>
          <w:szCs w:val="20"/>
        </w:rPr>
      </w:pPr>
      <w:r>
        <w:rPr>
          <w:rFonts w:cstheme="minorHAnsi"/>
          <w:b/>
          <w:sz w:val="20"/>
          <w:szCs w:val="20"/>
        </w:rPr>
        <w:t>W Formularzu Cenowym</w:t>
      </w:r>
      <w:r w:rsidR="00A21990">
        <w:rPr>
          <w:rFonts w:cstheme="minorHAnsi"/>
          <w:b/>
          <w:sz w:val="20"/>
          <w:szCs w:val="20"/>
        </w:rPr>
        <w:t xml:space="preserve"> Wykonawca zobowiązany j</w:t>
      </w:r>
      <w:r w:rsidR="00F4004B">
        <w:rPr>
          <w:rFonts w:cstheme="minorHAnsi"/>
          <w:b/>
          <w:sz w:val="20"/>
          <w:szCs w:val="20"/>
        </w:rPr>
        <w:t xml:space="preserve">est wskazać </w:t>
      </w:r>
      <w:r w:rsidR="001418D7">
        <w:rPr>
          <w:rFonts w:cstheme="minorHAnsi"/>
          <w:b/>
          <w:sz w:val="20"/>
          <w:szCs w:val="20"/>
        </w:rPr>
        <w:t xml:space="preserve"> nazwy oferowanych produktów oraz podać  ich </w:t>
      </w:r>
      <w:r w:rsidR="000C59CE">
        <w:rPr>
          <w:rFonts w:cstheme="minorHAnsi"/>
          <w:b/>
          <w:sz w:val="20"/>
          <w:szCs w:val="20"/>
        </w:rPr>
        <w:t>ceny jednostkowe</w:t>
      </w:r>
      <w:r w:rsidR="00857554">
        <w:rPr>
          <w:rFonts w:cstheme="minorHAnsi"/>
          <w:b/>
          <w:sz w:val="20"/>
          <w:szCs w:val="20"/>
        </w:rPr>
        <w:t xml:space="preserve"> oraz uzupełnić pozostałe miejsca tabeli</w:t>
      </w:r>
      <w:r w:rsidR="001418D7">
        <w:rPr>
          <w:rFonts w:cstheme="minorHAnsi"/>
          <w:b/>
          <w:sz w:val="20"/>
          <w:szCs w:val="20"/>
        </w:rPr>
        <w:t>.</w:t>
      </w:r>
    </w:p>
    <w:p w:rsidR="00A21990" w:rsidRDefault="00A21990" w:rsidP="00355D21">
      <w:pPr>
        <w:pStyle w:val="Akapitzlist"/>
        <w:spacing w:before="120" w:after="120" w:line="240" w:lineRule="auto"/>
        <w:ind w:left="357"/>
        <w:jc w:val="both"/>
        <w:rPr>
          <w:rFonts w:cstheme="minorHAnsi"/>
          <w:b/>
          <w:sz w:val="20"/>
          <w:szCs w:val="20"/>
        </w:rPr>
      </w:pPr>
      <w:r>
        <w:rPr>
          <w:rFonts w:cstheme="minorHAnsi"/>
          <w:b/>
          <w:sz w:val="20"/>
          <w:szCs w:val="20"/>
        </w:rPr>
        <w:t>Wy</w:t>
      </w:r>
      <w:r w:rsidR="000065CF">
        <w:rPr>
          <w:rFonts w:cstheme="minorHAnsi"/>
          <w:b/>
          <w:sz w:val="20"/>
          <w:szCs w:val="20"/>
        </w:rPr>
        <w:t>pełniony Formularz Cenowy</w:t>
      </w:r>
      <w:r>
        <w:rPr>
          <w:rFonts w:cstheme="minorHAnsi"/>
          <w:b/>
          <w:sz w:val="20"/>
          <w:szCs w:val="20"/>
        </w:rPr>
        <w:t xml:space="preserve"> należy złożyć wraz z ofertą w postaci elektronicznej, podpisanej kwalifikowanym podpisem elektronicznym, albo podpisem zaufanym, albo podpisem osobistym.</w:t>
      </w:r>
    </w:p>
    <w:p w:rsidR="00A21990" w:rsidRDefault="00A21990" w:rsidP="00355D21">
      <w:pPr>
        <w:pStyle w:val="Akapitzlist"/>
        <w:spacing w:before="120" w:after="120" w:line="240" w:lineRule="auto"/>
        <w:ind w:left="357"/>
        <w:jc w:val="both"/>
        <w:rPr>
          <w:rFonts w:cstheme="minorHAnsi"/>
          <w:b/>
          <w:sz w:val="20"/>
          <w:szCs w:val="20"/>
        </w:rPr>
      </w:pPr>
      <w:r>
        <w:rPr>
          <w:rFonts w:cstheme="minorHAnsi"/>
          <w:b/>
          <w:sz w:val="20"/>
          <w:szCs w:val="20"/>
        </w:rPr>
        <w:t>Brak załączen</w:t>
      </w:r>
      <w:r w:rsidR="000065CF">
        <w:rPr>
          <w:rFonts w:cstheme="minorHAnsi"/>
          <w:b/>
          <w:sz w:val="20"/>
          <w:szCs w:val="20"/>
        </w:rPr>
        <w:t>ia do oferty Formularza Cenowego</w:t>
      </w:r>
      <w:r>
        <w:rPr>
          <w:rFonts w:cstheme="minorHAnsi"/>
          <w:b/>
          <w:sz w:val="20"/>
          <w:szCs w:val="20"/>
        </w:rPr>
        <w:t xml:space="preserve"> skutkował będzie odrzuceniem oferty na podstawie art. 226 ust. 1 pkt 5 Ustawy jako niezgodnej z warunkami zamówienia.</w:t>
      </w:r>
    </w:p>
    <w:p w:rsidR="00996677" w:rsidRPr="008E2475"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Oświadczenie</w:t>
      </w:r>
      <w:r w:rsidR="00355D21">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 xml:space="preserve">o </w:t>
      </w:r>
      <w:r w:rsidR="00AB286B" w:rsidRPr="00355D21">
        <w:rPr>
          <w:rFonts w:cstheme="minorHAnsi"/>
          <w:sz w:val="20"/>
          <w:szCs w:val="20"/>
        </w:rPr>
        <w:t>braku podstaw do wykluczenia z </w:t>
      </w:r>
      <w:r w:rsidRPr="00355D21">
        <w:rPr>
          <w:rFonts w:cstheme="minorHAnsi"/>
          <w:sz w:val="20"/>
          <w:szCs w:val="20"/>
        </w:rPr>
        <w:t>postępowania o udzielenie zamówienia publicznego</w:t>
      </w:r>
      <w:r w:rsidRPr="00246969">
        <w:rPr>
          <w:rFonts w:cstheme="minorHAnsi"/>
          <w:sz w:val="20"/>
          <w:szCs w:val="20"/>
        </w:rPr>
        <w:t xml:space="preserve"> – zgodnie z </w:t>
      </w:r>
      <w:r w:rsidRPr="00246969">
        <w:rPr>
          <w:rFonts w:cstheme="minorHAnsi"/>
          <w:b/>
          <w:bCs/>
          <w:sz w:val="20"/>
          <w:szCs w:val="20"/>
        </w:rPr>
        <w:t xml:space="preserve">Załącznikiem Nr </w:t>
      </w:r>
      <w:r w:rsidR="00665EDC">
        <w:rPr>
          <w:rFonts w:cstheme="minorHAnsi"/>
          <w:b/>
          <w:bCs/>
          <w:sz w:val="20"/>
          <w:szCs w:val="20"/>
        </w:rPr>
        <w:t>4</w:t>
      </w:r>
      <w:r w:rsidRPr="00246969">
        <w:rPr>
          <w:rFonts w:cstheme="minorHAnsi"/>
          <w:b/>
          <w:bCs/>
          <w:sz w:val="20"/>
          <w:szCs w:val="20"/>
        </w:rPr>
        <w:t xml:space="preserve"> do SWZ.</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065CF" w:rsidRPr="000C59CE" w:rsidRDefault="00E85C09" w:rsidP="000C59CE">
      <w:pPr>
        <w:pStyle w:val="Akapitzlist"/>
        <w:numPr>
          <w:ilvl w:val="0"/>
          <w:numId w:val="11"/>
        </w:numPr>
        <w:spacing w:line="276" w:lineRule="auto"/>
        <w:jc w:val="both"/>
        <w:rPr>
          <w:rFonts w:cstheme="minorHAnsi"/>
          <w:sz w:val="20"/>
          <w:szCs w:val="20"/>
        </w:rPr>
      </w:pPr>
      <w:r w:rsidRPr="00246969">
        <w:rPr>
          <w:rFonts w:cstheme="minorHAnsi"/>
          <w:sz w:val="20"/>
          <w:szCs w:val="20"/>
        </w:rPr>
        <w:t>Pełnomocnictwo do reprezentowania w postępowaniu Wykona</w:t>
      </w:r>
      <w:r w:rsidR="00AB286B">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B</w:t>
      </w:r>
      <w:r w:rsidR="00E85C09" w:rsidRPr="00246969">
        <w:rPr>
          <w:rFonts w:cstheme="minorHAnsi"/>
          <w:sz w:val="20"/>
          <w:szCs w:val="20"/>
          <w:u w:val="single"/>
        </w:rPr>
        <w:t>. WYKAZ PODMIOTO</w:t>
      </w:r>
      <w:r>
        <w:rPr>
          <w:rFonts w:cstheme="minorHAnsi"/>
          <w:sz w:val="20"/>
          <w:szCs w:val="20"/>
          <w:u w:val="single"/>
        </w:rPr>
        <w:t>WYCH ŚRODKÓW DOWODOWYCH SKŁADANYCH</w:t>
      </w:r>
      <w:r w:rsidR="00E85C09" w:rsidRPr="00246969">
        <w:rPr>
          <w:rFonts w:cstheme="minorHAnsi"/>
          <w:sz w:val="20"/>
          <w:szCs w:val="20"/>
          <w:u w:val="single"/>
        </w:rPr>
        <w:t xml:space="preserve"> NA WEZWANIE ZAMAWIAJĄCEGO</w:t>
      </w:r>
    </w:p>
    <w:p w:rsidR="000C59CE" w:rsidRPr="00450CB5" w:rsidRDefault="00450CB5" w:rsidP="00355D2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rsidR="00355D21" w:rsidRPr="00355D21" w:rsidRDefault="00355D21" w:rsidP="00355D21">
      <w:pPr>
        <w:tabs>
          <w:tab w:val="left" w:pos="284"/>
        </w:tabs>
        <w:jc w:val="both"/>
        <w:rPr>
          <w:rFonts w:cstheme="minorHAnsi"/>
          <w:sz w:val="20"/>
          <w:szCs w:val="20"/>
          <w:u w:val="single"/>
        </w:rPr>
      </w:pPr>
      <w:r w:rsidRPr="00355D21">
        <w:rPr>
          <w:rFonts w:cstheme="minorHAnsi"/>
          <w:sz w:val="20"/>
          <w:szCs w:val="20"/>
          <w:u w:val="single"/>
        </w:rPr>
        <w:t xml:space="preserve">C. PRZEDMIOTOWE ŚRODKI DOWODOWE </w:t>
      </w:r>
    </w:p>
    <w:p w:rsidR="00355D21" w:rsidRDefault="00355D21" w:rsidP="00355D21">
      <w:pPr>
        <w:tabs>
          <w:tab w:val="left" w:pos="284"/>
        </w:tabs>
        <w:jc w:val="both"/>
        <w:rPr>
          <w:rFonts w:cstheme="minorHAnsi"/>
          <w:sz w:val="20"/>
          <w:szCs w:val="20"/>
        </w:rPr>
      </w:pPr>
      <w:r w:rsidRPr="00355D21">
        <w:rPr>
          <w:rFonts w:cstheme="minorHAnsi"/>
          <w:sz w:val="20"/>
          <w:szCs w:val="20"/>
        </w:rPr>
        <w:t>Zamawiający nie wymaga przedmiotowych środków dowodowych w postępowaniu.</w:t>
      </w:r>
    </w:p>
    <w:p w:rsidR="001B34BF" w:rsidRDefault="001B34BF" w:rsidP="00355D21">
      <w:pPr>
        <w:tabs>
          <w:tab w:val="left" w:pos="284"/>
        </w:tabs>
        <w:jc w:val="both"/>
        <w:rPr>
          <w:rFonts w:cstheme="minorHAnsi"/>
          <w:sz w:val="20"/>
          <w:szCs w:val="20"/>
        </w:rPr>
      </w:pPr>
    </w:p>
    <w:p w:rsidR="001B34BF" w:rsidRPr="00355D21" w:rsidRDefault="001B34BF" w:rsidP="00355D21">
      <w:pPr>
        <w:tabs>
          <w:tab w:val="left" w:pos="284"/>
        </w:tabs>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1"/>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857554" w:rsidRPr="00883D1C">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412979">
      <w:pPr>
        <w:numPr>
          <w:ilvl w:val="0"/>
          <w:numId w:val="27"/>
        </w:numPr>
        <w:jc w:val="both"/>
        <w:rPr>
          <w:rFonts w:cstheme="minorHAnsi"/>
          <w:bCs/>
          <w:color w:val="auto"/>
          <w:sz w:val="20"/>
          <w:szCs w:val="20"/>
        </w:rPr>
      </w:pPr>
      <w:bookmarkStart w:id="2" w:name="_Hlk68530799"/>
      <w:bookmarkEnd w:id="2"/>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sidRPr="00246969">
        <w:rPr>
          <w:rFonts w:cstheme="minorHAnsi"/>
          <w:bCs/>
          <w:color w:val="auto"/>
          <w:sz w:val="20"/>
          <w:szCs w:val="20"/>
        </w:rPr>
        <w:t xml:space="preserve">(Dz. U. poz. 2452) </w:t>
      </w:r>
      <w:bookmarkEnd w:id="3"/>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sidRPr="00246969">
        <w:rPr>
          <w:rFonts w:cstheme="minorHAnsi"/>
          <w:bCs/>
          <w:color w:val="auto"/>
          <w:sz w:val="20"/>
          <w:szCs w:val="20"/>
        </w:rPr>
        <w:t xml:space="preserve"> (Dz. U. poz. 2415).</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5"/>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412979">
      <w:pPr>
        <w:numPr>
          <w:ilvl w:val="0"/>
          <w:numId w:val="27"/>
        </w:numPr>
        <w:jc w:val="both"/>
        <w:rPr>
          <w:rFonts w:cstheme="minorHAnsi"/>
          <w:bCs/>
          <w:color w:val="auto"/>
          <w:sz w:val="20"/>
          <w:szCs w:val="20"/>
        </w:rPr>
      </w:pPr>
      <w:bookmarkStart w:id="6" w:name="_Hlk685307999"/>
      <w:bookmarkEnd w:id="6"/>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7"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7"/>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lastRenderedPageBreak/>
        <w:t xml:space="preserve">Treść zapytań wraz z wyjaśnieniami, bez ujawniania źródła zapytania,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Pr="00246969" w:rsidRDefault="00E85C09" w:rsidP="00412979">
      <w:pPr>
        <w:numPr>
          <w:ilvl w:val="0"/>
          <w:numId w:val="28"/>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450CB5" w:rsidRDefault="00450CB5" w:rsidP="000065CF">
      <w:pPr>
        <w:spacing w:after="0" w:line="276" w:lineRule="auto"/>
        <w:jc w:val="both"/>
        <w:rPr>
          <w:rFonts w:cstheme="minorHAnsi"/>
          <w:b/>
          <w:sz w:val="20"/>
          <w:szCs w:val="20"/>
        </w:rPr>
      </w:pP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Rozdział 12.</w:t>
      </w:r>
    </w:p>
    <w:p w:rsidR="002021D2" w:rsidRPr="002021D2" w:rsidRDefault="00E85C09" w:rsidP="000065CF">
      <w:pPr>
        <w:spacing w:after="0" w:line="276" w:lineRule="auto"/>
        <w:jc w:val="both"/>
        <w:rPr>
          <w:rFonts w:cstheme="minorHAnsi"/>
          <w:b/>
          <w:sz w:val="20"/>
          <w:szCs w:val="20"/>
        </w:rPr>
      </w:pPr>
      <w:r w:rsidRPr="00246969">
        <w:rPr>
          <w:rFonts w:cstheme="minorHAnsi"/>
          <w:b/>
          <w:sz w:val="20"/>
          <w:szCs w:val="20"/>
        </w:rPr>
        <w:t>Opis sposobu przygotowania oferty.</w:t>
      </w:r>
    </w:p>
    <w:p w:rsidR="00E85C09" w:rsidRPr="00246969" w:rsidRDefault="00E85C09" w:rsidP="00412979">
      <w:pPr>
        <w:numPr>
          <w:ilvl w:val="0"/>
          <w:numId w:val="30"/>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lastRenderedPageBreak/>
        <w:t xml:space="preserve">Wykonawca składa ofertę w formie elektronicznej lub postaci elektronicznej za pośrednictwem </w:t>
      </w:r>
      <w:r w:rsidRPr="00246969">
        <w:rPr>
          <w:rFonts w:cstheme="minorHAnsi"/>
          <w:b/>
          <w:i/>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412979">
      <w:pPr>
        <w:pStyle w:val="Akapitzlist"/>
        <w:numPr>
          <w:ilvl w:val="0"/>
          <w:numId w:val="32"/>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412979">
      <w:pPr>
        <w:pStyle w:val="Akapitzlist"/>
        <w:numPr>
          <w:ilvl w:val="0"/>
          <w:numId w:val="32"/>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412979">
      <w:pPr>
        <w:numPr>
          <w:ilvl w:val="0"/>
          <w:numId w:val="31"/>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450CB5" w:rsidRDefault="00450CB5">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412979">
      <w:pPr>
        <w:pStyle w:val="Akapitzlist"/>
        <w:numPr>
          <w:ilvl w:val="0"/>
          <w:numId w:val="33"/>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lastRenderedPageBreak/>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Ofertę należy złożyć w terminie </w:t>
      </w:r>
      <w:r w:rsidRPr="00463A7C">
        <w:rPr>
          <w:rFonts w:cstheme="minorHAnsi"/>
          <w:b/>
          <w:sz w:val="20"/>
          <w:szCs w:val="20"/>
        </w:rPr>
        <w:t xml:space="preserve">do dnia </w:t>
      </w:r>
      <w:r w:rsidR="00567B1F">
        <w:rPr>
          <w:rFonts w:cstheme="minorHAnsi"/>
          <w:b/>
          <w:sz w:val="20"/>
          <w:szCs w:val="20"/>
          <w:highlight w:val="yellow"/>
        </w:rPr>
        <w:t>10.04</w:t>
      </w:r>
      <w:r w:rsidRPr="00C12041">
        <w:rPr>
          <w:rFonts w:cstheme="minorHAnsi"/>
          <w:b/>
          <w:sz w:val="20"/>
          <w:szCs w:val="20"/>
          <w:highlight w:val="yellow"/>
        </w:rPr>
        <w:t>.202</w:t>
      </w:r>
      <w:r w:rsidR="001B34BF" w:rsidRPr="00C12041">
        <w:rPr>
          <w:rFonts w:cstheme="minorHAnsi"/>
          <w:b/>
          <w:sz w:val="20"/>
          <w:szCs w:val="20"/>
          <w:highlight w:val="yellow"/>
        </w:rPr>
        <w:t>5</w:t>
      </w:r>
      <w:r w:rsidRPr="00C12041">
        <w:rPr>
          <w:rFonts w:cstheme="minorHAnsi"/>
          <w:b/>
          <w:sz w:val="20"/>
          <w:szCs w:val="20"/>
          <w:highlight w:val="yellow"/>
        </w:rPr>
        <w:t xml:space="preserve"> r. do godz. 09:00</w:t>
      </w:r>
      <w:r w:rsidR="000C2DAE" w:rsidRPr="00C12041">
        <w:rPr>
          <w:rFonts w:cstheme="minorHAnsi"/>
          <w:b/>
          <w:sz w:val="20"/>
          <w:szCs w:val="20"/>
          <w:highlight w:val="yellow"/>
        </w:rPr>
        <w:t>.</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Otwarcie ofert nastąpi </w:t>
      </w:r>
      <w:r w:rsidRPr="00463A7C">
        <w:rPr>
          <w:rFonts w:cstheme="minorHAnsi"/>
          <w:b/>
          <w:sz w:val="20"/>
          <w:szCs w:val="20"/>
        </w:rPr>
        <w:t xml:space="preserve">w dniu </w:t>
      </w:r>
      <w:r w:rsidR="00567B1F">
        <w:rPr>
          <w:rFonts w:cstheme="minorHAnsi"/>
          <w:b/>
          <w:sz w:val="20"/>
          <w:szCs w:val="20"/>
          <w:highlight w:val="yellow"/>
        </w:rPr>
        <w:t>10</w:t>
      </w:r>
      <w:r w:rsidR="00023218" w:rsidRPr="00C12041">
        <w:rPr>
          <w:rFonts w:cstheme="minorHAnsi"/>
          <w:b/>
          <w:sz w:val="20"/>
          <w:szCs w:val="20"/>
          <w:highlight w:val="yellow"/>
        </w:rPr>
        <w:t>.0</w:t>
      </w:r>
      <w:r w:rsidR="00567B1F">
        <w:rPr>
          <w:rFonts w:cstheme="minorHAnsi"/>
          <w:b/>
          <w:sz w:val="20"/>
          <w:szCs w:val="20"/>
          <w:highlight w:val="yellow"/>
        </w:rPr>
        <w:t>4</w:t>
      </w:r>
      <w:r w:rsidR="005C2283" w:rsidRPr="00C12041">
        <w:rPr>
          <w:rFonts w:cstheme="minorHAnsi"/>
          <w:b/>
          <w:sz w:val="20"/>
          <w:szCs w:val="20"/>
          <w:highlight w:val="yellow"/>
        </w:rPr>
        <w:t>.</w:t>
      </w:r>
      <w:r w:rsidRPr="00C12041">
        <w:rPr>
          <w:rFonts w:cstheme="minorHAnsi"/>
          <w:b/>
          <w:sz w:val="20"/>
          <w:szCs w:val="20"/>
          <w:highlight w:val="yellow"/>
        </w:rPr>
        <w:t>2</w:t>
      </w:r>
      <w:r w:rsidR="00AB286B" w:rsidRPr="00C12041">
        <w:rPr>
          <w:rFonts w:cstheme="minorHAnsi"/>
          <w:b/>
          <w:sz w:val="20"/>
          <w:szCs w:val="20"/>
          <w:highlight w:val="yellow"/>
        </w:rPr>
        <w:t>02</w:t>
      </w:r>
      <w:r w:rsidR="001B34BF" w:rsidRPr="00C12041">
        <w:rPr>
          <w:rFonts w:cstheme="minorHAnsi"/>
          <w:b/>
          <w:sz w:val="20"/>
          <w:szCs w:val="20"/>
          <w:highlight w:val="yellow"/>
        </w:rPr>
        <w:t>5</w:t>
      </w:r>
      <w:r w:rsidRPr="00C12041">
        <w:rPr>
          <w:rFonts w:cstheme="minorHAnsi"/>
          <w:b/>
          <w:sz w:val="20"/>
          <w:szCs w:val="20"/>
          <w:highlight w:val="yellow"/>
        </w:rPr>
        <w:t xml:space="preserve"> r. o godz. 09:05</w:t>
      </w:r>
      <w:r w:rsidRPr="00463A7C">
        <w:rPr>
          <w:rFonts w:cstheme="minorHAnsi"/>
          <w:b/>
          <w:sz w:val="20"/>
          <w:szCs w:val="20"/>
        </w:rPr>
        <w:t>,</w:t>
      </w:r>
      <w:r w:rsidRPr="00246969">
        <w:rPr>
          <w:rFonts w:cstheme="minorHAnsi"/>
          <w:b/>
          <w:sz w:val="20"/>
          <w:szCs w:val="20"/>
        </w:rPr>
        <w:t xml:space="preserve"> za pośrednictwem platformy.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 xml:space="preserve">Niezwłocznie po otwarciu ofert, Zamawiający udostępni na stronie internetowej prowadzonego postępowania informacje o: </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nazwach albo imionach i nazwiskach oraz siedzibach lub miejscach prowadzonej działalności gospodarczej albo miejscach zamieszkania Wykonawców, których oferty zostały otwarte;</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cenach zawartych w ofertach.</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D97843" w:rsidRDefault="00D97843">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Wykonawca jest związany ofertą od dnia upływu terminu składania ofert do </w:t>
      </w:r>
      <w:r w:rsidRPr="003B1C7E">
        <w:rPr>
          <w:rFonts w:cstheme="minorHAnsi"/>
          <w:sz w:val="20"/>
          <w:szCs w:val="20"/>
        </w:rPr>
        <w:t xml:space="preserve">dnia </w:t>
      </w:r>
      <w:r w:rsidR="00567B1F">
        <w:rPr>
          <w:rFonts w:cstheme="minorHAnsi"/>
          <w:b/>
          <w:bCs/>
          <w:sz w:val="20"/>
          <w:szCs w:val="20"/>
          <w:highlight w:val="yellow"/>
        </w:rPr>
        <w:t>10</w:t>
      </w:r>
      <w:r w:rsidR="001B34BF" w:rsidRPr="00C12041">
        <w:rPr>
          <w:rFonts w:cstheme="minorHAnsi"/>
          <w:b/>
          <w:bCs/>
          <w:sz w:val="20"/>
          <w:szCs w:val="20"/>
          <w:highlight w:val="yellow"/>
        </w:rPr>
        <w:t>.0</w:t>
      </w:r>
      <w:r w:rsidR="00567B1F">
        <w:rPr>
          <w:rFonts w:cstheme="minorHAnsi"/>
          <w:b/>
          <w:bCs/>
          <w:sz w:val="20"/>
          <w:szCs w:val="20"/>
          <w:highlight w:val="yellow"/>
        </w:rPr>
        <w:t>5</w:t>
      </w:r>
      <w:r w:rsidR="00E033A0" w:rsidRPr="00C12041">
        <w:rPr>
          <w:rFonts w:cstheme="minorHAnsi"/>
          <w:b/>
          <w:bCs/>
          <w:sz w:val="20"/>
          <w:szCs w:val="20"/>
          <w:highlight w:val="yellow"/>
        </w:rPr>
        <w:t>.</w:t>
      </w:r>
      <w:r w:rsidR="007B6232" w:rsidRPr="00C12041">
        <w:rPr>
          <w:rFonts w:cstheme="minorHAnsi"/>
          <w:b/>
          <w:bCs/>
          <w:sz w:val="20"/>
          <w:szCs w:val="20"/>
          <w:highlight w:val="yellow"/>
        </w:rPr>
        <w:t>202</w:t>
      </w:r>
      <w:r w:rsidR="001B34BF" w:rsidRPr="00C12041">
        <w:rPr>
          <w:rFonts w:cstheme="minorHAnsi"/>
          <w:b/>
          <w:bCs/>
          <w:sz w:val="20"/>
          <w:szCs w:val="20"/>
          <w:highlight w:val="yellow"/>
        </w:rPr>
        <w:t>5</w:t>
      </w:r>
      <w:r w:rsidRPr="00C12041">
        <w:rPr>
          <w:rFonts w:cstheme="minorHAnsi"/>
          <w:b/>
          <w:bCs/>
          <w:sz w:val="20"/>
          <w:szCs w:val="20"/>
          <w:highlight w:val="yellow"/>
        </w:rPr>
        <w:t xml:space="preserve"> r.</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7"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8" w:history="1">
        <w:r w:rsidR="00235FBD" w:rsidRPr="00883D1C">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1B34BF" w:rsidRDefault="001B34BF">
      <w:pPr>
        <w:spacing w:line="276" w:lineRule="auto"/>
        <w:jc w:val="both"/>
        <w:rPr>
          <w:rFonts w:cstheme="minorHAnsi"/>
          <w:sz w:val="20"/>
          <w:szCs w:val="20"/>
        </w:rPr>
      </w:pPr>
    </w:p>
    <w:p w:rsidR="001B34BF" w:rsidRPr="00246969" w:rsidRDefault="001B34BF">
      <w:pPr>
        <w:spacing w:line="276" w:lineRule="auto"/>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stanowi </w:t>
      </w:r>
      <w:r w:rsidR="002021D2">
        <w:rPr>
          <w:rFonts w:cstheme="minorHAnsi"/>
          <w:sz w:val="20"/>
          <w:szCs w:val="20"/>
        </w:rPr>
        <w:t>łączna kwota brutto za wszystkie pozycje wchodzące w skład przedmiotu zamówienia.</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podana w ofercie powinna obejmować wszystkie koszty i składniki związane z wykonaniem zamówienia oraz warunkami stawianymi przez Zamawiającego w SWZ oraz wzorze umowy.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W ofercie, o której mowa w ust. </w:t>
      </w:r>
      <w:r w:rsidR="00F161F1">
        <w:rPr>
          <w:rFonts w:cstheme="minorHAnsi"/>
          <w:sz w:val="20"/>
          <w:szCs w:val="20"/>
        </w:rPr>
        <w:t>7</w:t>
      </w:r>
      <w:r w:rsidRPr="00246969">
        <w:rPr>
          <w:rFonts w:cstheme="minorHAnsi"/>
          <w:sz w:val="20"/>
          <w:szCs w:val="20"/>
        </w:rPr>
        <w:t xml:space="preserve"> powyżej, Wykonawca ma obowiązek:</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r w:rsidR="00463A7C">
        <w:rPr>
          <w:rFonts w:cstheme="minorHAnsi"/>
          <w:b/>
          <w:sz w:val="20"/>
          <w:szCs w:val="20"/>
        </w:rPr>
        <w:t xml:space="preserve"> (dot. każdej Części)</w:t>
      </w:r>
      <w:r w:rsidRPr="00246969">
        <w:rPr>
          <w:rFonts w:cstheme="minorHAnsi"/>
          <w:b/>
          <w:sz w:val="20"/>
          <w:szCs w:val="20"/>
        </w:rPr>
        <w:t>.</w:t>
      </w:r>
    </w:p>
    <w:p w:rsidR="00996677" w:rsidRDefault="00996677">
      <w:pPr>
        <w:spacing w:after="0" w:line="276" w:lineRule="auto"/>
        <w:jc w:val="both"/>
        <w:rPr>
          <w:rFonts w:cstheme="minorHAnsi"/>
          <w:b/>
          <w:sz w:val="20"/>
          <w:szCs w:val="20"/>
        </w:rPr>
      </w:pPr>
    </w:p>
    <w:p w:rsidR="003133E0" w:rsidRPr="003133E0" w:rsidRDefault="003133E0" w:rsidP="003133E0">
      <w:pPr>
        <w:pStyle w:val="Akapitzlist"/>
        <w:numPr>
          <w:ilvl w:val="3"/>
          <w:numId w:val="15"/>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Pr="00246969" w:rsidRDefault="00E85C09">
      <w:pPr>
        <w:pStyle w:val="Akapitzlist"/>
        <w:spacing w:line="276" w:lineRule="auto"/>
        <w:ind w:left="720"/>
        <w:rPr>
          <w:rFonts w:cstheme="minorHAnsi"/>
          <w:sz w:val="20"/>
          <w:szCs w:val="20"/>
        </w:rPr>
      </w:pPr>
      <w:r w:rsidRPr="00246969">
        <w:rPr>
          <w:rFonts w:cstheme="minorHAnsi"/>
          <w:b/>
          <w:sz w:val="20"/>
          <w:szCs w:val="20"/>
        </w:rPr>
        <w:t xml:space="preserve">Cena </w:t>
      </w:r>
      <w:r w:rsidR="001B34BF">
        <w:rPr>
          <w:rFonts w:cstheme="minorHAnsi"/>
          <w:b/>
          <w:sz w:val="20"/>
          <w:szCs w:val="20"/>
        </w:rPr>
        <w:t>6</w:t>
      </w:r>
      <w:r w:rsidRPr="00246969">
        <w:rPr>
          <w:rFonts w:cstheme="minorHAnsi"/>
          <w:b/>
          <w:sz w:val="20"/>
          <w:szCs w:val="20"/>
        </w:rPr>
        <w:t xml:space="preserve">0 pkt; </w:t>
      </w:r>
    </w:p>
    <w:p w:rsidR="00996677" w:rsidRPr="00246969" w:rsidRDefault="003B226F">
      <w:pPr>
        <w:pStyle w:val="Akapitzlist"/>
        <w:spacing w:line="276" w:lineRule="auto"/>
        <w:ind w:left="720"/>
        <w:rPr>
          <w:rFonts w:cstheme="minorHAnsi"/>
          <w:sz w:val="20"/>
          <w:szCs w:val="20"/>
        </w:rPr>
      </w:pPr>
      <w:r>
        <w:rPr>
          <w:rFonts w:cstheme="minorHAnsi"/>
          <w:b/>
          <w:sz w:val="20"/>
          <w:szCs w:val="20"/>
        </w:rPr>
        <w:t xml:space="preserve">Termin </w:t>
      </w:r>
      <w:r w:rsidR="001B34BF">
        <w:rPr>
          <w:rFonts w:cstheme="minorHAnsi"/>
          <w:b/>
          <w:sz w:val="20"/>
          <w:szCs w:val="20"/>
        </w:rPr>
        <w:t>każdorazowej dostawy</w:t>
      </w:r>
      <w:r w:rsidR="00D97843">
        <w:rPr>
          <w:rFonts w:cstheme="minorHAnsi"/>
          <w:b/>
          <w:sz w:val="20"/>
          <w:szCs w:val="20"/>
        </w:rPr>
        <w:t xml:space="preserve"> zamówienia cząstkowego</w:t>
      </w:r>
      <w:r w:rsidR="000C2DAE">
        <w:rPr>
          <w:rFonts w:cstheme="minorHAnsi"/>
          <w:b/>
          <w:sz w:val="20"/>
          <w:szCs w:val="20"/>
        </w:rPr>
        <w:t xml:space="preserve"> </w:t>
      </w:r>
      <w:r w:rsidR="001B34BF">
        <w:rPr>
          <w:rFonts w:cstheme="minorHAnsi"/>
          <w:b/>
          <w:sz w:val="20"/>
          <w:szCs w:val="20"/>
        </w:rPr>
        <w:t>4</w:t>
      </w:r>
      <w:r w:rsidR="00E85C09" w:rsidRPr="00246969">
        <w:rPr>
          <w:rFonts w:cstheme="minorHAnsi"/>
          <w:b/>
          <w:sz w:val="20"/>
          <w:szCs w:val="20"/>
        </w:rPr>
        <w:t xml:space="preserve">0 pkt; </w:t>
      </w:r>
    </w:p>
    <w:p w:rsidR="00996677" w:rsidRPr="00246969" w:rsidRDefault="00E85C09">
      <w:pPr>
        <w:spacing w:line="276" w:lineRule="auto"/>
        <w:rPr>
          <w:rFonts w:cstheme="minorHAnsi"/>
          <w:sz w:val="20"/>
          <w:szCs w:val="20"/>
        </w:rPr>
      </w:pPr>
      <w:r w:rsidRPr="00246969">
        <w:rPr>
          <w:rFonts w:cstheme="minorHAnsi"/>
          <w:b/>
          <w:sz w:val="20"/>
          <w:szCs w:val="20"/>
          <w:u w:val="single"/>
        </w:rPr>
        <w:t xml:space="preserve">                                                                                                   </w:t>
      </w:r>
      <w:r w:rsidRPr="00246969">
        <w:rPr>
          <w:rFonts w:cstheme="minorHAnsi"/>
          <w:b/>
          <w:sz w:val="20"/>
          <w:szCs w:val="20"/>
          <w:u w:val="single"/>
        </w:rPr>
        <w:tab/>
      </w:r>
      <w:r w:rsidRPr="00246969">
        <w:rPr>
          <w:rFonts w:cstheme="minorHAnsi"/>
          <w:b/>
          <w:sz w:val="20"/>
          <w:szCs w:val="20"/>
          <w:u w:val="single"/>
        </w:rPr>
        <w:tab/>
      </w:r>
      <w:r w:rsidRPr="00246969">
        <w:rPr>
          <w:rFonts w:cstheme="minorHAnsi"/>
          <w:b/>
          <w:sz w:val="20"/>
          <w:szCs w:val="20"/>
          <w:u w:val="single"/>
        </w:rPr>
        <w:tab/>
      </w:r>
      <w:r w:rsidRPr="00246969">
        <w:rPr>
          <w:rFonts w:cstheme="minorHAnsi"/>
          <w:b/>
          <w:color w:val="FFFFFF" w:themeColor="background1"/>
          <w:sz w:val="20"/>
          <w:szCs w:val="20"/>
          <w:u w:val="single"/>
        </w:rPr>
        <w:tab/>
      </w:r>
    </w:p>
    <w:p w:rsidR="00996677" w:rsidRDefault="00E85C09">
      <w:pPr>
        <w:spacing w:line="276" w:lineRule="auto"/>
        <w:rPr>
          <w:rFonts w:cstheme="minorHAnsi"/>
          <w:b/>
          <w:sz w:val="20"/>
          <w:szCs w:val="20"/>
        </w:rPr>
      </w:pPr>
      <w:r w:rsidRPr="00246969">
        <w:rPr>
          <w:rFonts w:cstheme="minorHAnsi"/>
          <w:b/>
          <w:color w:val="FFFFFF" w:themeColor="background1"/>
          <w:sz w:val="20"/>
          <w:szCs w:val="20"/>
          <w:u w:val="single"/>
        </w:rPr>
        <w:t xml:space="preserve">          </w:t>
      </w:r>
      <w:r w:rsidR="001B34BF">
        <w:rPr>
          <w:rFonts w:cstheme="minorHAnsi"/>
          <w:b/>
          <w:color w:val="FFFFFF" w:themeColor="background1"/>
          <w:sz w:val="20"/>
          <w:szCs w:val="20"/>
          <w:u w:val="single"/>
        </w:rPr>
        <w:tab/>
      </w:r>
      <w:r w:rsidRPr="00246969">
        <w:rPr>
          <w:rFonts w:cstheme="minorHAnsi"/>
          <w:b/>
          <w:sz w:val="20"/>
          <w:szCs w:val="20"/>
        </w:rPr>
        <w:t>Razem 100 pkt.</w:t>
      </w:r>
    </w:p>
    <w:p w:rsidR="00996677" w:rsidRPr="003133E0" w:rsidRDefault="00E85C09" w:rsidP="003133E0">
      <w:pPr>
        <w:pStyle w:val="Akapitzlist"/>
        <w:numPr>
          <w:ilvl w:val="0"/>
          <w:numId w:val="41"/>
        </w:numPr>
        <w:spacing w:line="276" w:lineRule="auto"/>
        <w:rPr>
          <w:rFonts w:cstheme="minorHAnsi"/>
          <w:sz w:val="20"/>
          <w:szCs w:val="20"/>
        </w:rPr>
      </w:pPr>
      <w:r w:rsidRPr="003133E0">
        <w:rPr>
          <w:rFonts w:cstheme="minorHAnsi"/>
          <w:sz w:val="20"/>
          <w:szCs w:val="20"/>
        </w:rPr>
        <w:lastRenderedPageBreak/>
        <w:t>Kryterium „</w:t>
      </w:r>
      <w:r w:rsidRPr="003133E0">
        <w:rPr>
          <w:rFonts w:cstheme="minorHAnsi"/>
          <w:b/>
          <w:sz w:val="20"/>
          <w:szCs w:val="20"/>
        </w:rPr>
        <w:t>Cena</w:t>
      </w:r>
      <w:r w:rsidR="001B34BF">
        <w:rPr>
          <w:rFonts w:cstheme="minorHAnsi"/>
          <w:sz w:val="20"/>
          <w:szCs w:val="20"/>
        </w:rPr>
        <w:t xml:space="preserve">” </w:t>
      </w:r>
      <w:r w:rsidR="001B34BF" w:rsidRPr="001B34BF">
        <w:rPr>
          <w:rFonts w:cstheme="minorHAnsi"/>
          <w:b/>
          <w:sz w:val="20"/>
          <w:szCs w:val="20"/>
        </w:rPr>
        <w:t xml:space="preserve">– </w:t>
      </w:r>
      <w:r w:rsidR="001B34BF" w:rsidRPr="004A2646">
        <w:rPr>
          <w:rFonts w:cstheme="minorHAnsi"/>
          <w:b/>
        </w:rPr>
        <w:t>6</w:t>
      </w:r>
      <w:r w:rsidR="00FC62E9" w:rsidRPr="004A2646">
        <w:rPr>
          <w:rFonts w:cstheme="minorHAnsi"/>
          <w:b/>
        </w:rPr>
        <w:t>0%</w:t>
      </w:r>
      <w:r w:rsidRPr="003133E0">
        <w:rPr>
          <w:rFonts w:cstheme="minorHAnsi"/>
          <w:sz w:val="20"/>
          <w:szCs w:val="20"/>
        </w:rPr>
        <w:t xml:space="preserve"> </w:t>
      </w:r>
    </w:p>
    <w:p w:rsidR="00F80AB4" w:rsidRDefault="00F80AB4" w:rsidP="00D97843">
      <w:pPr>
        <w:spacing w:line="276" w:lineRule="auto"/>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rsidR="00996677" w:rsidRPr="007522D3" w:rsidRDefault="00F80AB4" w:rsidP="00D97843">
      <w:pPr>
        <w:spacing w:line="276" w:lineRule="auto"/>
        <w:jc w:val="both"/>
        <w:rPr>
          <w:rFonts w:cstheme="minorHAnsi"/>
          <w:sz w:val="20"/>
          <w:szCs w:val="20"/>
        </w:rPr>
      </w:pPr>
      <w:r w:rsidRPr="00F80AB4">
        <w:rPr>
          <w:rFonts w:cstheme="minorHAnsi"/>
          <w:sz w:val="20"/>
          <w:szCs w:val="20"/>
        </w:rPr>
        <w:t>Oferty będą oceniane będą zgodnie ze wzorem:</w:t>
      </w:r>
    </w:p>
    <w:tbl>
      <w:tblPr>
        <w:tblW w:w="629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1134"/>
      </w:tblGrid>
      <w:tr w:rsidR="00F430CC" w:rsidRPr="00F430CC" w:rsidTr="004A2646">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rsidR="00F430CC" w:rsidRPr="00F430CC" w:rsidRDefault="00F430CC" w:rsidP="00F430CC">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430CC" w:rsidRPr="00F430CC" w:rsidRDefault="00463A7C" w:rsidP="00F430CC">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w:t>
            </w:r>
            <w:r w:rsidR="000065CF">
              <w:rPr>
                <w:rFonts w:ascii="Calibri" w:eastAsia="Calibri" w:hAnsi="Calibri" w:cs="Times New Roman"/>
                <w:sz w:val="20"/>
                <w:szCs w:val="20"/>
                <w:lang w:eastAsia="pl-PL" w:bidi="hi-IN"/>
              </w:rPr>
              <w:t>100x</w:t>
            </w:r>
            <w:r w:rsidR="001B34BF" w:rsidRPr="004A2646">
              <w:rPr>
                <w:rFonts w:ascii="Calibri" w:eastAsia="Calibri" w:hAnsi="Calibri" w:cs="Times New Roman"/>
                <w:b/>
                <w:lang w:eastAsia="pl-PL" w:bidi="hi-IN"/>
              </w:rPr>
              <w:t>6</w:t>
            </w:r>
            <w:r w:rsidR="00F430CC" w:rsidRPr="004A2646">
              <w:rPr>
                <w:rFonts w:ascii="Calibri" w:eastAsia="Calibri" w:hAnsi="Calibri" w:cs="Times New Roman"/>
                <w:b/>
                <w:lang w:eastAsia="pl-PL" w:bidi="hi-IN"/>
              </w:rPr>
              <w:t>0%</w:t>
            </w:r>
          </w:p>
        </w:tc>
      </w:tr>
    </w:tbl>
    <w:p w:rsidR="00463A7C" w:rsidRDefault="00463A7C" w:rsidP="005E7AF3">
      <w:pPr>
        <w:spacing w:line="276" w:lineRule="auto"/>
        <w:rPr>
          <w:rFonts w:cs="Times New Roman"/>
          <w:sz w:val="20"/>
          <w:szCs w:val="20"/>
        </w:rPr>
      </w:pPr>
    </w:p>
    <w:p w:rsidR="00214DD6" w:rsidRDefault="00214DD6" w:rsidP="003133E0">
      <w:pPr>
        <w:pStyle w:val="Akapitzlist"/>
        <w:numPr>
          <w:ilvl w:val="0"/>
          <w:numId w:val="41"/>
        </w:numPr>
        <w:spacing w:line="276" w:lineRule="auto"/>
      </w:pPr>
      <w:r w:rsidRPr="003133E0">
        <w:rPr>
          <w:rFonts w:cs="Times New Roman"/>
          <w:sz w:val="20"/>
          <w:szCs w:val="20"/>
        </w:rPr>
        <w:t>Kryterium „</w:t>
      </w:r>
      <w:r w:rsidR="00D97843" w:rsidRPr="00D97843">
        <w:rPr>
          <w:rFonts w:cs="Times New Roman"/>
          <w:b/>
          <w:sz w:val="20"/>
          <w:szCs w:val="20"/>
        </w:rPr>
        <w:t>Termin</w:t>
      </w:r>
      <w:r w:rsidR="004C4E4C">
        <w:rPr>
          <w:rFonts w:cs="Times New Roman"/>
          <w:b/>
          <w:sz w:val="20"/>
          <w:szCs w:val="20"/>
        </w:rPr>
        <w:t xml:space="preserve"> każdorazowej</w:t>
      </w:r>
      <w:r w:rsidR="00D97843" w:rsidRPr="00D97843">
        <w:rPr>
          <w:rFonts w:cs="Times New Roman"/>
          <w:b/>
          <w:sz w:val="20"/>
          <w:szCs w:val="20"/>
        </w:rPr>
        <w:t xml:space="preserve"> </w:t>
      </w:r>
      <w:r w:rsidR="00D97843">
        <w:rPr>
          <w:rFonts w:cs="Times New Roman"/>
          <w:b/>
          <w:sz w:val="20"/>
          <w:szCs w:val="20"/>
        </w:rPr>
        <w:t>dostawy</w:t>
      </w:r>
      <w:r w:rsidR="00D97843" w:rsidRPr="00D97843">
        <w:rPr>
          <w:rFonts w:cs="Times New Roman"/>
          <w:b/>
          <w:sz w:val="20"/>
          <w:szCs w:val="20"/>
        </w:rPr>
        <w:t xml:space="preserve"> zamówienia cząstkowego</w:t>
      </w:r>
      <w:r w:rsidR="001B34BF">
        <w:rPr>
          <w:rFonts w:cs="Times New Roman"/>
          <w:sz w:val="20"/>
          <w:szCs w:val="20"/>
        </w:rPr>
        <w:t xml:space="preserve">” – </w:t>
      </w:r>
      <w:r w:rsidR="001B34BF" w:rsidRPr="004A2646">
        <w:rPr>
          <w:rFonts w:cs="Times New Roman"/>
          <w:b/>
        </w:rPr>
        <w:t>4</w:t>
      </w:r>
      <w:r w:rsidRPr="004A2646">
        <w:rPr>
          <w:rFonts w:cs="Times New Roman"/>
          <w:b/>
        </w:rPr>
        <w:t>0</w:t>
      </w:r>
      <w:r w:rsidRPr="004A2646">
        <w:rPr>
          <w:rFonts w:cs="Times New Roman"/>
        </w:rPr>
        <w:t xml:space="preserve"> %</w:t>
      </w:r>
    </w:p>
    <w:p w:rsidR="00F80AB4" w:rsidRDefault="00F80AB4" w:rsidP="00F80AB4">
      <w:pPr>
        <w:spacing w:line="276" w:lineRule="auto"/>
        <w:jc w:val="both"/>
        <w:rPr>
          <w:rFonts w:cs="Times New Roman"/>
          <w:sz w:val="20"/>
          <w:szCs w:val="20"/>
        </w:rPr>
      </w:pPr>
      <w:r>
        <w:rPr>
          <w:rFonts w:cs="Times New Roman"/>
          <w:sz w:val="20"/>
          <w:szCs w:val="20"/>
        </w:rPr>
        <w:t>P</w:t>
      </w:r>
      <w:r w:rsidRPr="005E7AF3">
        <w:rPr>
          <w:rFonts w:cs="Times New Roman"/>
          <w:sz w:val="20"/>
          <w:szCs w:val="20"/>
        </w:rPr>
        <w:t>unkty w tym kryterium przyznane zostan</w:t>
      </w:r>
      <w:r>
        <w:rPr>
          <w:rFonts w:cs="Times New Roman"/>
          <w:sz w:val="20"/>
          <w:szCs w:val="20"/>
        </w:rPr>
        <w:t>ą na podstawie terminu dostawy</w:t>
      </w:r>
      <w:r w:rsidRPr="005E7AF3">
        <w:rPr>
          <w:rFonts w:cs="Times New Roman"/>
          <w:sz w:val="20"/>
          <w:szCs w:val="20"/>
        </w:rPr>
        <w:t xml:space="preserve"> </w:t>
      </w:r>
      <w:r>
        <w:rPr>
          <w:rFonts w:cs="Times New Roman"/>
          <w:sz w:val="20"/>
          <w:szCs w:val="20"/>
        </w:rPr>
        <w:t xml:space="preserve">zamówienia cząstkowego </w:t>
      </w:r>
      <w:r w:rsidRPr="005E7AF3">
        <w:rPr>
          <w:rFonts w:cs="Times New Roman"/>
          <w:sz w:val="20"/>
          <w:szCs w:val="20"/>
        </w:rPr>
        <w:t>zaoferowanego przez Wykonawcę w Formularzu Ofertowym.</w:t>
      </w:r>
    </w:p>
    <w:p w:rsidR="00D97843" w:rsidRDefault="00D97843" w:rsidP="00D97843">
      <w:pPr>
        <w:spacing w:after="0" w:line="360" w:lineRule="auto"/>
        <w:jc w:val="both"/>
      </w:pPr>
      <w:r>
        <w:rPr>
          <w:rFonts w:cs="Times New Roman"/>
          <w:sz w:val="20"/>
          <w:szCs w:val="20"/>
        </w:rPr>
        <w:t xml:space="preserve">Termin dostawy zamówienia cząstkowego nie może być krótszy niż </w:t>
      </w:r>
      <w:r w:rsidR="001B34BF" w:rsidRPr="001B34BF">
        <w:rPr>
          <w:rFonts w:cs="Times New Roman"/>
          <w:b/>
          <w:sz w:val="20"/>
          <w:szCs w:val="20"/>
        </w:rPr>
        <w:t>24</w:t>
      </w:r>
      <w:r w:rsidRPr="00102E66">
        <w:rPr>
          <w:rFonts w:cs="Times New Roman"/>
          <w:b/>
          <w:sz w:val="20"/>
          <w:szCs w:val="20"/>
        </w:rPr>
        <w:t xml:space="preserve">h </w:t>
      </w:r>
      <w:r>
        <w:rPr>
          <w:rFonts w:cs="Times New Roman"/>
          <w:sz w:val="20"/>
          <w:szCs w:val="20"/>
        </w:rPr>
        <w:t xml:space="preserve">i dłuższy niż  </w:t>
      </w:r>
      <w:r w:rsidR="001B34BF">
        <w:rPr>
          <w:rFonts w:cs="Times New Roman"/>
          <w:b/>
          <w:sz w:val="20"/>
          <w:szCs w:val="20"/>
        </w:rPr>
        <w:t>72</w:t>
      </w:r>
      <w:r w:rsidRPr="00102E66">
        <w:rPr>
          <w:rFonts w:cs="Times New Roman"/>
          <w:b/>
          <w:sz w:val="20"/>
          <w:szCs w:val="20"/>
        </w:rPr>
        <w:t>h</w:t>
      </w:r>
      <w:r>
        <w:rPr>
          <w:rFonts w:cs="Times New Roman"/>
          <w:sz w:val="20"/>
          <w:szCs w:val="20"/>
        </w:rPr>
        <w:t xml:space="preserve"> od </w:t>
      </w:r>
      <w:r w:rsidR="003165F1">
        <w:rPr>
          <w:rFonts w:cs="Times New Roman"/>
          <w:sz w:val="20"/>
          <w:szCs w:val="20"/>
        </w:rPr>
        <w:t xml:space="preserve">momentu </w:t>
      </w:r>
      <w:r w:rsidR="006A009C" w:rsidRPr="006A009C">
        <w:rPr>
          <w:rFonts w:cs="Times New Roman"/>
          <w:sz w:val="20"/>
          <w:szCs w:val="20"/>
        </w:rPr>
        <w:t>zgłoszenia zapotrzebowania przez uprawnionego pracownika Zamawiającego</w:t>
      </w:r>
      <w:r w:rsidR="006A009C">
        <w:rPr>
          <w:rFonts w:cs="Times New Roman"/>
          <w:sz w:val="20"/>
          <w:szCs w:val="20"/>
        </w:rPr>
        <w:t>.</w:t>
      </w:r>
    </w:p>
    <w:p w:rsidR="00D97843" w:rsidRDefault="00F80AB4" w:rsidP="00D97843">
      <w:pPr>
        <w:spacing w:after="0" w:line="360" w:lineRule="auto"/>
        <w:jc w:val="both"/>
      </w:pPr>
      <w:r>
        <w:rPr>
          <w:rFonts w:cs="Times New Roman"/>
          <w:sz w:val="20"/>
          <w:szCs w:val="20"/>
        </w:rPr>
        <w:t xml:space="preserve">Oferty będą </w:t>
      </w:r>
      <w:r w:rsidR="00D97843">
        <w:rPr>
          <w:rFonts w:cs="Times New Roman"/>
          <w:sz w:val="20"/>
          <w:szCs w:val="20"/>
        </w:rPr>
        <w:t>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D97843" w:rsidTr="00102E66">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rsidR="00D97843" w:rsidRPr="00CA4C9F" w:rsidRDefault="00CA4C9F" w:rsidP="00102E66">
            <w:pPr>
              <w:widowControl w:val="0"/>
              <w:suppressAutoHyphens/>
              <w:spacing w:after="0" w:line="360" w:lineRule="auto"/>
              <w:rPr>
                <w:rFonts w:ascii="Calibri" w:eastAsia="Calibri" w:hAnsi="Calibri" w:cs="Calibri"/>
                <w:sz w:val="20"/>
                <w:szCs w:val="20"/>
              </w:rPr>
            </w:pPr>
            <w:r w:rsidRPr="00CA4C9F">
              <w:rPr>
                <w:rFonts w:cs="Times New Roman"/>
                <w:sz w:val="20"/>
                <w:szCs w:val="20"/>
              </w:rPr>
              <w:t>Termin każdorazowej dostawy zamówienia cząstkowego</w:t>
            </w:r>
            <w:r w:rsidRPr="00CA4C9F">
              <w:rPr>
                <w:rFonts w:cs="Times New Roman"/>
                <w:sz w:val="20"/>
                <w:szCs w:val="20"/>
                <w:lang w:eastAsia="pl-PL"/>
              </w:rPr>
              <w:t xml:space="preserve"> </w:t>
            </w:r>
            <w:r w:rsidR="00D97843" w:rsidRPr="00CA4C9F">
              <w:rPr>
                <w:rFonts w:cs="Times New Roman"/>
                <w:sz w:val="20"/>
                <w:szCs w:val="20"/>
                <w:lang w:eastAsia="pl-PL"/>
              </w:rPr>
              <w:t>(</w:t>
            </w:r>
            <w:proofErr w:type="spellStart"/>
            <w:r w:rsidR="00D97843" w:rsidRPr="00CA4C9F">
              <w:rPr>
                <w:rFonts w:cs="Times New Roman"/>
                <w:sz w:val="20"/>
                <w:szCs w:val="20"/>
                <w:lang w:eastAsia="pl-PL"/>
              </w:rPr>
              <w:t>Td</w:t>
            </w:r>
            <w:proofErr w:type="spellEnd"/>
            <w:r w:rsidR="00D97843" w:rsidRPr="00CA4C9F">
              <w:rPr>
                <w:rFonts w:cs="Times New Roman"/>
                <w:sz w:val="20"/>
                <w:szCs w:val="20"/>
                <w:lang w:eastAsia="pl-PL"/>
              </w:rPr>
              <w:t>)</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D97843" w:rsidRDefault="00D97843" w:rsidP="00102E66">
            <w:pPr>
              <w:widowControl w:val="0"/>
              <w:suppressAutoHyphens/>
              <w:spacing w:after="0" w:line="360" w:lineRule="auto"/>
              <w:rPr>
                <w:rFonts w:ascii="Calibri" w:eastAsia="Calibri" w:hAnsi="Calibri" w:cs="Calibri"/>
                <w:sz w:val="20"/>
                <w:szCs w:val="20"/>
              </w:rPr>
            </w:pPr>
            <w:r>
              <w:rPr>
                <w:rFonts w:cs="Times New Roman"/>
                <w:sz w:val="20"/>
                <w:szCs w:val="20"/>
                <w:lang w:eastAsia="pl-PL"/>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D97843" w:rsidRDefault="00D97843" w:rsidP="00102E66">
            <w:pPr>
              <w:pBdr>
                <w:bottom w:val="single" w:sz="4" w:space="1" w:color="000001"/>
              </w:pBdr>
              <w:spacing w:after="0" w:line="240" w:lineRule="auto"/>
              <w:jc w:val="center"/>
              <w:rPr>
                <w:rFonts w:ascii="Calibri" w:eastAsia="Calibri" w:hAnsi="Calibri" w:cs="Calibri"/>
                <w:sz w:val="20"/>
                <w:szCs w:val="20"/>
              </w:rPr>
            </w:pPr>
            <w:r>
              <w:rPr>
                <w:rFonts w:cs="Times New Roman"/>
                <w:sz w:val="20"/>
                <w:szCs w:val="20"/>
                <w:lang w:eastAsia="pl-PL"/>
              </w:rPr>
              <w:t>najkrótszy termin dostawy</w:t>
            </w:r>
          </w:p>
          <w:p w:rsidR="00D97843" w:rsidRDefault="00D97843" w:rsidP="00102E66">
            <w:pPr>
              <w:widowControl w:val="0"/>
              <w:suppressAutoHyphens/>
              <w:spacing w:after="0" w:line="360" w:lineRule="auto"/>
              <w:jc w:val="center"/>
              <w:rPr>
                <w:rFonts w:ascii="Calibri" w:eastAsia="Calibri" w:hAnsi="Calibri" w:cs="Calibri"/>
                <w:sz w:val="20"/>
                <w:szCs w:val="20"/>
              </w:rPr>
            </w:pPr>
            <w:r>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D97843" w:rsidRDefault="001B34BF" w:rsidP="00102E66">
            <w:pPr>
              <w:widowControl w:val="0"/>
              <w:suppressAutoHyphens/>
              <w:spacing w:after="0" w:line="360" w:lineRule="auto"/>
              <w:rPr>
                <w:rFonts w:ascii="Calibri" w:eastAsia="Calibri" w:hAnsi="Calibri" w:cs="Calibri"/>
              </w:rPr>
            </w:pPr>
            <w:r>
              <w:rPr>
                <w:rFonts w:cs="Times New Roman"/>
                <w:sz w:val="20"/>
                <w:szCs w:val="20"/>
                <w:lang w:eastAsia="pl-PL"/>
              </w:rPr>
              <w:t xml:space="preserve"> x 100 x </w:t>
            </w:r>
            <w:r w:rsidRPr="001B34BF">
              <w:rPr>
                <w:rFonts w:cs="Times New Roman"/>
                <w:b/>
                <w:sz w:val="20"/>
                <w:szCs w:val="20"/>
                <w:lang w:eastAsia="pl-PL"/>
              </w:rPr>
              <w:t>4</w:t>
            </w:r>
            <w:r w:rsidR="00D97843" w:rsidRPr="001B34BF">
              <w:rPr>
                <w:rFonts w:cs="Times New Roman"/>
                <w:b/>
                <w:sz w:val="20"/>
                <w:szCs w:val="20"/>
                <w:lang w:eastAsia="pl-PL"/>
              </w:rPr>
              <w:t>0%</w:t>
            </w:r>
          </w:p>
        </w:tc>
      </w:tr>
    </w:tbl>
    <w:p w:rsidR="00D97843" w:rsidRDefault="00D97843" w:rsidP="00214DD6">
      <w:pPr>
        <w:spacing w:after="0" w:line="360" w:lineRule="auto"/>
        <w:jc w:val="both"/>
        <w:rPr>
          <w:rFonts w:cs="Times New Roman"/>
          <w:sz w:val="20"/>
          <w:szCs w:val="20"/>
        </w:rPr>
      </w:pPr>
    </w:p>
    <w:p w:rsidR="00102E66" w:rsidRDefault="00102E66" w:rsidP="00214DD6">
      <w:pPr>
        <w:spacing w:after="0" w:line="360" w:lineRule="auto"/>
        <w:jc w:val="both"/>
        <w:rPr>
          <w:rFonts w:cs="Times New Roman"/>
          <w:sz w:val="20"/>
          <w:szCs w:val="20"/>
        </w:rPr>
      </w:pPr>
      <w:r>
        <w:rPr>
          <w:rFonts w:cs="Times New Roman"/>
          <w:sz w:val="20"/>
          <w:szCs w:val="20"/>
        </w:rPr>
        <w:t>Jeżeli Wykonawca zaofer</w:t>
      </w:r>
      <w:r w:rsidR="001B34BF">
        <w:rPr>
          <w:rFonts w:cs="Times New Roman"/>
          <w:sz w:val="20"/>
          <w:szCs w:val="20"/>
        </w:rPr>
        <w:t>uje termin dostawy dłuższy niż 72</w:t>
      </w:r>
      <w:r>
        <w:rPr>
          <w:rFonts w:cs="Times New Roman"/>
          <w:sz w:val="20"/>
          <w:szCs w:val="20"/>
        </w:rPr>
        <w:t>h to oferta zostanie odrzucona, jako niezgodna z warunkami zamówienia.</w:t>
      </w:r>
    </w:p>
    <w:p w:rsidR="00102E66" w:rsidRDefault="00102E66" w:rsidP="00214DD6">
      <w:pPr>
        <w:spacing w:after="0" w:line="360" w:lineRule="auto"/>
        <w:jc w:val="both"/>
        <w:rPr>
          <w:rFonts w:cs="Times New Roman"/>
          <w:sz w:val="20"/>
          <w:szCs w:val="20"/>
        </w:rPr>
      </w:pPr>
      <w:r>
        <w:rPr>
          <w:rFonts w:cs="Times New Roman"/>
          <w:sz w:val="20"/>
          <w:szCs w:val="20"/>
        </w:rPr>
        <w:t>Jeżeli Wykonawca zaoferuje termin dostawy krótszy niż</w:t>
      </w:r>
      <w:r w:rsidR="001B34BF">
        <w:rPr>
          <w:rFonts w:cs="Times New Roman"/>
          <w:sz w:val="20"/>
          <w:szCs w:val="20"/>
        </w:rPr>
        <w:t xml:space="preserve"> 24</w:t>
      </w:r>
      <w:r w:rsidR="00F4004B">
        <w:rPr>
          <w:rFonts w:cs="Times New Roman"/>
          <w:sz w:val="20"/>
          <w:szCs w:val="20"/>
        </w:rPr>
        <w:t>h to na potrzeby oceny ofert</w:t>
      </w:r>
      <w:r w:rsidR="001B34BF">
        <w:rPr>
          <w:rFonts w:cs="Times New Roman"/>
          <w:sz w:val="20"/>
          <w:szCs w:val="20"/>
        </w:rPr>
        <w:t xml:space="preserve"> Zamawiający przyjmie termin 24</w:t>
      </w:r>
      <w:r>
        <w:rPr>
          <w:rFonts w:cs="Times New Roman"/>
          <w:sz w:val="20"/>
          <w:szCs w:val="20"/>
        </w:rPr>
        <w:t>h, zaś do umowy zostanie wpisany termin zaoferowany przez Wykonawcę.</w:t>
      </w:r>
    </w:p>
    <w:p w:rsidR="00102E66" w:rsidRDefault="00102E66" w:rsidP="00214DD6">
      <w:pPr>
        <w:spacing w:after="0" w:line="360" w:lineRule="auto"/>
        <w:jc w:val="both"/>
        <w:rPr>
          <w:rFonts w:cs="Times New Roman"/>
          <w:sz w:val="20"/>
          <w:szCs w:val="20"/>
        </w:rPr>
      </w:pPr>
      <w:r>
        <w:rPr>
          <w:rFonts w:cs="Times New Roman"/>
          <w:sz w:val="20"/>
          <w:szCs w:val="20"/>
        </w:rPr>
        <w:t>Jeżeli Wykonawca nie poda oferowanego terminu dostawy, to Zamawiający przyjmie, że Wykona</w:t>
      </w:r>
      <w:r w:rsidR="001B34BF">
        <w:rPr>
          <w:rFonts w:cs="Times New Roman"/>
          <w:sz w:val="20"/>
          <w:szCs w:val="20"/>
        </w:rPr>
        <w:t>wca oferuje maksymalny termin 72</w:t>
      </w:r>
      <w:r>
        <w:rPr>
          <w:rFonts w:cs="Times New Roman"/>
          <w:sz w:val="20"/>
          <w:szCs w:val="20"/>
        </w:rPr>
        <w:t>h.</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sidR="003133E0">
        <w:rPr>
          <w:rFonts w:cstheme="minorHAnsi"/>
          <w:sz w:val="20"/>
          <w:szCs w:val="20"/>
        </w:rPr>
        <w:t>uzyska najwyższą liczbę punktów w ww. kryteriach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 xml:space="preserve">Oferta może otrzymać maksymalnie </w:t>
      </w:r>
      <w:r w:rsidRPr="001B34BF">
        <w:rPr>
          <w:rFonts w:cstheme="minorHAnsi"/>
          <w:b/>
          <w:sz w:val="20"/>
          <w:szCs w:val="20"/>
        </w:rPr>
        <w:t>100 pkt</w:t>
      </w:r>
      <w:r w:rsidRPr="003133E0">
        <w:rPr>
          <w:rFonts w:cstheme="minorHAnsi"/>
          <w:sz w:val="20"/>
          <w:szCs w:val="20"/>
        </w:rPr>
        <w:t>.</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lastRenderedPageBreak/>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Wzór umowy stanowi Załącznik nr 3 do SWZ.</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EB4EA6">
      <w:pPr>
        <w:pStyle w:val="Akapitzlist"/>
        <w:numPr>
          <w:ilvl w:val="0"/>
          <w:numId w:val="19"/>
        </w:numPr>
        <w:spacing w:line="276" w:lineRule="auto"/>
        <w:jc w:val="both"/>
        <w:rPr>
          <w:rFonts w:cstheme="minorHAnsi"/>
          <w:sz w:val="20"/>
          <w:szCs w:val="20"/>
        </w:rPr>
      </w:pPr>
      <w:r w:rsidRPr="00246969">
        <w:rPr>
          <w:rFonts w:cstheme="minorHAnsi"/>
          <w:sz w:val="20"/>
          <w:szCs w:val="20"/>
        </w:rPr>
        <w:t xml:space="preserve">Projektowane postanowienia umowy, które zostaną wprowadzone do treści zawieranej umowy, określone zostały we wzorze umowy stanowiącym </w:t>
      </w:r>
      <w:r w:rsidRPr="001B34BF">
        <w:rPr>
          <w:rFonts w:cstheme="minorHAnsi"/>
          <w:b/>
          <w:sz w:val="20"/>
          <w:szCs w:val="20"/>
        </w:rPr>
        <w:t>Załącznik Nr 3</w:t>
      </w:r>
      <w:r w:rsidRPr="00246969">
        <w:rPr>
          <w:rFonts w:cstheme="minorHAnsi"/>
          <w:sz w:val="20"/>
          <w:szCs w:val="20"/>
        </w:rPr>
        <w:t xml:space="preserve"> do SWZ.</w:t>
      </w:r>
    </w:p>
    <w:p w:rsidR="00996677" w:rsidRPr="00246969" w:rsidRDefault="00E85C09" w:rsidP="00EB4EA6">
      <w:pPr>
        <w:pStyle w:val="Akapitzlist"/>
        <w:numPr>
          <w:ilvl w:val="0"/>
          <w:numId w:val="19"/>
        </w:numPr>
        <w:spacing w:line="276" w:lineRule="auto"/>
        <w:jc w:val="both"/>
        <w:rPr>
          <w:rFonts w:cstheme="minorHAnsi"/>
          <w:sz w:val="20"/>
          <w:szCs w:val="20"/>
        </w:rPr>
      </w:pPr>
      <w:bookmarkStart w:id="8" w:name="__DdeLink__574_438851027"/>
      <w:bookmarkStart w:id="9" w:name="__DdeLink__528_1218097975"/>
      <w:bookmarkEnd w:id="8"/>
      <w:bookmarkEnd w:id="9"/>
      <w:r w:rsidRPr="00246969">
        <w:rPr>
          <w:rFonts w:cstheme="minorHAnsi"/>
          <w:sz w:val="20"/>
          <w:szCs w:val="20"/>
        </w:rPr>
        <w:t xml:space="preserve">Zamawiający przewiduje możliwość wprowadzenia zmian do zawartej umowy w sprawie zamówienia </w:t>
      </w:r>
      <w:bookmarkStart w:id="10" w:name="_GoBack"/>
      <w:r w:rsidRPr="00246969">
        <w:rPr>
          <w:rFonts w:cstheme="minorHAnsi"/>
          <w:sz w:val="20"/>
          <w:szCs w:val="20"/>
        </w:rPr>
        <w:t xml:space="preserve">publicznego, na podstawie art. 454 - 455 Ustawy oraz na warunkach określonych we wzorze umowy. </w:t>
      </w:r>
    </w:p>
    <w:bookmarkEnd w:id="10"/>
    <w:p w:rsidR="00312B29" w:rsidRDefault="00312B29">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EB4EA6">
      <w:pPr>
        <w:pStyle w:val="Akapitzlist"/>
        <w:numPr>
          <w:ilvl w:val="0"/>
          <w:numId w:val="20"/>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lastRenderedPageBreak/>
        <w:t>zaniechanie przeprowadzenia postępowania o udzielenie zamówienia lub zorganizowania konkursu na podstawie ustawy, mimo że Zamawiający był do tego zobowiązany.</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312B29" w:rsidRDefault="00312B29">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7522D3" w:rsidRPr="000A22C1" w:rsidRDefault="00E85C09" w:rsidP="000A22C1">
      <w:pPr>
        <w:pStyle w:val="Akapitzlist"/>
        <w:numPr>
          <w:ilvl w:val="0"/>
          <w:numId w:val="22"/>
        </w:numPr>
        <w:spacing w:line="276" w:lineRule="auto"/>
        <w:jc w:val="both"/>
        <w:rPr>
          <w:rFonts w:cstheme="minorHAnsi"/>
          <w:sz w:val="20"/>
          <w:szCs w:val="20"/>
        </w:rPr>
      </w:pPr>
      <w:r w:rsidRPr="007522D3">
        <w:rPr>
          <w:rFonts w:cstheme="minorHAnsi"/>
          <w:sz w:val="20"/>
          <w:szCs w:val="20"/>
          <w:u w:val="single"/>
        </w:rPr>
        <w:t xml:space="preserve">Zamawiający dopuszcza </w:t>
      </w:r>
      <w:r w:rsidR="00081783">
        <w:rPr>
          <w:rFonts w:cstheme="minorHAnsi"/>
          <w:sz w:val="20"/>
          <w:szCs w:val="20"/>
          <w:u w:val="single"/>
        </w:rPr>
        <w:t xml:space="preserve">możliwość </w:t>
      </w:r>
      <w:r w:rsidRPr="007522D3">
        <w:rPr>
          <w:rFonts w:cstheme="minorHAnsi"/>
          <w:sz w:val="20"/>
          <w:szCs w:val="20"/>
          <w:u w:val="single"/>
        </w:rPr>
        <w:t>składani</w:t>
      </w:r>
      <w:r w:rsidR="007522D3" w:rsidRPr="007522D3">
        <w:rPr>
          <w:rFonts w:cstheme="minorHAnsi"/>
          <w:sz w:val="20"/>
          <w:szCs w:val="20"/>
          <w:u w:val="single"/>
        </w:rPr>
        <w:t>a</w:t>
      </w:r>
      <w:r w:rsidR="000A22C1">
        <w:rPr>
          <w:rFonts w:cstheme="minorHAnsi"/>
          <w:sz w:val="20"/>
          <w:szCs w:val="20"/>
          <w:u w:val="single"/>
        </w:rPr>
        <w:t xml:space="preserve"> ofert częściowych.</w:t>
      </w:r>
      <w:r w:rsidR="00EB4EA6" w:rsidRPr="007522D3">
        <w:rPr>
          <w:rFonts w:cstheme="minorHAnsi"/>
          <w:sz w:val="20"/>
          <w:szCs w:val="20"/>
        </w:rPr>
        <w:t xml:space="preserve"> </w:t>
      </w:r>
      <w:r w:rsidR="000A22C1" w:rsidRPr="000A22C1">
        <w:rPr>
          <w:rFonts w:cstheme="minorHAnsi"/>
          <w:sz w:val="20"/>
          <w:szCs w:val="20"/>
        </w:rPr>
        <w:t>Pod pojęciem oferty częściowej należy</w:t>
      </w:r>
      <w:r w:rsidR="000A22C1">
        <w:rPr>
          <w:rFonts w:cstheme="minorHAnsi"/>
          <w:sz w:val="20"/>
          <w:szCs w:val="20"/>
        </w:rPr>
        <w:t xml:space="preserve"> </w:t>
      </w:r>
      <w:r w:rsidR="000A22C1" w:rsidRPr="000A22C1">
        <w:rPr>
          <w:rFonts w:cstheme="minorHAnsi"/>
          <w:sz w:val="20"/>
          <w:szCs w:val="20"/>
        </w:rPr>
        <w:t xml:space="preserve">rozumień złożenie oferty na poszczególne </w:t>
      </w:r>
      <w:r w:rsidR="000A22C1">
        <w:rPr>
          <w:rFonts w:cstheme="minorHAnsi"/>
          <w:sz w:val="20"/>
          <w:szCs w:val="20"/>
        </w:rPr>
        <w:t>części</w:t>
      </w:r>
      <w:r w:rsidR="003133E0">
        <w:rPr>
          <w:rFonts w:cstheme="minorHAnsi"/>
          <w:sz w:val="20"/>
          <w:szCs w:val="20"/>
        </w:rPr>
        <w:t xml:space="preserve"> (pakiety)</w:t>
      </w:r>
      <w:r w:rsidR="000A22C1">
        <w:rPr>
          <w:rFonts w:cstheme="minorHAnsi"/>
          <w:sz w:val="20"/>
          <w:szCs w:val="20"/>
        </w:rPr>
        <w:t xml:space="preserve">. </w:t>
      </w:r>
    </w:p>
    <w:p w:rsidR="00996677" w:rsidRPr="007522D3" w:rsidRDefault="00E85C09" w:rsidP="00EB4EA6">
      <w:pPr>
        <w:pStyle w:val="Akapitzlist"/>
        <w:numPr>
          <w:ilvl w:val="0"/>
          <w:numId w:val="22"/>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19">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lastRenderedPageBreak/>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996677" w:rsidRPr="00246969" w:rsidRDefault="00E85C09">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0065CF" w:rsidRDefault="000065CF">
      <w:pPr>
        <w:spacing w:line="276" w:lineRule="auto"/>
        <w:jc w:val="both"/>
        <w:rPr>
          <w:rFonts w:cstheme="minorHAnsi"/>
          <w:sz w:val="20"/>
          <w:szCs w:val="20"/>
        </w:rPr>
      </w:pPr>
    </w:p>
    <w:p w:rsidR="00996677" w:rsidRPr="000D3C99" w:rsidRDefault="00E85C09">
      <w:pPr>
        <w:spacing w:line="276" w:lineRule="auto"/>
        <w:jc w:val="both"/>
        <w:rPr>
          <w:rFonts w:cstheme="minorHAnsi"/>
          <w:sz w:val="20"/>
          <w:szCs w:val="20"/>
          <w:u w:val="single"/>
        </w:rPr>
      </w:pPr>
      <w:r w:rsidRPr="000D3C99">
        <w:rPr>
          <w:rFonts w:cstheme="minorHAnsi"/>
          <w:sz w:val="20"/>
          <w:szCs w:val="20"/>
          <w:u w:val="single"/>
        </w:rPr>
        <w:t>Załączniki do SWZ:</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997D5D" w:rsidRPr="00246969">
        <w:rPr>
          <w:rFonts w:cstheme="minorHAnsi"/>
          <w:sz w:val="20"/>
          <w:szCs w:val="20"/>
        </w:rPr>
        <w:t xml:space="preserve"> 2</w:t>
      </w:r>
      <w:r w:rsidR="00312B29">
        <w:rPr>
          <w:rFonts w:cstheme="minorHAnsi"/>
          <w:sz w:val="20"/>
          <w:szCs w:val="20"/>
        </w:rPr>
        <w:t>A, 2B</w:t>
      </w:r>
      <w:r w:rsidR="00997D5D" w:rsidRPr="00246969">
        <w:rPr>
          <w:rFonts w:cstheme="minorHAnsi"/>
          <w:sz w:val="20"/>
          <w:szCs w:val="20"/>
        </w:rPr>
        <w:t xml:space="preserve"> – Opis przedmiotu zamówienia</w:t>
      </w:r>
      <w:r w:rsidR="00DB75AD">
        <w:rPr>
          <w:rFonts w:cstheme="minorHAnsi"/>
          <w:sz w:val="20"/>
          <w:szCs w:val="20"/>
        </w:rPr>
        <w:t xml:space="preserve"> – Formularz Cenowy</w:t>
      </w:r>
      <w:r w:rsidRPr="00246969">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3 – </w:t>
      </w:r>
      <w:r w:rsidR="001B34BF">
        <w:rPr>
          <w:rFonts w:cstheme="minorHAnsi"/>
          <w:sz w:val="20"/>
          <w:szCs w:val="20"/>
        </w:rPr>
        <w:t>Projektowane postanowienia umowy</w:t>
      </w:r>
      <w:r w:rsidRPr="00246969">
        <w:rPr>
          <w:rFonts w:cstheme="minorHAnsi"/>
          <w:sz w:val="20"/>
          <w:szCs w:val="20"/>
        </w:rPr>
        <w:t>,</w:t>
      </w:r>
    </w:p>
    <w:p w:rsidR="00996677" w:rsidRDefault="00E85C09">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Oświadczenie o braku podstaw do wykluczenia z postępowania o ud</w:t>
      </w:r>
      <w:r w:rsidR="00312B29">
        <w:rPr>
          <w:rFonts w:cstheme="minorHAnsi"/>
          <w:sz w:val="20"/>
          <w:szCs w:val="20"/>
        </w:rPr>
        <w:t>zielenie zamówienia publicznego.</w:t>
      </w:r>
    </w:p>
    <w:p w:rsidR="00996677" w:rsidRPr="00246969" w:rsidRDefault="00996677">
      <w:pPr>
        <w:spacing w:after="0" w:line="276" w:lineRule="auto"/>
        <w:jc w:val="both"/>
        <w:rPr>
          <w:rFonts w:cstheme="minorHAnsi"/>
          <w:color w:val="FF3333"/>
          <w:sz w:val="20"/>
          <w:szCs w:val="20"/>
        </w:rPr>
      </w:pPr>
    </w:p>
    <w:p w:rsidR="000065CF" w:rsidRDefault="000065CF">
      <w:pPr>
        <w:spacing w:after="0" w:line="276" w:lineRule="auto"/>
        <w:jc w:val="both"/>
        <w:rPr>
          <w:rFonts w:cstheme="minorHAnsi"/>
          <w:color w:val="FF3333"/>
          <w:sz w:val="20"/>
          <w:szCs w:val="20"/>
        </w:rPr>
      </w:pPr>
    </w:p>
    <w:p w:rsidR="000065CF" w:rsidRDefault="000065CF">
      <w:pPr>
        <w:spacing w:after="0" w:line="276" w:lineRule="auto"/>
        <w:jc w:val="both"/>
        <w:rPr>
          <w:rFonts w:cstheme="minorHAnsi"/>
          <w:color w:val="FF3333"/>
          <w:sz w:val="20"/>
          <w:szCs w:val="20"/>
        </w:rPr>
      </w:pPr>
    </w:p>
    <w:p w:rsidR="000065CF" w:rsidRPr="00246969" w:rsidRDefault="000065CF">
      <w:pPr>
        <w:spacing w:after="0" w:line="276" w:lineRule="auto"/>
        <w:jc w:val="both"/>
        <w:rPr>
          <w:rFonts w:cstheme="minorHAnsi"/>
          <w:color w:val="FF3333"/>
          <w:sz w:val="20"/>
          <w:szCs w:val="20"/>
        </w:rPr>
      </w:pPr>
      <w:r>
        <w:rPr>
          <w:rFonts w:cstheme="minorHAnsi"/>
          <w:color w:val="FF3333"/>
          <w:sz w:val="20"/>
          <w:szCs w:val="20"/>
        </w:rPr>
        <w:tab/>
      </w:r>
    </w:p>
    <w:p w:rsidR="000D3C99" w:rsidRPr="009A0DE3" w:rsidRDefault="000D3C99" w:rsidP="00726777">
      <w:pPr>
        <w:spacing w:after="0" w:line="480" w:lineRule="auto"/>
        <w:jc w:val="both"/>
        <w:rPr>
          <w:rFonts w:cstheme="minorHAnsi"/>
          <w:color w:val="auto"/>
          <w:sz w:val="20"/>
          <w:szCs w:val="20"/>
          <w:u w:val="single"/>
        </w:rPr>
      </w:pPr>
      <w:r w:rsidRPr="009A0DE3">
        <w:rPr>
          <w:rFonts w:cstheme="minorHAnsi"/>
          <w:color w:val="auto"/>
          <w:sz w:val="20"/>
          <w:szCs w:val="20"/>
          <w:u w:val="single"/>
        </w:rPr>
        <w:t>Komisja Przetargowa w składzie:</w:t>
      </w:r>
    </w:p>
    <w:p w:rsidR="000D3C99" w:rsidRPr="007158AD" w:rsidRDefault="00944188" w:rsidP="00726777">
      <w:pPr>
        <w:pStyle w:val="Tretekstu"/>
        <w:numPr>
          <w:ilvl w:val="0"/>
          <w:numId w:val="43"/>
        </w:numPr>
        <w:overflowPunct/>
        <w:spacing w:after="0" w:line="480" w:lineRule="auto"/>
        <w:ind w:left="425" w:hanging="357"/>
        <w:jc w:val="both"/>
        <w:rPr>
          <w:sz w:val="20"/>
          <w:szCs w:val="20"/>
        </w:rPr>
      </w:pPr>
      <w:r>
        <w:rPr>
          <w:rFonts w:cs="Arial"/>
          <w:sz w:val="20"/>
          <w:szCs w:val="20"/>
        </w:rPr>
        <w:t>Piotr Sokołowski</w:t>
      </w:r>
      <w:r>
        <w:rPr>
          <w:rFonts w:cs="Arial"/>
          <w:sz w:val="20"/>
          <w:szCs w:val="20"/>
        </w:rPr>
        <w:tab/>
      </w:r>
      <w:r>
        <w:rPr>
          <w:rFonts w:cs="Arial"/>
          <w:sz w:val="20"/>
          <w:szCs w:val="20"/>
        </w:rPr>
        <w:tab/>
        <w:t>……………………………………………….</w:t>
      </w:r>
    </w:p>
    <w:p w:rsidR="000D3C99" w:rsidRPr="007158AD" w:rsidRDefault="000D3C99" w:rsidP="00726777">
      <w:pPr>
        <w:pStyle w:val="Tretekstu"/>
        <w:numPr>
          <w:ilvl w:val="0"/>
          <w:numId w:val="43"/>
        </w:numPr>
        <w:overflowPunct/>
        <w:spacing w:after="0" w:line="480" w:lineRule="auto"/>
        <w:ind w:left="425" w:hanging="357"/>
        <w:jc w:val="both"/>
        <w:rPr>
          <w:sz w:val="20"/>
          <w:szCs w:val="20"/>
        </w:rPr>
      </w:pPr>
      <w:r w:rsidRPr="007158AD">
        <w:rPr>
          <w:rFonts w:cs="Arial"/>
          <w:iCs/>
          <w:sz w:val="20"/>
          <w:szCs w:val="20"/>
        </w:rPr>
        <w:t>Ewa Dudek</w:t>
      </w:r>
      <w:r>
        <w:rPr>
          <w:rFonts w:cs="Arial"/>
          <w:iCs/>
          <w:sz w:val="20"/>
          <w:szCs w:val="20"/>
        </w:rPr>
        <w:tab/>
      </w:r>
      <w:r>
        <w:rPr>
          <w:rFonts w:cs="Arial"/>
          <w:iCs/>
          <w:sz w:val="20"/>
          <w:szCs w:val="20"/>
        </w:rPr>
        <w:tab/>
      </w:r>
      <w:r>
        <w:rPr>
          <w:rFonts w:cs="Arial"/>
          <w:iCs/>
          <w:sz w:val="20"/>
          <w:szCs w:val="20"/>
        </w:rPr>
        <w:tab/>
      </w:r>
      <w:r w:rsidR="00944188">
        <w:rPr>
          <w:rFonts w:cs="Arial"/>
          <w:sz w:val="20"/>
          <w:szCs w:val="20"/>
        </w:rPr>
        <w:t>……………………………………………….</w:t>
      </w:r>
    </w:p>
    <w:p w:rsidR="000D3C99" w:rsidRPr="007158AD" w:rsidRDefault="00944188" w:rsidP="00726777">
      <w:pPr>
        <w:pStyle w:val="Tretekstu"/>
        <w:numPr>
          <w:ilvl w:val="0"/>
          <w:numId w:val="43"/>
        </w:numPr>
        <w:overflowPunct/>
        <w:spacing w:after="0" w:line="480" w:lineRule="auto"/>
        <w:ind w:left="425" w:hanging="357"/>
        <w:jc w:val="both"/>
        <w:rPr>
          <w:sz w:val="20"/>
          <w:szCs w:val="20"/>
        </w:rPr>
      </w:pPr>
      <w:r>
        <w:rPr>
          <w:rFonts w:cstheme="minorHAnsi"/>
          <w:sz w:val="20"/>
        </w:rPr>
        <w:t xml:space="preserve">Magdalena </w:t>
      </w:r>
      <w:proofErr w:type="spellStart"/>
      <w:r>
        <w:rPr>
          <w:rFonts w:cstheme="minorHAnsi"/>
          <w:sz w:val="20"/>
        </w:rPr>
        <w:t>Siembrzuch</w:t>
      </w:r>
      <w:proofErr w:type="spellEnd"/>
      <w:r w:rsidR="000D3C99">
        <w:rPr>
          <w:rFonts w:cstheme="minorHAnsi"/>
          <w:sz w:val="20"/>
        </w:rPr>
        <w:tab/>
      </w:r>
      <w:r>
        <w:rPr>
          <w:rFonts w:cs="Arial"/>
          <w:sz w:val="20"/>
          <w:szCs w:val="20"/>
        </w:rPr>
        <w:t>……………………………………………….</w:t>
      </w:r>
    </w:p>
    <w:p w:rsidR="00F41361" w:rsidRDefault="00944188" w:rsidP="00726777">
      <w:pPr>
        <w:pStyle w:val="Tretekstu"/>
        <w:numPr>
          <w:ilvl w:val="0"/>
          <w:numId w:val="43"/>
        </w:numPr>
        <w:overflowPunct/>
        <w:spacing w:after="0" w:line="480" w:lineRule="auto"/>
        <w:ind w:left="425" w:hanging="357"/>
        <w:jc w:val="both"/>
        <w:rPr>
          <w:rFonts w:cstheme="minorHAnsi"/>
          <w:sz w:val="20"/>
          <w:szCs w:val="20"/>
        </w:rPr>
      </w:pPr>
      <w:r>
        <w:rPr>
          <w:rFonts w:cs="Arial"/>
          <w:iCs/>
          <w:sz w:val="20"/>
          <w:szCs w:val="20"/>
        </w:rPr>
        <w:t>Grażyna Masna</w:t>
      </w:r>
      <w:r>
        <w:rPr>
          <w:rFonts w:cs="Arial"/>
          <w:iCs/>
          <w:sz w:val="20"/>
          <w:szCs w:val="20"/>
        </w:rPr>
        <w:tab/>
      </w:r>
      <w:r w:rsidR="000D3C99">
        <w:rPr>
          <w:rFonts w:cs="Arial"/>
          <w:iCs/>
          <w:sz w:val="20"/>
          <w:szCs w:val="20"/>
        </w:rPr>
        <w:tab/>
      </w:r>
      <w:r>
        <w:rPr>
          <w:rFonts w:cs="Arial"/>
          <w:sz w:val="20"/>
          <w:szCs w:val="20"/>
        </w:rPr>
        <w:t>……………………………………………….</w:t>
      </w:r>
    </w:p>
    <w:sectPr w:rsidR="00F41361">
      <w:headerReference w:type="default" r:id="rId20"/>
      <w:footerReference w:type="default" r:id="rId21"/>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66" w:rsidRDefault="00102E66">
      <w:pPr>
        <w:spacing w:after="0" w:line="240" w:lineRule="auto"/>
      </w:pPr>
      <w:r>
        <w:separator/>
      </w:r>
    </w:p>
  </w:endnote>
  <w:endnote w:type="continuationSeparator" w:id="0">
    <w:p w:rsidR="00102E66" w:rsidRDefault="0010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102E66" w:rsidRDefault="00102E66">
        <w:pPr>
          <w:pStyle w:val="Stopka"/>
        </w:pPr>
        <w:r>
          <w:tab/>
        </w:r>
        <w:r>
          <w:tab/>
          <w:t xml:space="preserve">Strona </w:t>
        </w:r>
        <w:r>
          <w:fldChar w:fldCharType="begin"/>
        </w:r>
        <w:r>
          <w:instrText>PAGE</w:instrText>
        </w:r>
        <w:r>
          <w:fldChar w:fldCharType="separate"/>
        </w:r>
        <w:r w:rsidR="00AF395B">
          <w:rPr>
            <w:noProof/>
          </w:rPr>
          <w:t>16</w:t>
        </w:r>
        <w:r>
          <w:fldChar w:fldCharType="end"/>
        </w:r>
        <w:r>
          <w:t xml:space="preserve"> z </w:t>
        </w:r>
        <w:r>
          <w:fldChar w:fldCharType="begin"/>
        </w:r>
        <w:r>
          <w:instrText>NUMPAGES</w:instrText>
        </w:r>
        <w:r>
          <w:fldChar w:fldCharType="separate"/>
        </w:r>
        <w:r w:rsidR="00AF395B">
          <w:rPr>
            <w:noProof/>
          </w:rPr>
          <w:t>18</w:t>
        </w:r>
        <w:r>
          <w:fldChar w:fldCharType="end"/>
        </w:r>
      </w:p>
      <w:p w:rsidR="00102E66" w:rsidRDefault="00AF395B">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66" w:rsidRDefault="00102E66">
      <w:pPr>
        <w:spacing w:after="0" w:line="240" w:lineRule="auto"/>
      </w:pPr>
      <w:r>
        <w:separator/>
      </w:r>
    </w:p>
  </w:footnote>
  <w:footnote w:type="continuationSeparator" w:id="0">
    <w:p w:rsidR="00102E66" w:rsidRDefault="00102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66" w:rsidRPr="00915863" w:rsidRDefault="00102E66">
    <w:pPr>
      <w:pStyle w:val="Gwka"/>
      <w:jc w:val="right"/>
      <w:rPr>
        <w:rFonts w:cstheme="minorHAnsi"/>
      </w:rPr>
    </w:pPr>
    <w:r w:rsidRPr="00915863">
      <w:rPr>
        <w:rFonts w:cstheme="minorHAnsi"/>
        <w:sz w:val="20"/>
        <w:szCs w:val="20"/>
      </w:rPr>
      <w:t>NR SPRAWY: SPL/</w:t>
    </w:r>
    <w:r w:rsidR="00567B1F">
      <w:rPr>
        <w:rFonts w:cstheme="minorHAnsi"/>
        <w:sz w:val="20"/>
        <w:szCs w:val="20"/>
      </w:rPr>
      <w:t>11</w:t>
    </w:r>
    <w:r w:rsidRPr="00915863">
      <w:rPr>
        <w:rFonts w:cstheme="minorHAnsi"/>
        <w:sz w:val="20"/>
        <w:szCs w:val="20"/>
      </w:rPr>
      <w:t>/PN/202</w:t>
    </w:r>
    <w:r w:rsidR="00AB3E32">
      <w:rPr>
        <w:rFonts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07579"/>
    <w:multiLevelType w:val="multilevel"/>
    <w:tmpl w:val="F620CC0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E76F28"/>
    <w:multiLevelType w:val="multilevel"/>
    <w:tmpl w:val="BDA61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C2A5D29"/>
    <w:multiLevelType w:val="hybridMultilevel"/>
    <w:tmpl w:val="94F04B48"/>
    <w:lvl w:ilvl="0" w:tplc="9CDAF8FC">
      <w:start w:val="1"/>
      <w:numFmt w:val="decimal"/>
      <w:lvlText w:val="%1."/>
      <w:lvlJc w:val="left"/>
      <w:pPr>
        <w:tabs>
          <w:tab w:val="num" w:pos="2346"/>
        </w:tabs>
        <w:ind w:left="2346" w:hanging="360"/>
      </w:pPr>
      <w:rPr>
        <w:rFonts w:ascii="Calibri" w:hAnsi="Calibri" w:cs="Times New Roman" w:hint="default"/>
        <w:b w:val="0"/>
        <w:i w:val="0"/>
        <w:sz w:val="24"/>
      </w:rPr>
    </w:lvl>
    <w:lvl w:ilvl="1" w:tplc="04150011">
      <w:start w:val="1"/>
      <w:numFmt w:val="decimal"/>
      <w:lvlText w:val="%2)"/>
      <w:lvlJc w:val="left"/>
      <w:pPr>
        <w:tabs>
          <w:tab w:val="num" w:pos="2989"/>
        </w:tabs>
        <w:ind w:left="2989" w:hanging="283"/>
      </w:p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lvl>
    <w:lvl w:ilvl="6" w:tplc="59BA9E8C">
      <w:start w:val="1"/>
      <w:numFmt w:val="decimal"/>
      <w:lvlText w:val="%7."/>
      <w:lvlJc w:val="left"/>
      <w:pPr>
        <w:tabs>
          <w:tab w:val="num" w:pos="6666"/>
        </w:tabs>
        <w:ind w:left="6666" w:hanging="360"/>
      </w:pPr>
      <w:rPr>
        <w:b w:val="0"/>
        <w:i w:val="0"/>
      </w:rPr>
    </w:lvl>
    <w:lvl w:ilvl="7" w:tplc="04150019">
      <w:start w:val="1"/>
      <w:numFmt w:val="lowerLetter"/>
      <w:lvlText w:val="%8."/>
      <w:lvlJc w:val="left"/>
      <w:pPr>
        <w:tabs>
          <w:tab w:val="num" w:pos="7386"/>
        </w:tabs>
        <w:ind w:left="7386" w:hanging="360"/>
      </w:pPr>
    </w:lvl>
    <w:lvl w:ilvl="8" w:tplc="0415001B">
      <w:start w:val="1"/>
      <w:numFmt w:val="lowerRoman"/>
      <w:lvlText w:val="%9."/>
      <w:lvlJc w:val="right"/>
      <w:pPr>
        <w:tabs>
          <w:tab w:val="num" w:pos="8106"/>
        </w:tabs>
        <w:ind w:left="8106" w:hanging="180"/>
      </w:pPr>
    </w:lvl>
  </w:abstractNum>
  <w:abstractNum w:abstractNumId="7">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0C0538"/>
    <w:multiLevelType w:val="multilevel"/>
    <w:tmpl w:val="C45C83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8B037C"/>
    <w:multiLevelType w:val="hybridMultilevel"/>
    <w:tmpl w:val="29FAE6FC"/>
    <w:lvl w:ilvl="0" w:tplc="7BE0A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1C5924"/>
    <w:multiLevelType w:val="multilevel"/>
    <w:tmpl w:val="18F49CF2"/>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3">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2660F6"/>
    <w:multiLevelType w:val="multilevel"/>
    <w:tmpl w:val="0B948F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1275765"/>
    <w:multiLevelType w:val="multilevel"/>
    <w:tmpl w:val="3A066A0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D6E5861"/>
    <w:multiLevelType w:val="multilevel"/>
    <w:tmpl w:val="7B5E52B0"/>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4C604F"/>
    <w:multiLevelType w:val="multilevel"/>
    <w:tmpl w:val="19321556"/>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A11324E"/>
    <w:multiLevelType w:val="multilevel"/>
    <w:tmpl w:val="E6F4D2A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277E39"/>
    <w:multiLevelType w:val="hybridMultilevel"/>
    <w:tmpl w:val="9FD89E20"/>
    <w:lvl w:ilvl="0" w:tplc="B2B41026">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AF0410"/>
    <w:multiLevelType w:val="multilevel"/>
    <w:tmpl w:val="071AB2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4A3DD8"/>
    <w:multiLevelType w:val="multilevel"/>
    <w:tmpl w:val="F4645E2C"/>
    <w:lvl w:ilvl="0">
      <w:start w:val="1"/>
      <w:numFmt w:val="lowerLetter"/>
      <w:lvlText w:val="%1)"/>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507B8E"/>
    <w:multiLevelType w:val="multilevel"/>
    <w:tmpl w:val="9CD62B84"/>
    <w:lvl w:ilvl="0">
      <w:start w:val="1"/>
      <w:numFmt w:val="lowerLetter"/>
      <w:lvlText w:val="%1)"/>
      <w:lvlJc w:val="left"/>
      <w:pPr>
        <w:ind w:left="1222" w:hanging="360"/>
      </w:pPr>
      <w:rPr>
        <w:rFonts w:ascii="Times New Roman" w:hAnsi="Times New Roman"/>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6">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727205"/>
    <w:multiLevelType w:val="multilevel"/>
    <w:tmpl w:val="CEB22246"/>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464649D"/>
    <w:multiLevelType w:val="multilevel"/>
    <w:tmpl w:val="4F528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6"/>
  </w:num>
  <w:num w:numId="3">
    <w:abstractNumId w:val="15"/>
  </w:num>
  <w:num w:numId="4">
    <w:abstractNumId w:val="28"/>
  </w:num>
  <w:num w:numId="5">
    <w:abstractNumId w:val="36"/>
  </w:num>
  <w:num w:numId="6">
    <w:abstractNumId w:val="23"/>
  </w:num>
  <w:num w:numId="7">
    <w:abstractNumId w:val="5"/>
  </w:num>
  <w:num w:numId="8">
    <w:abstractNumId w:val="8"/>
  </w:num>
  <w:num w:numId="9">
    <w:abstractNumId w:val="40"/>
  </w:num>
  <w:num w:numId="10">
    <w:abstractNumId w:val="31"/>
  </w:num>
  <w:num w:numId="11">
    <w:abstractNumId w:val="39"/>
  </w:num>
  <w:num w:numId="12">
    <w:abstractNumId w:val="13"/>
  </w:num>
  <w:num w:numId="13">
    <w:abstractNumId w:val="14"/>
  </w:num>
  <w:num w:numId="14">
    <w:abstractNumId w:val="27"/>
  </w:num>
  <w:num w:numId="15">
    <w:abstractNumId w:val="1"/>
  </w:num>
  <w:num w:numId="16">
    <w:abstractNumId w:val="2"/>
  </w:num>
  <w:num w:numId="17">
    <w:abstractNumId w:val="35"/>
  </w:num>
  <w:num w:numId="18">
    <w:abstractNumId w:val="38"/>
  </w:num>
  <w:num w:numId="19">
    <w:abstractNumId w:val="11"/>
  </w:num>
  <w:num w:numId="20">
    <w:abstractNumId w:val="22"/>
  </w:num>
  <w:num w:numId="21">
    <w:abstractNumId w:val="33"/>
  </w:num>
  <w:num w:numId="22">
    <w:abstractNumId w:val="25"/>
  </w:num>
  <w:num w:numId="23">
    <w:abstractNumId w:val="34"/>
  </w:num>
  <w:num w:numId="24">
    <w:abstractNumId w:val="7"/>
  </w:num>
  <w:num w:numId="25">
    <w:abstractNumId w:val="42"/>
  </w:num>
  <w:num w:numId="26">
    <w:abstractNumId w:val="24"/>
  </w:num>
  <w:num w:numId="27">
    <w:abstractNumId w:val="19"/>
  </w:num>
  <w:num w:numId="28">
    <w:abstractNumId w:val="32"/>
  </w:num>
  <w:num w:numId="29">
    <w:abstractNumId w:val="41"/>
  </w:num>
  <w:num w:numId="30">
    <w:abstractNumId w:val="0"/>
  </w:num>
  <w:num w:numId="31">
    <w:abstractNumId w:val="16"/>
  </w:num>
  <w:num w:numId="32">
    <w:abstractNumId w:val="30"/>
  </w:num>
  <w:num w:numId="33">
    <w:abstractNumId w:val="17"/>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0"/>
  </w:num>
  <w:num w:numId="42">
    <w:abstractNumId w:val="29"/>
  </w:num>
  <w:num w:numId="4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23218"/>
    <w:rsid w:val="00031BDA"/>
    <w:rsid w:val="0003789A"/>
    <w:rsid w:val="00041AA3"/>
    <w:rsid w:val="000423D9"/>
    <w:rsid w:val="000443D7"/>
    <w:rsid w:val="000574AC"/>
    <w:rsid w:val="0005787D"/>
    <w:rsid w:val="00064ED0"/>
    <w:rsid w:val="00081783"/>
    <w:rsid w:val="00084D58"/>
    <w:rsid w:val="000970E1"/>
    <w:rsid w:val="000A22C1"/>
    <w:rsid w:val="000A55B2"/>
    <w:rsid w:val="000B727F"/>
    <w:rsid w:val="000C2DAE"/>
    <w:rsid w:val="000C59CE"/>
    <w:rsid w:val="000D3C99"/>
    <w:rsid w:val="000E6ADA"/>
    <w:rsid w:val="000F1993"/>
    <w:rsid w:val="000F2303"/>
    <w:rsid w:val="00102E66"/>
    <w:rsid w:val="0011651D"/>
    <w:rsid w:val="001354AE"/>
    <w:rsid w:val="001418D7"/>
    <w:rsid w:val="001637D3"/>
    <w:rsid w:val="001710DF"/>
    <w:rsid w:val="0019229B"/>
    <w:rsid w:val="0019370B"/>
    <w:rsid w:val="001B0190"/>
    <w:rsid w:val="001B34BF"/>
    <w:rsid w:val="001D4647"/>
    <w:rsid w:val="001E5BE7"/>
    <w:rsid w:val="001F2B4F"/>
    <w:rsid w:val="001F663F"/>
    <w:rsid w:val="002021D2"/>
    <w:rsid w:val="00211407"/>
    <w:rsid w:val="00214DD6"/>
    <w:rsid w:val="00235FBD"/>
    <w:rsid w:val="00246969"/>
    <w:rsid w:val="00252E95"/>
    <w:rsid w:val="002A6B8D"/>
    <w:rsid w:val="002B33D0"/>
    <w:rsid w:val="00304910"/>
    <w:rsid w:val="00312B29"/>
    <w:rsid w:val="003133E0"/>
    <w:rsid w:val="003165F1"/>
    <w:rsid w:val="00355D21"/>
    <w:rsid w:val="00371205"/>
    <w:rsid w:val="00381F76"/>
    <w:rsid w:val="00386736"/>
    <w:rsid w:val="00394462"/>
    <w:rsid w:val="003B1C7E"/>
    <w:rsid w:val="003B226F"/>
    <w:rsid w:val="003D5367"/>
    <w:rsid w:val="00412979"/>
    <w:rsid w:val="00416668"/>
    <w:rsid w:val="004223D6"/>
    <w:rsid w:val="0042384A"/>
    <w:rsid w:val="0043014B"/>
    <w:rsid w:val="00441DD0"/>
    <w:rsid w:val="00450CB5"/>
    <w:rsid w:val="00463A7C"/>
    <w:rsid w:val="00476754"/>
    <w:rsid w:val="00492AAE"/>
    <w:rsid w:val="004A2646"/>
    <w:rsid w:val="004C4E4C"/>
    <w:rsid w:val="004C5102"/>
    <w:rsid w:val="004D3159"/>
    <w:rsid w:val="004E4D7A"/>
    <w:rsid w:val="0052266D"/>
    <w:rsid w:val="0056762A"/>
    <w:rsid w:val="00567B1F"/>
    <w:rsid w:val="00581F20"/>
    <w:rsid w:val="00590487"/>
    <w:rsid w:val="005941E5"/>
    <w:rsid w:val="005A05C1"/>
    <w:rsid w:val="005B5E99"/>
    <w:rsid w:val="005C2283"/>
    <w:rsid w:val="005D7D13"/>
    <w:rsid w:val="005E7AF3"/>
    <w:rsid w:val="005F4EF4"/>
    <w:rsid w:val="00653F4D"/>
    <w:rsid w:val="00665EDC"/>
    <w:rsid w:val="006A009C"/>
    <w:rsid w:val="006C043B"/>
    <w:rsid w:val="006E1261"/>
    <w:rsid w:val="00726777"/>
    <w:rsid w:val="0074583B"/>
    <w:rsid w:val="007522D3"/>
    <w:rsid w:val="00765AA1"/>
    <w:rsid w:val="00785119"/>
    <w:rsid w:val="007B6232"/>
    <w:rsid w:val="007C6A62"/>
    <w:rsid w:val="007D33C3"/>
    <w:rsid w:val="007E0DB9"/>
    <w:rsid w:val="00811F1B"/>
    <w:rsid w:val="00816DB2"/>
    <w:rsid w:val="00826EE0"/>
    <w:rsid w:val="00857554"/>
    <w:rsid w:val="008602C0"/>
    <w:rsid w:val="00864B65"/>
    <w:rsid w:val="00880FAE"/>
    <w:rsid w:val="008954A6"/>
    <w:rsid w:val="00896EDD"/>
    <w:rsid w:val="008A1B3D"/>
    <w:rsid w:val="008E2475"/>
    <w:rsid w:val="008F633E"/>
    <w:rsid w:val="00915863"/>
    <w:rsid w:val="00944188"/>
    <w:rsid w:val="009811AB"/>
    <w:rsid w:val="009848A6"/>
    <w:rsid w:val="00996677"/>
    <w:rsid w:val="00997D5D"/>
    <w:rsid w:val="009A0DE3"/>
    <w:rsid w:val="009A413F"/>
    <w:rsid w:val="009B289C"/>
    <w:rsid w:val="009E12DC"/>
    <w:rsid w:val="009F20F8"/>
    <w:rsid w:val="009F6F01"/>
    <w:rsid w:val="00A21990"/>
    <w:rsid w:val="00A26BDA"/>
    <w:rsid w:val="00A272A2"/>
    <w:rsid w:val="00A87B0D"/>
    <w:rsid w:val="00AA3A85"/>
    <w:rsid w:val="00AB286B"/>
    <w:rsid w:val="00AB3E32"/>
    <w:rsid w:val="00AD48F8"/>
    <w:rsid w:val="00AF395B"/>
    <w:rsid w:val="00B63B7E"/>
    <w:rsid w:val="00B72896"/>
    <w:rsid w:val="00B84201"/>
    <w:rsid w:val="00B84885"/>
    <w:rsid w:val="00B86389"/>
    <w:rsid w:val="00B90E56"/>
    <w:rsid w:val="00BC77E9"/>
    <w:rsid w:val="00C01F7D"/>
    <w:rsid w:val="00C12041"/>
    <w:rsid w:val="00C46BEA"/>
    <w:rsid w:val="00C46C05"/>
    <w:rsid w:val="00CA4C9F"/>
    <w:rsid w:val="00D6220C"/>
    <w:rsid w:val="00D84193"/>
    <w:rsid w:val="00D97432"/>
    <w:rsid w:val="00D9745E"/>
    <w:rsid w:val="00D97843"/>
    <w:rsid w:val="00DB2D58"/>
    <w:rsid w:val="00DB75AD"/>
    <w:rsid w:val="00DE2660"/>
    <w:rsid w:val="00DF5CDB"/>
    <w:rsid w:val="00E033A0"/>
    <w:rsid w:val="00E5472A"/>
    <w:rsid w:val="00E62F59"/>
    <w:rsid w:val="00E8190E"/>
    <w:rsid w:val="00E85C09"/>
    <w:rsid w:val="00E93323"/>
    <w:rsid w:val="00EB4EA6"/>
    <w:rsid w:val="00EE4901"/>
    <w:rsid w:val="00EE61A1"/>
    <w:rsid w:val="00EE62A9"/>
    <w:rsid w:val="00EE652A"/>
    <w:rsid w:val="00F161F1"/>
    <w:rsid w:val="00F234C9"/>
    <w:rsid w:val="00F30794"/>
    <w:rsid w:val="00F4004B"/>
    <w:rsid w:val="00F40186"/>
    <w:rsid w:val="00F41361"/>
    <w:rsid w:val="00F430CC"/>
    <w:rsid w:val="00F45AEF"/>
    <w:rsid w:val="00F80AB4"/>
    <w:rsid w:val="00FC20A8"/>
    <w:rsid w:val="00FC62E9"/>
    <w:rsid w:val="00FD6AE6"/>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yperlink" Target="mailto:e.dudek@spl.p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pl/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23" Type="http://schemas.openxmlformats.org/officeDocument/2006/relationships/theme" Target="theme/theme1.xml"/><Relationship Id="rId10" Type="http://schemas.openxmlformats.org/officeDocument/2006/relationships/hyperlink" Target="mailto:e.dudek@spl.pl" TargetMode="External"/><Relationship Id="rId19" Type="http://schemas.openxmlformats.org/officeDocument/2006/relationships/hyperlink" Target="mailto:iod@spl.pl" TargetMode="Externa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18</Pages>
  <Words>6833</Words>
  <Characters>41001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15</cp:revision>
  <cp:lastPrinted>2025-04-02T10:44:00Z</cp:lastPrinted>
  <dcterms:created xsi:type="dcterms:W3CDTF">2025-04-01T14:42:00Z</dcterms:created>
  <dcterms:modified xsi:type="dcterms:W3CDTF">2025-04-02T10:45:00Z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