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A96912">
        <w:rPr>
          <w:rFonts w:ascii="Arial" w:hAnsi="Arial" w:cs="Arial"/>
          <w:b/>
          <w:sz w:val="22"/>
          <w:szCs w:val="22"/>
        </w:rPr>
        <w:t>Załącznik nr 5</w:t>
      </w:r>
      <w:bookmarkStart w:id="0" w:name="_GoBack"/>
      <w:bookmarkEnd w:id="0"/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AE3A98">
      <w:pPr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3E2E30" w:rsidRDefault="003E2E30" w:rsidP="003E2E30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lang w:val="pl-PL"/>
        </w:rPr>
      </w:pPr>
      <w:r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             </w:t>
      </w:r>
    </w:p>
    <w:p w:rsidR="003E2E30" w:rsidRPr="003E2E30" w:rsidRDefault="003E2E30" w:rsidP="003E2E30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lang w:val="pl-PL"/>
        </w:rPr>
      </w:pPr>
      <w:r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             </w:t>
      </w:r>
      <w:r w:rsidR="00DC47DF" w:rsidRPr="00DC47DF">
        <w:rPr>
          <w:rFonts w:ascii="Arial" w:hAnsi="Arial" w:cs="Arial"/>
          <w:b/>
          <w:bCs/>
          <w:iCs/>
          <w:kern w:val="0"/>
          <w:sz w:val="22"/>
          <w:szCs w:val="22"/>
          <w:lang w:val="pl-PL" w:eastAsia="pl-PL"/>
        </w:rPr>
        <w:t>Usługi utrzymania porządku powierzchni wewnętrznych i zewnętrznych w obiektach i kompleksach  administrowanych przez 45 WOG obsługiwanych przez Sekcje Obsługi Infrastruktury w m. Wędrzyn, Międzyrzecz, Skwierzyna, Krosno Odrzańskie, Czerwieńsk, Sulechów w podziale na 9 części</w:t>
      </w:r>
    </w:p>
    <w:p w:rsidR="00E81017" w:rsidRDefault="00E81017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</w:rPr>
      </w:pPr>
    </w:p>
    <w:p w:rsidR="00E81017" w:rsidRDefault="00E81017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</w:rPr>
      </w:pPr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A70" w:rsidRDefault="00190A70" w:rsidP="00370D60">
      <w:r>
        <w:separator/>
      </w:r>
    </w:p>
  </w:endnote>
  <w:endnote w:type="continuationSeparator" w:id="0">
    <w:p w:rsidR="00190A70" w:rsidRDefault="00190A70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A70" w:rsidRDefault="00190A70" w:rsidP="00370D60">
      <w:r>
        <w:separator/>
      </w:r>
    </w:p>
  </w:footnote>
  <w:footnote w:type="continuationSeparator" w:id="0">
    <w:p w:rsidR="00190A70" w:rsidRDefault="00190A70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702C7"/>
    <w:rsid w:val="000907F0"/>
    <w:rsid w:val="000C4971"/>
    <w:rsid w:val="00102AF1"/>
    <w:rsid w:val="00161C58"/>
    <w:rsid w:val="00177962"/>
    <w:rsid w:val="00190A70"/>
    <w:rsid w:val="001C7DA9"/>
    <w:rsid w:val="001F68CE"/>
    <w:rsid w:val="00201196"/>
    <w:rsid w:val="002D20A8"/>
    <w:rsid w:val="00315A5A"/>
    <w:rsid w:val="00370D60"/>
    <w:rsid w:val="003D5B25"/>
    <w:rsid w:val="003E2917"/>
    <w:rsid w:val="003E2E30"/>
    <w:rsid w:val="00416F33"/>
    <w:rsid w:val="0042662B"/>
    <w:rsid w:val="004E7B63"/>
    <w:rsid w:val="00513AC8"/>
    <w:rsid w:val="00602921"/>
    <w:rsid w:val="006B0BE7"/>
    <w:rsid w:val="00711F3A"/>
    <w:rsid w:val="00713992"/>
    <w:rsid w:val="007361D9"/>
    <w:rsid w:val="00805703"/>
    <w:rsid w:val="008178C2"/>
    <w:rsid w:val="008206E0"/>
    <w:rsid w:val="00826E14"/>
    <w:rsid w:val="00844069"/>
    <w:rsid w:val="008847E8"/>
    <w:rsid w:val="008A3C29"/>
    <w:rsid w:val="008C696A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96912"/>
    <w:rsid w:val="00AD4676"/>
    <w:rsid w:val="00AE3A98"/>
    <w:rsid w:val="00B72CF5"/>
    <w:rsid w:val="00CC71E4"/>
    <w:rsid w:val="00CE73F3"/>
    <w:rsid w:val="00D331D3"/>
    <w:rsid w:val="00DA0544"/>
    <w:rsid w:val="00DC47DF"/>
    <w:rsid w:val="00DE06DB"/>
    <w:rsid w:val="00DE5D42"/>
    <w:rsid w:val="00E15BDE"/>
    <w:rsid w:val="00E81017"/>
    <w:rsid w:val="00E963A8"/>
    <w:rsid w:val="00EE3CA5"/>
    <w:rsid w:val="00EF0C96"/>
    <w:rsid w:val="00F51372"/>
    <w:rsid w:val="00F60683"/>
    <w:rsid w:val="00FC1CE0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2F410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A8BFFB6-EE84-4F86-8C1B-ED7AB4CA7F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29</cp:revision>
  <dcterms:created xsi:type="dcterms:W3CDTF">2021-03-05T08:45:00Z</dcterms:created>
  <dcterms:modified xsi:type="dcterms:W3CDTF">2025-04-29T09:47:00Z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