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1A2C74" w:rsidRDefault="00942555" w:rsidP="001A2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1A2C74">
        <w:rPr>
          <w:rFonts w:ascii="Arial" w:eastAsia="Calibri" w:hAnsi="Arial" w:cs="Arial"/>
          <w:b/>
          <w:sz w:val="20"/>
          <w:szCs w:val="20"/>
        </w:rPr>
        <w:t>24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5F13E5">
        <w:rPr>
          <w:rFonts w:ascii="Arial" w:eastAsia="Calibri" w:hAnsi="Arial" w:cs="Arial"/>
          <w:b/>
          <w:sz w:val="20"/>
          <w:szCs w:val="20"/>
        </w:rPr>
        <w:t>P/STO/202</w:t>
      </w:r>
      <w:r w:rsidR="00C02A33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</w:t>
      </w:r>
      <w:r w:rsidR="00A838CB">
        <w:rPr>
          <w:rFonts w:ascii="Arial" w:eastAsia="Calibri" w:hAnsi="Arial" w:cs="Arial"/>
          <w:sz w:val="20"/>
          <w:szCs w:val="20"/>
        </w:rPr>
        <w:t>2</w:t>
      </w:r>
      <w:r w:rsidR="00C02A33">
        <w:rPr>
          <w:rFonts w:ascii="Arial" w:eastAsia="Calibri" w:hAnsi="Arial" w:cs="Arial"/>
          <w:sz w:val="20"/>
          <w:szCs w:val="20"/>
        </w:rPr>
        <w:t>4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r., poz. </w:t>
      </w:r>
      <w:r w:rsidR="00C02A33">
        <w:rPr>
          <w:rFonts w:ascii="Arial" w:eastAsia="Calibri" w:hAnsi="Arial" w:cs="Arial"/>
          <w:sz w:val="20"/>
          <w:szCs w:val="20"/>
        </w:rPr>
        <w:t>1320 tj</w:t>
      </w:r>
      <w:r w:rsidR="000C22A7" w:rsidRPr="00F83116">
        <w:rPr>
          <w:rFonts w:ascii="Arial" w:eastAsia="Calibri" w:hAnsi="Arial" w:cs="Arial"/>
          <w:sz w:val="20"/>
          <w:szCs w:val="20"/>
        </w:rPr>
        <w:t>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1A2C74" w:rsidRPr="003F28C7">
        <w:rPr>
          <w:rFonts w:ascii="Arial" w:hAnsi="Arial" w:cs="Arial"/>
          <w:b/>
          <w:sz w:val="20"/>
          <w:szCs w:val="20"/>
        </w:rPr>
        <w:t xml:space="preserve">Przeprowadzenie prac związanych z naprawami SpW na ORP „Gen. T. Kościuszko” z podziałem na </w:t>
      </w:r>
      <w:r w:rsidR="001A2C74">
        <w:rPr>
          <w:rFonts w:ascii="Arial" w:hAnsi="Arial" w:cs="Arial"/>
          <w:b/>
          <w:sz w:val="20"/>
          <w:szCs w:val="20"/>
        </w:rPr>
        <w:t xml:space="preserve"> 4 części : </w:t>
      </w:r>
    </w:p>
    <w:p w:rsidR="001A2C74" w:rsidRPr="003F28C7" w:rsidRDefault="001A2C74" w:rsidP="001A2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Pr="003F28C7">
        <w:rPr>
          <w:rFonts w:ascii="Arial" w:hAnsi="Arial" w:cs="Arial"/>
          <w:b/>
          <w:sz w:val="20"/>
          <w:szCs w:val="20"/>
        </w:rPr>
        <w:t>I: Napra</w:t>
      </w:r>
      <w:r>
        <w:rPr>
          <w:rFonts w:ascii="Arial" w:hAnsi="Arial" w:cs="Arial"/>
          <w:b/>
          <w:sz w:val="20"/>
          <w:szCs w:val="20"/>
        </w:rPr>
        <w:t>wa węży do tankowania śmigłowca</w:t>
      </w:r>
    </w:p>
    <w:p w:rsidR="001A2C74" w:rsidRPr="000F41AA" w:rsidRDefault="001A2C74" w:rsidP="001A2C74">
      <w:pPr>
        <w:spacing w:after="0" w:line="360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II: Naprawa szafy klimatu</w:t>
      </w:r>
      <w:bookmarkStart w:id="0" w:name="_GoBack"/>
      <w:bookmarkEnd w:id="0"/>
    </w:p>
    <w:p w:rsidR="001A2C74" w:rsidRPr="000F41AA" w:rsidRDefault="001A2C74" w:rsidP="001A2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Pr="000F41AA">
        <w:rPr>
          <w:rFonts w:ascii="Arial" w:hAnsi="Arial" w:cs="Arial"/>
          <w:b/>
          <w:sz w:val="20"/>
          <w:szCs w:val="20"/>
        </w:rPr>
        <w:t xml:space="preserve">III: Naprawa mechanizmu </w:t>
      </w:r>
      <w:r>
        <w:rPr>
          <w:rFonts w:ascii="Arial" w:hAnsi="Arial" w:cs="Arial"/>
          <w:b/>
          <w:sz w:val="20"/>
          <w:szCs w:val="20"/>
        </w:rPr>
        <w:t>zmiany skoku śruby</w:t>
      </w:r>
      <w:r w:rsidRPr="000F41AA">
        <w:rPr>
          <w:rFonts w:ascii="Arial" w:hAnsi="Arial" w:cs="Arial"/>
          <w:b/>
          <w:sz w:val="20"/>
          <w:szCs w:val="20"/>
        </w:rPr>
        <w:t xml:space="preserve"> </w:t>
      </w:r>
    </w:p>
    <w:p w:rsidR="00942555" w:rsidRPr="001A2C74" w:rsidRDefault="001A2C74" w:rsidP="001A2C7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IV: Naprawa łożyska linii wałów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 Szczegółowy opis przedmiotu zamówienia, warunki ora</w:t>
      </w:r>
      <w:r w:rsidR="00A838CB">
        <w:rPr>
          <w:rFonts w:ascii="Arial" w:eastAsia="Times New Roman" w:hAnsi="Arial" w:cs="Arial"/>
          <w:sz w:val="20"/>
          <w:szCs w:val="20"/>
          <w:lang w:eastAsia="ar-SA"/>
        </w:rPr>
        <w:t xml:space="preserve">z zasady realizacji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oraz odbioru zawiera załącznik nr 1 do umowy, stanowiący jej integralną część zgodny 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942555" w:rsidRDefault="00942555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Przedstawicielem/ami stron w zakresie realizacji umowy jest/są:</w:t>
      </w:r>
    </w:p>
    <w:p w:rsidR="00942555" w:rsidRDefault="00942555" w:rsidP="00F83116">
      <w:pPr>
        <w:suppressAutoHyphens/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Techniczno-Okrętowej ……..……………………...</w:t>
      </w:r>
    </w:p>
    <w:p w:rsidR="00942555" w:rsidRDefault="00942555" w:rsidP="00F83116">
      <w:p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</w:p>
    <w:p w:rsidR="007A79E7" w:rsidRDefault="007A79E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1A2C74" w:rsidRPr="00B9232E" w:rsidRDefault="00942555" w:rsidP="001A2C74">
      <w:pPr>
        <w:spacing w:after="0" w:line="360" w:lineRule="auto"/>
        <w:ind w:left="426"/>
        <w:rPr>
          <w:rFonts w:ascii="Arial" w:hAnsi="Arial" w:cs="Arial"/>
          <w:b/>
          <w:color w:val="000000"/>
          <w:sz w:val="20"/>
          <w:szCs w:val="20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>Termin realizacji zamówienia</w:t>
      </w:r>
      <w:r w:rsidR="00C02A33">
        <w:rPr>
          <w:rFonts w:ascii="Arial" w:hAnsi="Arial" w:cs="Arial"/>
          <w:sz w:val="20"/>
          <w:szCs w:val="20"/>
        </w:rPr>
        <w:t>:</w:t>
      </w:r>
      <w:r w:rsidR="001A2C74">
        <w:rPr>
          <w:rFonts w:ascii="Arial" w:hAnsi="Arial" w:cs="Arial"/>
          <w:sz w:val="20"/>
          <w:szCs w:val="20"/>
        </w:rPr>
        <w:t xml:space="preserve">  </w:t>
      </w:r>
      <w:r w:rsidR="001A2C74" w:rsidRPr="00B9232E">
        <w:rPr>
          <w:rFonts w:ascii="Arial" w:hAnsi="Arial" w:cs="Arial"/>
          <w:color w:val="000000"/>
          <w:sz w:val="20"/>
          <w:szCs w:val="20"/>
        </w:rPr>
        <w:t xml:space="preserve">:   </w:t>
      </w:r>
      <w:r w:rsidR="001A2C74" w:rsidRPr="00B9232E">
        <w:rPr>
          <w:rFonts w:ascii="Arial" w:hAnsi="Arial" w:cs="Arial"/>
          <w:b/>
          <w:color w:val="000000"/>
          <w:sz w:val="20"/>
          <w:szCs w:val="20"/>
        </w:rPr>
        <w:t>od daty podpisania umowy do 30.05.2025r</w:t>
      </w:r>
      <w:r w:rsidR="001A2C74">
        <w:rPr>
          <w:rFonts w:ascii="Arial" w:hAnsi="Arial" w:cs="Arial"/>
          <w:b/>
          <w:color w:val="000000"/>
          <w:sz w:val="20"/>
          <w:szCs w:val="20"/>
        </w:rPr>
        <w:t xml:space="preserve"> ( dotyczy części I do IV ) </w:t>
      </w:r>
    </w:p>
    <w:p w:rsidR="00C02A33" w:rsidRDefault="00C02A33" w:rsidP="00C02A33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:rsidR="00C02A33" w:rsidRDefault="00C02A3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Za wykonanie przedmiotu umowy</w:t>
      </w:r>
      <w:r w:rsidR="00C02A33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w cz. …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ryczałtowe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586-010-45-52,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5F13E5" w:rsidRPr="005F13E5" w:rsidRDefault="005F13E5" w:rsidP="005F13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5F13E5" w:rsidRPr="005F13E5" w:rsidRDefault="005F13E5" w:rsidP="005F13E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hAnsi="Arial" w:cs="Arial"/>
          <w:sz w:val="20"/>
          <w:szCs w:val="20"/>
        </w:rPr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:rsidR="003058A0" w:rsidRDefault="003058A0" w:rsidP="005F13E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5</w:t>
      </w:r>
    </w:p>
    <w:p w:rsidR="00942555" w:rsidRPr="00F83116" w:rsidRDefault="00942555" w:rsidP="0094255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o którym mowa w § 2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3058A0">
        <w:rPr>
          <w:rFonts w:ascii="Arial" w:eastAsia="Times New Roman" w:hAnsi="Arial" w:cs="Arial"/>
          <w:sz w:val="20"/>
          <w:szCs w:val="20"/>
          <w:lang w:eastAsia="ar-SA"/>
        </w:rPr>
        <w:t>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:rsidR="00942555" w:rsidRDefault="00942555" w:rsidP="00AC5E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42555" w:rsidRDefault="00942555" w:rsidP="00AC5EB6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hanging="64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gdy, zostanie otwarta likwidacja wykonawcy;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gdy, zostanie wydany nakaz zajęcia majątku wykonawcy w wysokości przekraczającej 20% kapitału zakładowego, co może zagrażać wykonaniu przedmiotu umowy; 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567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 gdy, 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:rsidR="00942555" w:rsidRDefault="00763FBF" w:rsidP="00763FBF">
      <w:pPr>
        <w:numPr>
          <w:ilvl w:val="0"/>
          <w:numId w:val="3"/>
        </w:numPr>
        <w:tabs>
          <w:tab w:val="clear" w:pos="928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:rsidR="00942555" w:rsidRDefault="00942555" w:rsidP="00942555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:rsidR="000127A2" w:rsidRDefault="000127A2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:rsidR="000C22A7" w:rsidRPr="005F13E5" w:rsidRDefault="000C22A7" w:rsidP="000C22A7">
      <w:pPr>
        <w:pStyle w:val="Tekstpodstawowy"/>
        <w:tabs>
          <w:tab w:val="num" w:pos="284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:rsidR="000C22A7" w:rsidRPr="005F13E5" w:rsidRDefault="000C22A7" w:rsidP="000C22A7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:rsidR="005F13E5" w:rsidRPr="005F13E5" w:rsidRDefault="000C22A7" w:rsidP="000C22A7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  <w:r w:rsidRPr="005F13E5">
        <w:rPr>
          <w:color w:val="auto"/>
        </w:rPr>
        <w:t>2) wyznaczenia (ze swoich pracowników) Koordynatora sprawującego nadzór nad BHP i nad bezpieczeństwem pożarowym. oraz akceptacji i przestrzegania stosownego „Porozumienia” [załącznik 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:rsidR="005F13E5" w:rsidRDefault="005F13E5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:rsidR="00BF78E5" w:rsidRDefault="00BF78E5" w:rsidP="000C22A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2. Klauzula informacyjna RODO – załącznik nr 5 do umowy.</w:t>
      </w:r>
    </w:p>
    <w:p w:rsidR="000C22A7" w:rsidRDefault="000C22A7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94255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(W</w:t>
      </w:r>
      <w:r w:rsidR="006545E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 wraz z załącznikami) zgodnie z załącznikiem nr </w:t>
      </w:r>
      <w:r w:rsidR="000C22A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zaproszenia.  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D22C8" w:rsidRPr="003D22C8" w:rsidRDefault="003D22C8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3D22C8">
        <w:rPr>
          <w:rFonts w:ascii="Arial" w:hAnsi="Arial" w:cs="Arial"/>
          <w:i/>
          <w:sz w:val="20"/>
          <w:szCs w:val="20"/>
        </w:rPr>
        <w:lastRenderedPageBreak/>
        <w:t>Załącznik nr 2 do umowy</w:t>
      </w:r>
    </w:p>
    <w:p w:rsidR="003D22C8" w:rsidRPr="003D22C8" w:rsidRDefault="003D22C8" w:rsidP="003D22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ZADANIA WYKONAWCY</w:t>
      </w:r>
      <w:r w:rsidRPr="003D22C8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3D22C8" w:rsidRPr="003D22C8" w:rsidRDefault="003D22C8" w:rsidP="003D22C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w trakcie realizacji umowy będzie przestrzegał  „Porozumienia” [załącznik nr 3]</w:t>
      </w:r>
      <w:r w:rsidRPr="003D22C8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>);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 xml:space="preserve">  do sporządzenia: </w:t>
      </w:r>
    </w:p>
    <w:p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„Zezwolenia na prowadzenie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„Protokołu zabezpieczenia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3D22C8" w:rsidRPr="003D22C8" w:rsidRDefault="003D22C8" w:rsidP="003D22C8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(</w:t>
      </w:r>
      <w:r w:rsidRPr="003D22C8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Wykonawcy są zobowiązani do:</w:t>
      </w:r>
    </w:p>
    <w:p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3D22C8" w:rsidRPr="003D22C8" w:rsidRDefault="003D22C8" w:rsidP="003D22C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posiadać w miejscu wykonywania prac sprawny i zalegalizowany  sprzęt umożliwiający natychmiastową likwidację zagrożeń</w:t>
      </w:r>
      <w:r w:rsidRPr="003D22C8">
        <w:rPr>
          <w:rFonts w:ascii="Arial" w:hAnsi="Arial" w:cs="Arial"/>
          <w:color w:val="FF0000"/>
          <w:sz w:val="20"/>
          <w:szCs w:val="20"/>
        </w:rPr>
        <w:t xml:space="preserve">. </w:t>
      </w:r>
    </w:p>
    <w:p w:rsidR="003D22C8" w:rsidRPr="003D22C8" w:rsidRDefault="003D22C8" w:rsidP="003D22C8">
      <w:pPr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 xml:space="preserve">ZEZWOLENIE Nr ……/…… </w:t>
      </w:r>
    </w:p>
    <w:p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NA PRZEPROWADZENIE PRAC NIEBEZPIECZNYCH POD WZGLĘDEM POŻAROWYM</w:t>
      </w:r>
    </w:p>
    <w:p w:rsidR="003D22C8" w:rsidRPr="003D22C8" w:rsidRDefault="003D22C8" w:rsidP="003D22C8">
      <w:pPr>
        <w:ind w:left="709"/>
        <w:jc w:val="center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Miejsce pracy .................................................................................................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pracy ..................................................................................................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Czas pracy, dnia .............................od godz. ................do godz. 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Realizacja sposobów zabezpieczenia budynku, pomieszczenia, stanowiska, strefy itd., określonych w protokole zabezpieczenia prac niebezpiecznych pożarowo Nr ............. z dnia 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Dodatkowe środki zabezpieczające……….……………………………………..</w:t>
      </w:r>
    </w:p>
    <w:p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……………………………………………..………………………………………..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Zezwalam na rozpoczęcie prac od dnia ........... do dnia ..........w godz. .........</w:t>
      </w:r>
    </w:p>
    <w:p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................................................... tel. ........................ podpis..........................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Wydający zezwolenie jest uprawniony do wstrzymania prac niebezpiecznych pożarowo w przypadku stwierdzenia naruszenia zasad bezpieczeństwa pożarowego.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Zobowiązuję się do przestrzegania postanowień zawartych w protokole Nr ......./......... oraz wymagań określonych w zezwoleniu ………………….…… </w:t>
      </w:r>
      <w:r w:rsidRPr="003D22C8">
        <w:rPr>
          <w:rFonts w:ascii="Arial" w:hAnsi="Arial" w:cs="Arial"/>
          <w:sz w:val="20"/>
          <w:szCs w:val="20"/>
        </w:rPr>
        <w:br/>
        <w:t>tel. ………………………… podpis ……………...………………………………</w:t>
      </w:r>
    </w:p>
    <w:p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Wstrzymuję wykonywanie prac niebezpiecznych pożarowo od dnia .........................godz. ............ w obiekcie, pomieszczeniu itp. .....................</w:t>
      </w:r>
    </w:p>
    <w:p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…………………………………………………………………………..………….</w:t>
      </w: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wstrzymujący prace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</w:rPr>
        <w:t>wykonujący prace</w:t>
      </w: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……………………… 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</w:p>
    <w:p w:rsidR="003D22C8" w:rsidRPr="003D22C8" w:rsidRDefault="003D22C8" w:rsidP="003D22C8">
      <w:pPr>
        <w:ind w:left="540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                    </w:t>
      </w:r>
      <w:r w:rsidRPr="003D22C8">
        <w:rPr>
          <w:rFonts w:ascii="Arial" w:hAnsi="Arial" w:cs="Arial"/>
          <w:sz w:val="20"/>
          <w:szCs w:val="20"/>
        </w:rPr>
        <w:tab/>
        <w:t>…………………….</w:t>
      </w:r>
    </w:p>
    <w:p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  <w:t xml:space="preserve"> podpis</w:t>
      </w:r>
    </w:p>
    <w:p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P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PROTOKÓŁ Nr………/……</w:t>
      </w:r>
    </w:p>
    <w:p w:rsidR="003D22C8" w:rsidRPr="003D22C8" w:rsidRDefault="003D22C8" w:rsidP="003D22C8">
      <w:pPr>
        <w:spacing w:line="360" w:lineRule="auto"/>
        <w:ind w:left="720" w:right="-286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ZABEZPIECZENIA PRAC NIEBEZPIECZNYCH POD WZGLĘDEM POŻAROWYM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right="-28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realizację przedsięwzięć określonych w pkt 4. i 5.: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tel. …………………………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nadzór nad stanem bezpieczeństwa pożarowego w toku wykonywania prac niebezpiecznych pożarowo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 tel. ………………………… podpis ……………...…………  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zabezpieczenie pomieszczeń sąsiednich: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lastRenderedPageBreak/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wyłączenie instalacji spod napięcia, odcięcie gazu, dokonanie analizy stężeń par cieczy, gazów i pyłów: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udzielenie instruktażu w zakresie środków bezpieczeństwa: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przeprowadzenie kontroli rejonu prac po ich zakończeniu: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15 min. …………….…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 godz. …………….…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2 godz. ………….……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4 godz. ……….……… tel. ………………… podpis ……………...…………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8 godz. ………….…… tel. ………………… podpis ……………...…………</w:t>
      </w:r>
    </w:p>
    <w:p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Prace pożarowo niebezpieczne przeprowadzane będą w dniach ................................... od godz. ........................ do godz. ...........................</w:t>
      </w:r>
    </w:p>
    <w:p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426" w:hanging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Podpisy członków komisji:</w:t>
      </w:r>
    </w:p>
    <w:p w:rsidR="003D22C8" w:rsidRPr="003D22C8" w:rsidRDefault="003D22C8" w:rsidP="003D22C8">
      <w:pPr>
        <w:spacing w:line="360" w:lineRule="auto"/>
        <w:ind w:left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after="160" w:line="360" w:lineRule="auto"/>
        <w:rPr>
          <w:rFonts w:ascii="Arial" w:hAnsi="Arial" w:cs="Arial"/>
          <w:sz w:val="20"/>
          <w:szCs w:val="20"/>
        </w:rPr>
      </w:pPr>
    </w:p>
    <w:p w:rsidR="003D22C8" w:rsidRPr="003D22C8" w:rsidRDefault="003D22C8" w:rsidP="003D22C8">
      <w:pPr>
        <w:spacing w:after="160" w:line="360" w:lineRule="auto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br w:type="page"/>
      </w:r>
    </w:p>
    <w:bookmarkEnd w:id="1"/>
    <w:bookmarkEnd w:id="2"/>
    <w:bookmarkEnd w:id="3"/>
    <w:bookmarkEnd w:id="4"/>
    <w:p w:rsidR="003D22C8" w:rsidRPr="003D22C8" w:rsidRDefault="003D22C8" w:rsidP="003D22C8">
      <w:pPr>
        <w:spacing w:after="160" w:line="256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lastRenderedPageBreak/>
        <w:t>Załącznik nr 3</w:t>
      </w:r>
    </w:p>
    <w:p w:rsidR="003D22C8" w:rsidRPr="003D22C8" w:rsidRDefault="003D22C8" w:rsidP="003D22C8">
      <w:pPr>
        <w:spacing w:after="120" w:line="48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t>POROZUMIENIE</w:t>
      </w:r>
    </w:p>
    <w:p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Zawarte pomiędzy Zamawiającym, a Wykonawcą </w:t>
      </w:r>
      <w:r w:rsidRPr="003D22C8">
        <w:rPr>
          <w:rFonts w:ascii="Arial" w:hAnsi="Arial" w:cs="Arial"/>
          <w:b/>
          <w:sz w:val="20"/>
          <w:szCs w:val="20"/>
          <w:lang w:eastAsia="pl-PL"/>
        </w:rPr>
        <w:t>w sprawie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:rsidR="003D22C8" w:rsidRPr="003D22C8" w:rsidRDefault="003D22C8" w:rsidP="003D22C8">
      <w:pPr>
        <w:spacing w:after="120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3D22C8">
        <w:rPr>
          <w:rFonts w:ascii="Arial" w:hAnsi="Arial" w:cs="Arial"/>
          <w:sz w:val="20"/>
          <w:szCs w:val="20"/>
          <w:lang w:eastAsia="pl-PL"/>
        </w:rPr>
        <w:br/>
      </w: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/miejsce prowadzenia prac-podać nazwę obiektu, terenu, nr lub nazwę nabrzeża itp./</w:t>
      </w:r>
    </w:p>
    <w:p w:rsidR="003D22C8" w:rsidRPr="003D22C8" w:rsidRDefault="003D22C8" w:rsidP="003D22C8">
      <w:pPr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§1.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3D22C8">
        <w:rPr>
          <w:rFonts w:ascii="Arial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:rsidR="003D22C8" w:rsidRPr="003D22C8" w:rsidRDefault="003D22C8" w:rsidP="003D22C8">
      <w:pPr>
        <w:spacing w:after="120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      /imię i nazwisko osoby spełniającej wymagania oraz telefon kontaktowy/</w:t>
      </w:r>
    </w:p>
    <w:p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§2.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§3. Do obowiązków koordynatora należy: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wykonawcami miejsca wykonywania prac,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w związku z tym użycia stosowanego sprzętu ochrony osobistej,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12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wykonanie innych prac zleconych przez pracodawcę, który go powołał.</w:t>
      </w:r>
    </w:p>
    <w:p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§4. Do uprawnień koordynatora należy:</w:t>
      </w:r>
    </w:p>
    <w:p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niezwłoczne powiadamianie obu stron porozumienia o fakcie wstrzymania prac.</w:t>
      </w:r>
    </w:p>
    <w:p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§5.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§6.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§7. Porozumienie obowiązuje w okresie: </w:t>
      </w:r>
    </w:p>
    <w:p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od podpisania niniejszej umowy,</w:t>
      </w:r>
    </w:p>
    <w:p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</w:p>
    <w:p w:rsidR="003D22C8" w:rsidRDefault="003D22C8" w:rsidP="003D22C8">
      <w:pPr>
        <w:jc w:val="right"/>
        <w:rPr>
          <w:rFonts w:ascii="Arial" w:hAnsi="Arial" w:cs="Arial"/>
        </w:rPr>
      </w:pPr>
    </w:p>
    <w:p w:rsidR="003D22C8" w:rsidRPr="00E43068" w:rsidRDefault="003D22C8" w:rsidP="003D22C8">
      <w:pPr>
        <w:spacing w:after="160" w:line="259" w:lineRule="auto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6AB5965"/>
    <w:multiLevelType w:val="multilevel"/>
    <w:tmpl w:val="8402CE80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4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5"/>
  </w:num>
  <w:num w:numId="14">
    <w:abstractNumId w:val="2"/>
  </w:num>
  <w:num w:numId="15">
    <w:abstractNumId w:val="16"/>
  </w:num>
  <w:num w:numId="16">
    <w:abstractNumId w:val="12"/>
  </w:num>
  <w:num w:numId="17">
    <w:abstractNumId w:val="9"/>
  </w:num>
  <w:num w:numId="18">
    <w:abstractNumId w:val="10"/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</w:num>
  <w:num w:numId="24">
    <w:abstractNumId w:val="18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47CEA"/>
    <w:rsid w:val="000836E7"/>
    <w:rsid w:val="00084DC5"/>
    <w:rsid w:val="000C22A7"/>
    <w:rsid w:val="000E42F2"/>
    <w:rsid w:val="000F1F4D"/>
    <w:rsid w:val="001973B3"/>
    <w:rsid w:val="001A2C74"/>
    <w:rsid w:val="001F23E1"/>
    <w:rsid w:val="00225F59"/>
    <w:rsid w:val="00236E6A"/>
    <w:rsid w:val="003058A0"/>
    <w:rsid w:val="003303FE"/>
    <w:rsid w:val="0039796E"/>
    <w:rsid w:val="003D22C8"/>
    <w:rsid w:val="0043003E"/>
    <w:rsid w:val="00432D5E"/>
    <w:rsid w:val="004404FF"/>
    <w:rsid w:val="0044749C"/>
    <w:rsid w:val="004C330B"/>
    <w:rsid w:val="00525E5D"/>
    <w:rsid w:val="00535BA8"/>
    <w:rsid w:val="00554115"/>
    <w:rsid w:val="0059162B"/>
    <w:rsid w:val="005F0640"/>
    <w:rsid w:val="005F13E5"/>
    <w:rsid w:val="00607C6A"/>
    <w:rsid w:val="0062689D"/>
    <w:rsid w:val="006545EF"/>
    <w:rsid w:val="006D7874"/>
    <w:rsid w:val="00710A52"/>
    <w:rsid w:val="00741659"/>
    <w:rsid w:val="00746F2B"/>
    <w:rsid w:val="00763FBF"/>
    <w:rsid w:val="007A79E7"/>
    <w:rsid w:val="007C1ED5"/>
    <w:rsid w:val="007D1944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C0E47"/>
    <w:rsid w:val="009F6FB3"/>
    <w:rsid w:val="00A024BC"/>
    <w:rsid w:val="00A11D6E"/>
    <w:rsid w:val="00A2793D"/>
    <w:rsid w:val="00A43A56"/>
    <w:rsid w:val="00A66074"/>
    <w:rsid w:val="00A838CB"/>
    <w:rsid w:val="00A91C8F"/>
    <w:rsid w:val="00A96BF4"/>
    <w:rsid w:val="00AC5EB6"/>
    <w:rsid w:val="00B03396"/>
    <w:rsid w:val="00B6306B"/>
    <w:rsid w:val="00B96D34"/>
    <w:rsid w:val="00BB2BB9"/>
    <w:rsid w:val="00BC479F"/>
    <w:rsid w:val="00BD2177"/>
    <w:rsid w:val="00BF78E5"/>
    <w:rsid w:val="00C02A33"/>
    <w:rsid w:val="00C15AB8"/>
    <w:rsid w:val="00C33E02"/>
    <w:rsid w:val="00C9375F"/>
    <w:rsid w:val="00CD139D"/>
    <w:rsid w:val="00D26121"/>
    <w:rsid w:val="00D506E9"/>
    <w:rsid w:val="00DB72C9"/>
    <w:rsid w:val="00E25EAE"/>
    <w:rsid w:val="00E33D5A"/>
    <w:rsid w:val="00EE3793"/>
    <w:rsid w:val="00EF3190"/>
    <w:rsid w:val="00F0779A"/>
    <w:rsid w:val="00F16D88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2B903F2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1F37B6-E1C5-45D5-ABB5-9BFA8B58DE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9</Pages>
  <Words>2919</Words>
  <Characters>17516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79</cp:revision>
  <cp:lastPrinted>2024-04-09T06:15:00Z</cp:lastPrinted>
  <dcterms:created xsi:type="dcterms:W3CDTF">2016-04-14T13:02:00Z</dcterms:created>
  <dcterms:modified xsi:type="dcterms:W3CDTF">2025-05-14T08:18:00Z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