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38"/>
      </w:tblGrid>
      <w:tr w:rsidR="001722AB" w14:paraId="219FAAC1" w14:textId="77777777" w:rsidTr="006130CA">
        <w:trPr>
          <w:trHeight w:val="1764"/>
        </w:trPr>
        <w:tc>
          <w:tcPr>
            <w:tcW w:w="4153" w:type="dxa"/>
            <w:shd w:val="clear" w:color="auto" w:fill="auto"/>
          </w:tcPr>
          <w:p w14:paraId="24216F15" w14:textId="58DA3191" w:rsidR="00793D0E" w:rsidRPr="00793D0E" w:rsidRDefault="00E97612" w:rsidP="00B46102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2613D78" wp14:editId="64E19EA3">
                  <wp:simplePos x="0" y="0"/>
                  <wp:positionH relativeFrom="column">
                    <wp:posOffset>737870</wp:posOffset>
                  </wp:positionH>
                  <wp:positionV relativeFrom="paragraph">
                    <wp:posOffset>76835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DB324B" w14:textId="4F44D74E" w:rsidR="001722AB" w:rsidRPr="00793D0E" w:rsidRDefault="006130CA" w:rsidP="00793D0E">
            <w:pPr>
              <w:rPr>
                <w:sz w:val="24"/>
                <w:szCs w:val="24"/>
              </w:rPr>
            </w:pPr>
            <w:r w:rsidRPr="00EE15F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00C6DA8" wp14:editId="066B5A7C">
                      <wp:simplePos x="0" y="0"/>
                      <wp:positionH relativeFrom="margin">
                        <wp:posOffset>-79375</wp:posOffset>
                      </wp:positionH>
                      <wp:positionV relativeFrom="paragraph">
                        <wp:posOffset>506730</wp:posOffset>
                      </wp:positionV>
                      <wp:extent cx="2533650" cy="573405"/>
                      <wp:effectExtent l="0" t="0" r="0" b="0"/>
                      <wp:wrapNone/>
                      <wp:docPr id="3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059AFC" w14:textId="31F2B67A" w:rsidR="00D1185A" w:rsidRDefault="00D1185A" w:rsidP="00D1185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843DD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4 Regionalna Baza Logistyczna</w:t>
                                  </w:r>
                                </w:p>
                                <w:p w14:paraId="474F2BC7" w14:textId="2D0F607C" w:rsidR="001C116E" w:rsidRPr="001C116E" w:rsidRDefault="001C116E" w:rsidP="001C116E">
                                  <w:pPr>
                                    <w:pStyle w:val="Default"/>
                                    <w:spacing w:after="0"/>
                                    <w:ind w:left="0" w:firstLine="0"/>
                                    <w:jc w:val="lef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D0139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im. gen. broni Tadeusza Jordan-Rozwadowskiego</w:t>
                                  </w:r>
                                </w:p>
                                <w:p w14:paraId="7E17B5D2" w14:textId="37E1E784" w:rsidR="00D1185A" w:rsidRPr="001C116E" w:rsidRDefault="00B46102" w:rsidP="00D1185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wz. </w:t>
                                  </w:r>
                                  <w:r w:rsidR="00D1185A" w:rsidRPr="001C116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Komendant</w:t>
                                  </w:r>
                                </w:p>
                                <w:p w14:paraId="6EA7384A" w14:textId="2EE03D48" w:rsidR="00D1185A" w:rsidRPr="001C116E" w:rsidRDefault="00D1185A" w:rsidP="00D1185A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C116E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płk </w:t>
                                  </w:r>
                                  <w:r w:rsidR="00B46102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Jacek Szmalenberg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0C6D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margin-left:-6.25pt;margin-top:39.9pt;width:199.5pt;height:45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" stroked="f">
                      <v:textbox style="mso-fit-shape-to-text:t">
                        <w:txbxContent>
                          <w:p w14:paraId="7C059AFC" w14:textId="31F2B67A" w:rsidR="00D1185A" w:rsidRDefault="00D1185A" w:rsidP="00D118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43DD0">
                              <w:rPr>
                                <w:b/>
                                <w:sz w:val="22"/>
                                <w:szCs w:val="22"/>
                              </w:rPr>
                              <w:t>4 Regionalna Baza Logistyczna</w:t>
                            </w:r>
                          </w:p>
                          <w:p w14:paraId="474F2BC7" w14:textId="2D0F607C" w:rsidR="001C116E" w:rsidRPr="001C116E" w:rsidRDefault="001C116E" w:rsidP="001C116E">
                            <w:pPr>
                              <w:pStyle w:val="Default"/>
                              <w:spacing w:after="0"/>
                              <w:ind w:left="0" w:firstLine="0"/>
                              <w:jc w:val="lef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D01396">
                              <w:rPr>
                                <w:i/>
                                <w:sz w:val="18"/>
                                <w:szCs w:val="18"/>
                              </w:rPr>
                              <w:t>im. gen. broni Tadeusza Jordan-Rozwadowskiego</w:t>
                            </w:r>
                          </w:p>
                          <w:p w14:paraId="7E17B5D2" w14:textId="37E1E784" w:rsidR="00D1185A" w:rsidRPr="001C116E" w:rsidRDefault="00B46102" w:rsidP="00D118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wz. </w:t>
                            </w:r>
                            <w:r w:rsidR="00D1185A" w:rsidRPr="001C116E">
                              <w:rPr>
                                <w:b/>
                                <w:sz w:val="22"/>
                                <w:szCs w:val="22"/>
                              </w:rPr>
                              <w:t>Komendant</w:t>
                            </w:r>
                          </w:p>
                          <w:p w14:paraId="6EA7384A" w14:textId="2EE03D48" w:rsidR="00D1185A" w:rsidRPr="001C116E" w:rsidRDefault="00D1185A" w:rsidP="00D1185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C116E">
                              <w:rPr>
                                <w:b/>
                                <w:sz w:val="22"/>
                                <w:szCs w:val="22"/>
                              </w:rPr>
                              <w:t xml:space="preserve">płk </w:t>
                            </w:r>
                            <w:r w:rsidR="00B46102">
                              <w:rPr>
                                <w:b/>
                                <w:sz w:val="22"/>
                                <w:szCs w:val="22"/>
                              </w:rPr>
                              <w:t>Jacek Szmalenberg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138" w:type="dxa"/>
            <w:shd w:val="clear" w:color="auto" w:fill="auto"/>
          </w:tcPr>
          <w:p w14:paraId="3B936BE9" w14:textId="7E52F318" w:rsidR="001722AB" w:rsidRDefault="001722AB" w:rsidP="00DE7812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1722AB" w14:paraId="1EE145BA" w14:textId="77777777" w:rsidTr="006130CA">
        <w:trPr>
          <w:trHeight w:val="816"/>
        </w:trPr>
        <w:tc>
          <w:tcPr>
            <w:tcW w:w="4153" w:type="dxa"/>
          </w:tcPr>
          <w:p w14:paraId="1398B2FA" w14:textId="77777777" w:rsidR="001722AB" w:rsidRDefault="001722AB" w:rsidP="00D118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61094A1" w14:textId="65414248" w:rsidR="00561F5D" w:rsidRPr="004C32A6" w:rsidRDefault="00561F5D" w:rsidP="00D118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38" w:type="dxa"/>
          </w:tcPr>
          <w:p w14:paraId="0522B0B2" w14:textId="77777777" w:rsidR="001722AB" w:rsidRDefault="001722AB" w:rsidP="00DE7812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1722AB" w:rsidRPr="00D1185A" w14:paraId="5AB047CC" w14:textId="77777777" w:rsidTr="006130CA">
        <w:trPr>
          <w:trHeight w:val="549"/>
        </w:trPr>
        <w:tc>
          <w:tcPr>
            <w:tcW w:w="4153" w:type="dxa"/>
          </w:tcPr>
          <w:p w14:paraId="0FAAD07B" w14:textId="77777777" w:rsidR="006130CA" w:rsidRDefault="006130CA" w:rsidP="00DE78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33CB8BA" w14:textId="72BE7566" w:rsidR="001722AB" w:rsidRPr="00EE15F9" w:rsidRDefault="001722AB" w:rsidP="00DE78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E15F9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19F00B04" w14:textId="5FE38088" w:rsidR="001722AB" w:rsidRDefault="001722AB" w:rsidP="009C1D0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E15F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B46102"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  <w:r w:rsidR="001C11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marca 2025 r.</w:t>
            </w:r>
          </w:p>
          <w:p w14:paraId="6E7F4AA8" w14:textId="77777777" w:rsidR="002B74D3" w:rsidRDefault="002B74D3" w:rsidP="009C1D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B878E57" w14:textId="64E40901" w:rsidR="001C116E" w:rsidRPr="00EE15F9" w:rsidRDefault="001C116E" w:rsidP="009C1D0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</w:tcPr>
          <w:p w14:paraId="6A6C601E" w14:textId="77777777" w:rsidR="001722AB" w:rsidRPr="00D1185A" w:rsidRDefault="001722AB" w:rsidP="00DE7812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</w:tbl>
    <w:bookmarkEnd w:id="0"/>
    <w:p w14:paraId="4315CA7F" w14:textId="299CE1D0" w:rsidR="007721EA" w:rsidRDefault="001C116E" w:rsidP="002B74D3">
      <w:pPr>
        <w:rPr>
          <w:rFonts w:eastAsia="Calibri"/>
          <w:b/>
          <w:bCs/>
          <w:color w:val="0000FF"/>
          <w:sz w:val="22"/>
          <w:szCs w:val="22"/>
          <w:u w:val="single"/>
          <w:lang w:eastAsia="en-US"/>
        </w:rPr>
      </w:pPr>
      <w:r>
        <w:fldChar w:fldCharType="begin"/>
      </w:r>
      <w:r>
        <w:instrText xml:space="preserve"> HYPERLINK "https://platformazakupowa.pl/pn/4rblog" </w:instrText>
      </w:r>
      <w:r>
        <w:fldChar w:fldCharType="separate"/>
      </w:r>
      <w:r w:rsidRPr="00036DB1">
        <w:rPr>
          <w:rFonts w:eastAsia="Calibri"/>
          <w:b/>
          <w:bCs/>
          <w:color w:val="0000FF"/>
          <w:sz w:val="22"/>
          <w:szCs w:val="22"/>
          <w:u w:val="single"/>
          <w:lang w:eastAsia="en-US"/>
        </w:rPr>
        <w:t>https://platformazakupowa.pl/pn/4rblog</w:t>
      </w:r>
      <w:r>
        <w:rPr>
          <w:rFonts w:eastAsia="Calibri"/>
          <w:b/>
          <w:bCs/>
          <w:color w:val="0000FF"/>
          <w:sz w:val="22"/>
          <w:szCs w:val="22"/>
          <w:u w:val="single"/>
          <w:lang w:eastAsia="en-US"/>
        </w:rPr>
        <w:fldChar w:fldCharType="end"/>
      </w:r>
    </w:p>
    <w:p w14:paraId="028FB19F" w14:textId="77777777" w:rsidR="001C116E" w:rsidRPr="002B74D3" w:rsidRDefault="001C116E" w:rsidP="002B74D3">
      <w:pPr>
        <w:rPr>
          <w:b/>
          <w:color w:val="0000FF"/>
          <w:sz w:val="22"/>
          <w:szCs w:val="22"/>
          <w:u w:val="single"/>
        </w:rPr>
      </w:pPr>
    </w:p>
    <w:p w14:paraId="17FD52F5" w14:textId="77777777" w:rsidR="00E61D21" w:rsidRDefault="00B46102" w:rsidP="00B46102">
      <w:pPr>
        <w:spacing w:before="240"/>
        <w:jc w:val="both"/>
        <w:rPr>
          <w:sz w:val="22"/>
          <w:szCs w:val="22"/>
          <w:lang w:eastAsia="en-US"/>
        </w:rPr>
      </w:pPr>
      <w:r w:rsidRPr="008B6EC7">
        <w:rPr>
          <w:b/>
          <w:sz w:val="22"/>
          <w:szCs w:val="22"/>
          <w:lang w:eastAsia="en-US"/>
        </w:rPr>
        <w:t>Dotyczy</w:t>
      </w:r>
      <w:r w:rsidRPr="008B6EC7">
        <w:rPr>
          <w:sz w:val="22"/>
          <w:szCs w:val="22"/>
          <w:lang w:eastAsia="en-US"/>
        </w:rPr>
        <w:t xml:space="preserve">: wyjaśnienia i zmiany treści SWZ w postępowaniu o udzielenie zamówienia publicznego, którego przedmiotem jest: </w:t>
      </w:r>
    </w:p>
    <w:p w14:paraId="1F9F0FBE" w14:textId="1D2971DE" w:rsidR="00B46102" w:rsidRPr="008B6EC7" w:rsidRDefault="00B46102" w:rsidP="00E61D21">
      <w:pPr>
        <w:spacing w:before="240"/>
        <w:jc w:val="center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DOSTAWA KONSERW RYBNYCH</w:t>
      </w:r>
    </w:p>
    <w:p w14:paraId="342B9E27" w14:textId="4C1B0632" w:rsidR="00B46102" w:rsidRPr="008B6EC7" w:rsidRDefault="00B46102" w:rsidP="00B46102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>
        <w:rPr>
          <w:b/>
          <w:sz w:val="22"/>
          <w:szCs w:val="22"/>
        </w:rPr>
        <w:t>MAT/68</w:t>
      </w:r>
      <w:r w:rsidRPr="003A6D94">
        <w:rPr>
          <w:b/>
          <w:sz w:val="22"/>
          <w:szCs w:val="22"/>
        </w:rPr>
        <w:t>/MD/2025</w:t>
      </w:r>
    </w:p>
    <w:p w14:paraId="085F0581" w14:textId="77777777" w:rsidR="00B46102" w:rsidRDefault="00B46102" w:rsidP="00B46102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 xml:space="preserve">Działając na podstawie art.135 ust. 6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udostępnia treść zapytań wraz z wyjaśnieniami treści </w:t>
      </w:r>
      <w:r w:rsidRPr="008B6EC7">
        <w:rPr>
          <w:sz w:val="22"/>
          <w:szCs w:val="22"/>
          <w:lang w:eastAsia="en-US"/>
        </w:rPr>
        <w:t xml:space="preserve">SWZ w odpowiedzi na wniosek złożony przez Wykonawcę. </w:t>
      </w:r>
    </w:p>
    <w:p w14:paraId="23A96F5E" w14:textId="4062D658" w:rsidR="003D5103" w:rsidRPr="00F64610" w:rsidRDefault="00B46102" w:rsidP="00B46102">
      <w:pPr>
        <w:jc w:val="both"/>
        <w:rPr>
          <w:sz w:val="22"/>
          <w:szCs w:val="22"/>
        </w:rPr>
      </w:pPr>
      <w:r w:rsidRPr="008B6EC7">
        <w:rPr>
          <w:sz w:val="22"/>
          <w:szCs w:val="22"/>
          <w:lang w:eastAsia="en-US"/>
        </w:rPr>
        <w:t>Jednocześnie działając na podstawie art.137 ust. 1 ustawy Pzp Zamawiający zmienia treść SWZ oraz udostępnia dokonaną zmianę na stronie internetowej prowadzonego postępowania zgodnie z art. 137 ust 2 Ustawy Pzp.</w:t>
      </w:r>
    </w:p>
    <w:p w14:paraId="52E36022" w14:textId="77C66CA0" w:rsidR="00D96A32" w:rsidRDefault="00D96A32" w:rsidP="00B46102">
      <w:pPr>
        <w:spacing w:line="276" w:lineRule="auto"/>
        <w:jc w:val="both"/>
        <w:rPr>
          <w:iCs/>
          <w:sz w:val="22"/>
          <w:szCs w:val="22"/>
        </w:rPr>
      </w:pPr>
    </w:p>
    <w:p w14:paraId="75E05ADA" w14:textId="77777777" w:rsidR="00B46102" w:rsidRPr="008B6EC7" w:rsidRDefault="00B46102" w:rsidP="00B46102">
      <w:pPr>
        <w:spacing w:line="276" w:lineRule="auto"/>
        <w:rPr>
          <w:b/>
          <w:i/>
          <w:color w:val="0070C0"/>
          <w:sz w:val="22"/>
          <w:szCs w:val="22"/>
          <w:u w:val="single"/>
        </w:rPr>
      </w:pPr>
      <w:r w:rsidRPr="008B6EC7">
        <w:rPr>
          <w:b/>
          <w:i/>
          <w:color w:val="0070C0"/>
          <w:sz w:val="22"/>
          <w:szCs w:val="22"/>
          <w:u w:val="single"/>
        </w:rPr>
        <w:t>Pytanie  1:</w:t>
      </w:r>
    </w:p>
    <w:p w14:paraId="7B66DDC9" w14:textId="2D2AF4BF" w:rsidR="00E61D21" w:rsidRPr="008B6EC7" w:rsidRDefault="00B46102" w:rsidP="00E61D21">
      <w:pPr>
        <w:spacing w:before="240"/>
        <w:rPr>
          <w:sz w:val="22"/>
          <w:szCs w:val="22"/>
          <w:lang w:eastAsia="en-US"/>
        </w:rPr>
      </w:pPr>
      <w:r w:rsidRPr="009021C4">
        <w:rPr>
          <w:sz w:val="22"/>
          <w:szCs w:val="22"/>
          <w:lang w:eastAsia="en-US"/>
        </w:rPr>
        <w:t>Czy dopuści zamawiający opakowania tra</w:t>
      </w:r>
      <w:r>
        <w:rPr>
          <w:sz w:val="22"/>
          <w:szCs w:val="22"/>
          <w:lang w:eastAsia="en-US"/>
        </w:rPr>
        <w:t>nsportowe typu tacki, zgrzewki?</w:t>
      </w:r>
    </w:p>
    <w:p w14:paraId="141EACE0" w14:textId="77777777" w:rsidR="00B46102" w:rsidRDefault="00B46102" w:rsidP="00B46102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8B6EC7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2A0F3A13" w14:textId="77777777" w:rsidR="00E61D21" w:rsidRPr="009021C4" w:rsidRDefault="00E61D21" w:rsidP="00E61D21">
      <w:pPr>
        <w:spacing w:after="24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021C4">
        <w:rPr>
          <w:rFonts w:eastAsia="Calibri"/>
          <w:sz w:val="22"/>
          <w:szCs w:val="22"/>
          <w:lang w:eastAsia="en-US"/>
        </w:rPr>
        <w:t>Zamawiający dokonuje zmiany w Załączniku nr 1 do proponowanych postanowień umowy.</w:t>
      </w:r>
    </w:p>
    <w:p w14:paraId="2533B083" w14:textId="77777777" w:rsidR="00E61D21" w:rsidRPr="009021C4" w:rsidRDefault="00E61D21" w:rsidP="00E61D21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021C4">
        <w:rPr>
          <w:rFonts w:eastAsia="Calibri"/>
          <w:b/>
          <w:sz w:val="22"/>
          <w:szCs w:val="22"/>
          <w:u w:val="single"/>
          <w:lang w:eastAsia="en-US"/>
        </w:rPr>
        <w:t>Jest:</w:t>
      </w:r>
    </w:p>
    <w:p w14:paraId="4B07619D" w14:textId="77777777" w:rsidR="00E61D21" w:rsidRPr="009021C4" w:rsidRDefault="00E61D21" w:rsidP="00E61D2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21C4">
        <w:rPr>
          <w:rFonts w:eastAsia="Calibri"/>
          <w:sz w:val="22"/>
          <w:szCs w:val="22"/>
          <w:lang w:eastAsia="en-US"/>
        </w:rPr>
        <w:t>Załącznik nr 1 do Proponowanych postanowień umowy. Wymagania w zakresie opakowań Tabela 2.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569"/>
        <w:gridCol w:w="2074"/>
        <w:gridCol w:w="1633"/>
        <w:gridCol w:w="1273"/>
        <w:gridCol w:w="1477"/>
      </w:tblGrid>
      <w:tr w:rsidR="00E61D21" w:rsidRPr="00E61D21" w14:paraId="5C13C035" w14:textId="77777777" w:rsidTr="00A77916">
        <w:trPr>
          <w:cantSplit/>
          <w:trHeight w:val="380"/>
          <w:tblHeader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ADD0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Lp.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EBE3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Nazwa przedmiotu zamówienia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4FD0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Opakowanie - wymagania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AB10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 xml:space="preserve">Norma opakowania </w:t>
            </w:r>
            <w:r w:rsidRPr="00E61D21">
              <w:rPr>
                <w:rFonts w:eastAsia="Calibri"/>
                <w:sz w:val="16"/>
                <w:szCs w:val="16"/>
              </w:rPr>
              <w:br/>
              <w:t>transportowego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2701C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 xml:space="preserve">Uwagi, wymogi </w:t>
            </w:r>
            <w:r w:rsidRPr="00E61D21">
              <w:rPr>
                <w:rFonts w:eastAsia="Calibri"/>
                <w:sz w:val="16"/>
                <w:szCs w:val="16"/>
              </w:rPr>
              <w:br/>
              <w:t>dodatkowe</w:t>
            </w:r>
          </w:p>
        </w:tc>
      </w:tr>
      <w:tr w:rsidR="00E61D21" w:rsidRPr="00E61D21" w14:paraId="6D2511A8" w14:textId="77777777" w:rsidTr="00A77916">
        <w:trPr>
          <w:cantSplit/>
          <w:trHeight w:val="368"/>
          <w:tblHeader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18984" w14:textId="77777777" w:rsidR="00E61D21" w:rsidRPr="00E61D21" w:rsidRDefault="00E61D21" w:rsidP="00A77916">
            <w:pPr>
              <w:autoSpaceDN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8C1C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CB16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Jednostkowe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FEAE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Transportowe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2446E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2D78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61D21" w:rsidRPr="00E61D21" w14:paraId="3F1A60DA" w14:textId="77777777" w:rsidTr="00A77916">
        <w:trPr>
          <w:cantSplit/>
          <w:trHeight w:val="368"/>
          <w:tblHeader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5BA8" w14:textId="77777777" w:rsidR="00E61D21" w:rsidRPr="00E61D21" w:rsidRDefault="00E61D21" w:rsidP="00A77916">
            <w:pPr>
              <w:autoSpaceDN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1F29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4DA7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 xml:space="preserve">Norma, nazwa opakowania, waga netto </w:t>
            </w:r>
            <w:r w:rsidRPr="00E61D21">
              <w:rPr>
                <w:rFonts w:eastAsia="Calibri"/>
                <w:sz w:val="16"/>
                <w:szCs w:val="16"/>
              </w:rPr>
              <w:br/>
              <w:t>towaru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A669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Nazwa opakowania, waga netto towaru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BA19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3484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61D21" w:rsidRPr="00E61D21" w14:paraId="7A326A6B" w14:textId="77777777" w:rsidTr="00A77916">
        <w:trPr>
          <w:trHeight w:val="79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26E2C" w14:textId="77777777" w:rsidR="00E61D21" w:rsidRPr="00E61D21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E61D2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8C29" w14:textId="77777777" w:rsidR="00E61D21" w:rsidRPr="00E61D21" w:rsidRDefault="00E61D21" w:rsidP="00A77916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E61D21">
              <w:rPr>
                <w:color w:val="000000"/>
                <w:sz w:val="16"/>
                <w:szCs w:val="16"/>
              </w:rPr>
              <w:t xml:space="preserve">Konserwa rybna – </w:t>
            </w:r>
            <w:r w:rsidRPr="00E61D21">
              <w:rPr>
                <w:b/>
                <w:color w:val="000000"/>
                <w:sz w:val="16"/>
                <w:szCs w:val="16"/>
              </w:rPr>
              <w:t>szprot w sosie pomidorowym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2FC9A" w14:textId="77777777" w:rsidR="00E61D21" w:rsidRPr="00E61D21" w:rsidRDefault="00E61D21" w:rsidP="00A779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E61D21">
              <w:rPr>
                <w:rFonts w:eastAsia="SimSun"/>
                <w:kern w:val="3"/>
                <w:sz w:val="16"/>
                <w:szCs w:val="16"/>
              </w:rPr>
              <w:t xml:space="preserve">puszka aluminiowa lub blaszana, </w:t>
            </w:r>
          </w:p>
          <w:p w14:paraId="33F17584" w14:textId="77777777" w:rsidR="00E61D21" w:rsidRPr="00E61D21" w:rsidRDefault="00E61D21" w:rsidP="00A779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E61D21">
              <w:rPr>
                <w:rFonts w:eastAsia="SimSun"/>
                <w:kern w:val="3"/>
                <w:sz w:val="16"/>
                <w:szCs w:val="16"/>
              </w:rPr>
              <w:t>z wieczkiem łatwootwieralnym</w:t>
            </w:r>
          </w:p>
          <w:p w14:paraId="51360D10" w14:textId="77777777" w:rsidR="00E61D21" w:rsidRPr="00E61D21" w:rsidRDefault="00E61D21" w:rsidP="00A779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16"/>
                <w:szCs w:val="16"/>
              </w:rPr>
            </w:pPr>
            <w:r w:rsidRPr="00E61D21">
              <w:rPr>
                <w:rFonts w:eastAsia="SimSun"/>
                <w:b/>
                <w:kern w:val="3"/>
                <w:sz w:val="16"/>
                <w:szCs w:val="16"/>
              </w:rPr>
              <w:t>170g lub 175g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FCED" w14:textId="77777777" w:rsidR="00E61D21" w:rsidRPr="00E61D21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E61D21">
              <w:rPr>
                <w:rFonts w:eastAsia="SimSun"/>
                <w:kern w:val="3"/>
                <w:sz w:val="16"/>
                <w:szCs w:val="16"/>
              </w:rPr>
              <w:t xml:space="preserve">Pudła tekturowe </w:t>
            </w:r>
            <w:r w:rsidRPr="00E61D21">
              <w:rPr>
                <w:rFonts w:eastAsia="SimSun"/>
                <w:kern w:val="3"/>
                <w:sz w:val="16"/>
                <w:szCs w:val="16"/>
              </w:rPr>
              <w:br/>
              <w:t xml:space="preserve">od 2 kg  do 5 kg                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6C8F9" w14:textId="77777777" w:rsidR="00E61D21" w:rsidRPr="00E61D21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E61D21">
              <w:rPr>
                <w:rFonts w:eastAsia="SimSun"/>
                <w:kern w:val="3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A6C4" w14:textId="77777777" w:rsidR="00E61D21" w:rsidRPr="00E61D21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E61D21">
              <w:rPr>
                <w:rFonts w:eastAsia="SimSun"/>
                <w:kern w:val="3"/>
                <w:sz w:val="16"/>
                <w:szCs w:val="16"/>
              </w:rPr>
              <w:t>-</w:t>
            </w:r>
          </w:p>
        </w:tc>
      </w:tr>
    </w:tbl>
    <w:p w14:paraId="57E7C0A2" w14:textId="77777777" w:rsidR="00E61D21" w:rsidRDefault="00E61D21" w:rsidP="00E61D2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0D5FD16" w14:textId="77777777" w:rsidR="00E61D21" w:rsidRDefault="00E61D21" w:rsidP="00E61D2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5C5B26F5" w14:textId="77777777" w:rsidR="00E61D21" w:rsidRDefault="00E61D21" w:rsidP="00E61D21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2FF2697C" w14:textId="529677F4" w:rsidR="00E61D21" w:rsidRPr="009021C4" w:rsidRDefault="00E61D21" w:rsidP="00E61D21">
      <w:pPr>
        <w:spacing w:line="360" w:lineRule="auto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9021C4">
        <w:rPr>
          <w:rFonts w:eastAsia="Calibri"/>
          <w:b/>
          <w:sz w:val="22"/>
          <w:szCs w:val="22"/>
          <w:u w:val="single"/>
          <w:lang w:eastAsia="en-US"/>
        </w:rPr>
        <w:t>Zmienia się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na</w:t>
      </w:r>
      <w:r w:rsidRPr="009021C4">
        <w:rPr>
          <w:rFonts w:eastAsia="Calibri"/>
          <w:b/>
          <w:sz w:val="22"/>
          <w:szCs w:val="22"/>
          <w:u w:val="single"/>
          <w:lang w:eastAsia="en-US"/>
        </w:rPr>
        <w:t>:</w:t>
      </w:r>
    </w:p>
    <w:p w14:paraId="01C583C8" w14:textId="77777777" w:rsidR="00E61D21" w:rsidRPr="009021C4" w:rsidRDefault="00E61D21" w:rsidP="00E61D21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21C4">
        <w:rPr>
          <w:rFonts w:eastAsia="Calibri"/>
          <w:sz w:val="22"/>
          <w:szCs w:val="22"/>
          <w:lang w:eastAsia="en-US"/>
        </w:rPr>
        <w:t>Załącznik nr 1 do Proponowanych postanowień umowy. Wymagania w zakresie opakowań Tabela 2.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"/>
        <w:gridCol w:w="1544"/>
        <w:gridCol w:w="2026"/>
        <w:gridCol w:w="1627"/>
        <w:gridCol w:w="1269"/>
        <w:gridCol w:w="1563"/>
      </w:tblGrid>
      <w:tr w:rsidR="00E61D21" w:rsidRPr="00D31637" w14:paraId="305CCD64" w14:textId="77777777" w:rsidTr="00A77916">
        <w:trPr>
          <w:cantSplit/>
          <w:trHeight w:val="380"/>
          <w:tblHeader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815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Lp.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CC7C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Nazwa przedmiotu zamówienia</w:t>
            </w:r>
          </w:p>
        </w:tc>
        <w:tc>
          <w:tcPr>
            <w:tcW w:w="4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AF9A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Opakowanie - wymagania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78C4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 xml:space="preserve">Norma opakowania </w:t>
            </w:r>
            <w:r w:rsidRPr="00D31637">
              <w:rPr>
                <w:rFonts w:eastAsia="Calibri"/>
                <w:sz w:val="16"/>
                <w:szCs w:val="16"/>
              </w:rPr>
              <w:br/>
              <w:t>transportowego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3DE88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 xml:space="preserve">Uwagi, wymogi </w:t>
            </w:r>
            <w:r w:rsidRPr="00D31637">
              <w:rPr>
                <w:rFonts w:eastAsia="Calibri"/>
                <w:sz w:val="16"/>
                <w:szCs w:val="16"/>
              </w:rPr>
              <w:br/>
              <w:t>dodatkowe</w:t>
            </w:r>
          </w:p>
        </w:tc>
      </w:tr>
      <w:tr w:rsidR="00E61D21" w:rsidRPr="00D31637" w14:paraId="2EFE3346" w14:textId="77777777" w:rsidTr="00A77916">
        <w:trPr>
          <w:cantSplit/>
          <w:trHeight w:val="368"/>
          <w:tblHeader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041D4" w14:textId="77777777" w:rsidR="00E61D21" w:rsidRPr="00D31637" w:rsidRDefault="00E61D21" w:rsidP="00A77916">
            <w:pPr>
              <w:autoSpaceDN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A4D51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4D41A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Jednostkowe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9B59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Transportowe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9951D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6AC1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61D21" w:rsidRPr="00D31637" w14:paraId="4E1FB163" w14:textId="77777777" w:rsidTr="00A77916">
        <w:trPr>
          <w:cantSplit/>
          <w:trHeight w:val="368"/>
          <w:tblHeader/>
        </w:trPr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D101" w14:textId="77777777" w:rsidR="00E61D21" w:rsidRPr="00D31637" w:rsidRDefault="00E61D21" w:rsidP="00A77916">
            <w:pPr>
              <w:autoSpaceDN w:val="0"/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C05A2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0CB68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 xml:space="preserve">Norma, nazwa opakowania, waga netto </w:t>
            </w:r>
            <w:r w:rsidRPr="00D31637">
              <w:rPr>
                <w:rFonts w:eastAsia="Calibri"/>
                <w:sz w:val="16"/>
                <w:szCs w:val="16"/>
              </w:rPr>
              <w:br/>
              <w:t>towaru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070E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Nazwa opakowania, waga netto towaru</w:t>
            </w: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FB7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2497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E61D21" w:rsidRPr="00D31637" w14:paraId="07EE3203" w14:textId="77777777" w:rsidTr="00A77916">
        <w:trPr>
          <w:trHeight w:val="79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4F89C" w14:textId="77777777" w:rsidR="00E61D21" w:rsidRPr="00D31637" w:rsidRDefault="00E61D21" w:rsidP="00A77916">
            <w:pPr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D31637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43C0" w14:textId="77777777" w:rsidR="00E61D21" w:rsidRPr="00CA3E12" w:rsidRDefault="00E61D21" w:rsidP="00A77916">
            <w:pPr>
              <w:suppressAutoHyphens/>
              <w:autoSpaceDN w:val="0"/>
              <w:rPr>
                <w:rFonts w:ascii="Calibri" w:eastAsia="SimSun" w:hAnsi="Calibri" w:cs="Tahoma"/>
                <w:kern w:val="3"/>
              </w:rPr>
            </w:pPr>
            <w:r>
              <w:rPr>
                <w:color w:val="000000"/>
                <w:sz w:val="16"/>
                <w:szCs w:val="16"/>
              </w:rPr>
              <w:t>Konserwa rybna</w:t>
            </w:r>
            <w:r w:rsidRPr="000A264B">
              <w:rPr>
                <w:color w:val="000000"/>
                <w:sz w:val="16"/>
                <w:szCs w:val="16"/>
              </w:rPr>
              <w:t xml:space="preserve"> – </w:t>
            </w:r>
            <w:r>
              <w:rPr>
                <w:b/>
                <w:color w:val="000000"/>
                <w:sz w:val="16"/>
                <w:szCs w:val="16"/>
              </w:rPr>
              <w:t>szprot w sosie pomidorowym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F6BD" w14:textId="77777777" w:rsidR="00E61D21" w:rsidRPr="000622C3" w:rsidRDefault="00E61D21" w:rsidP="00A779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0622C3">
              <w:rPr>
                <w:rFonts w:eastAsia="SimSun"/>
                <w:kern w:val="3"/>
                <w:sz w:val="16"/>
                <w:szCs w:val="16"/>
              </w:rPr>
              <w:t xml:space="preserve">puszka aluminiowa lub blaszana, </w:t>
            </w:r>
          </w:p>
          <w:p w14:paraId="7D3F9044" w14:textId="77777777" w:rsidR="00E61D21" w:rsidRPr="000622C3" w:rsidRDefault="00E61D21" w:rsidP="00A779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0622C3">
              <w:rPr>
                <w:rFonts w:eastAsia="SimSun"/>
                <w:kern w:val="3"/>
                <w:sz w:val="16"/>
                <w:szCs w:val="16"/>
              </w:rPr>
              <w:t>z wieczkiem łatwootwieralnym</w:t>
            </w:r>
          </w:p>
          <w:p w14:paraId="0A8E7838" w14:textId="77777777" w:rsidR="00E61D21" w:rsidRPr="00D31637" w:rsidRDefault="00E61D21" w:rsidP="00A7791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sz w:val="16"/>
                <w:szCs w:val="16"/>
              </w:rPr>
            </w:pPr>
            <w:r w:rsidRPr="000622C3">
              <w:rPr>
                <w:rFonts w:eastAsia="SimSun"/>
                <w:b/>
                <w:kern w:val="3"/>
                <w:sz w:val="16"/>
                <w:szCs w:val="16"/>
              </w:rPr>
              <w:t>170g lub 175g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A508" w14:textId="77777777" w:rsidR="00E61D21" w:rsidRPr="008F05CB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color w:val="FF0000"/>
                <w:kern w:val="3"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</w:rPr>
              <w:t xml:space="preserve">Pudła tekturowe </w:t>
            </w:r>
            <w:r w:rsidRPr="008F05CB">
              <w:rPr>
                <w:rFonts w:eastAsia="SimSun"/>
                <w:color w:val="FF0000"/>
                <w:kern w:val="3"/>
                <w:sz w:val="16"/>
                <w:szCs w:val="16"/>
              </w:rPr>
              <w:t xml:space="preserve">lub pudełka fasonowe zabezpieczone folią termokurczliwą lub tacki kartonowe zabezpieczone folią termokurczliwą </w:t>
            </w:r>
          </w:p>
          <w:p w14:paraId="1215EF96" w14:textId="77777777" w:rsidR="00E61D21" w:rsidRPr="00D31637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>
              <w:rPr>
                <w:rFonts w:eastAsia="SimSun"/>
                <w:kern w:val="3"/>
                <w:sz w:val="16"/>
                <w:szCs w:val="16"/>
              </w:rPr>
              <w:br/>
              <w:t>od 2</w:t>
            </w:r>
            <w:r w:rsidRPr="00A371F5">
              <w:rPr>
                <w:rFonts w:eastAsia="SimSun"/>
                <w:kern w:val="3"/>
                <w:sz w:val="16"/>
                <w:szCs w:val="16"/>
              </w:rPr>
              <w:t xml:space="preserve"> kg  </w:t>
            </w:r>
            <w:r w:rsidRPr="000622C3">
              <w:rPr>
                <w:rFonts w:eastAsia="SimSun"/>
                <w:kern w:val="3"/>
                <w:sz w:val="16"/>
                <w:szCs w:val="16"/>
              </w:rPr>
              <w:t xml:space="preserve">do 5 kg                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1280" w14:textId="77777777" w:rsidR="00E61D21" w:rsidRPr="00D31637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D31637">
              <w:rPr>
                <w:rFonts w:eastAsia="SimSun"/>
                <w:kern w:val="3"/>
                <w:sz w:val="16"/>
                <w:szCs w:val="16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9D80" w14:textId="77777777" w:rsidR="00E61D21" w:rsidRPr="00D31637" w:rsidRDefault="00E61D21" w:rsidP="00A77916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eastAsia="SimSun"/>
                <w:kern w:val="3"/>
                <w:sz w:val="16"/>
                <w:szCs w:val="16"/>
              </w:rPr>
            </w:pPr>
            <w:r w:rsidRPr="008F05CB">
              <w:rPr>
                <w:rFonts w:eastAsia="SimSun"/>
                <w:color w:val="FF0000"/>
                <w:kern w:val="3"/>
                <w:sz w:val="16"/>
                <w:szCs w:val="16"/>
              </w:rPr>
              <w:t>Opakowanie transportowe winno spełniać wymagania wskazane w Minimalnych wymaganiach jakościowych w tym zabezpieczać opakowania jednostkowe przed uszkodzeniem i przemieszczaniem</w:t>
            </w:r>
          </w:p>
        </w:tc>
      </w:tr>
    </w:tbl>
    <w:p w14:paraId="75340C87" w14:textId="318750AE" w:rsidR="00E61D21" w:rsidRDefault="00E61D21" w:rsidP="00E61D21">
      <w:pPr>
        <w:spacing w:before="240" w:line="276" w:lineRule="auto"/>
        <w:rPr>
          <w:b/>
          <w:i/>
          <w:color w:val="0070C0"/>
          <w:sz w:val="22"/>
          <w:szCs w:val="22"/>
          <w:u w:val="single"/>
        </w:rPr>
      </w:pPr>
    </w:p>
    <w:p w14:paraId="4C7DA333" w14:textId="77777777" w:rsidR="00E61D21" w:rsidRPr="00E61D21" w:rsidRDefault="00E61D21" w:rsidP="00E61D21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 w:rsidRPr="00E61D21">
        <w:rPr>
          <w:b/>
          <w:bCs/>
          <w:iCs/>
          <w:sz w:val="22"/>
          <w:szCs w:val="22"/>
        </w:rPr>
        <w:t>Treść zmian stanowi integralną część SWZ i należy je uwzględnić podczas przygotowywania ofert.</w:t>
      </w:r>
    </w:p>
    <w:p w14:paraId="2F2EFD47" w14:textId="77777777" w:rsidR="00E61D21" w:rsidRPr="00E61D21" w:rsidRDefault="00E61D21" w:rsidP="00E61D21">
      <w:pPr>
        <w:spacing w:before="240" w:line="276" w:lineRule="auto"/>
        <w:rPr>
          <w:color w:val="0070C0"/>
          <w:sz w:val="22"/>
          <w:szCs w:val="22"/>
        </w:rPr>
      </w:pPr>
    </w:p>
    <w:p w14:paraId="4EBCE058" w14:textId="38BD68D1" w:rsidR="00EE15F9" w:rsidRDefault="00EE15F9" w:rsidP="00E61D21">
      <w:pPr>
        <w:spacing w:line="276" w:lineRule="auto"/>
        <w:jc w:val="both"/>
        <w:rPr>
          <w:i/>
          <w:iCs/>
          <w:sz w:val="22"/>
          <w:szCs w:val="22"/>
        </w:rPr>
      </w:pPr>
    </w:p>
    <w:p w14:paraId="0BD89EE6" w14:textId="76C97CF4" w:rsidR="00B31476" w:rsidRDefault="00B31476" w:rsidP="00B31476">
      <w:pPr>
        <w:spacing w:line="276" w:lineRule="auto"/>
        <w:jc w:val="both"/>
        <w:rPr>
          <w:i/>
          <w:iCs/>
          <w:sz w:val="22"/>
          <w:szCs w:val="22"/>
        </w:rPr>
      </w:pPr>
    </w:p>
    <w:p w14:paraId="726A2AF7" w14:textId="29567DDB" w:rsidR="00B31476" w:rsidRDefault="00B31476" w:rsidP="00C07DF4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14:paraId="714DE00E" w14:textId="77777777" w:rsidR="00B31476" w:rsidRDefault="00B31476" w:rsidP="00C07DF4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</w:p>
    <w:p w14:paraId="61C79667" w14:textId="33CB6592" w:rsidR="008A1593" w:rsidRDefault="008A1593" w:rsidP="00EE15F9">
      <w:pPr>
        <w:pStyle w:val="Tekstpodstawowy"/>
        <w:jc w:val="right"/>
        <w:rPr>
          <w:sz w:val="22"/>
          <w:szCs w:val="22"/>
        </w:rPr>
      </w:pPr>
    </w:p>
    <w:p w14:paraId="1D046D9B" w14:textId="77777777" w:rsidR="00EE15F9" w:rsidRPr="00FE3C73" w:rsidRDefault="00EE15F9" w:rsidP="00EE15F9">
      <w:pPr>
        <w:pStyle w:val="Tekstpodstawowy"/>
        <w:jc w:val="right"/>
        <w:rPr>
          <w:sz w:val="22"/>
          <w:szCs w:val="22"/>
        </w:rPr>
      </w:pPr>
    </w:p>
    <w:p w14:paraId="60163E99" w14:textId="723CB2B3" w:rsidR="00B31476" w:rsidRPr="00FE3C73" w:rsidRDefault="00FE3C73" w:rsidP="00EE15F9">
      <w:pPr>
        <w:ind w:left="3540" w:firstLine="708"/>
        <w:jc w:val="center"/>
        <w:rPr>
          <w:sz w:val="22"/>
          <w:szCs w:val="22"/>
        </w:rPr>
      </w:pPr>
      <w:r w:rsidRPr="00FE3C73">
        <w:rPr>
          <w:sz w:val="22"/>
          <w:szCs w:val="22"/>
        </w:rPr>
        <w:t>Z wyrazami szacunku</w:t>
      </w:r>
    </w:p>
    <w:p w14:paraId="1DA070CB" w14:textId="3875E85E" w:rsidR="00FE3C73" w:rsidRPr="00FE3C73" w:rsidRDefault="00FE3C73" w:rsidP="00EE15F9">
      <w:pPr>
        <w:ind w:left="3540" w:firstLine="708"/>
        <w:jc w:val="center"/>
        <w:rPr>
          <w:b/>
          <w:sz w:val="22"/>
          <w:szCs w:val="22"/>
        </w:rPr>
      </w:pPr>
    </w:p>
    <w:p w14:paraId="1E6036CA" w14:textId="1F9B2BF7" w:rsidR="00FE3C73" w:rsidRPr="00FE3C73" w:rsidRDefault="00FE3C73" w:rsidP="00EE15F9">
      <w:pPr>
        <w:ind w:left="3540" w:firstLine="708"/>
        <w:jc w:val="center"/>
        <w:rPr>
          <w:b/>
          <w:sz w:val="22"/>
          <w:szCs w:val="22"/>
        </w:rPr>
      </w:pPr>
    </w:p>
    <w:p w14:paraId="1EF25CCE" w14:textId="64EB1286" w:rsidR="00FE3C73" w:rsidRPr="00FE3C73" w:rsidRDefault="00FE3C73" w:rsidP="00EE15F9">
      <w:pPr>
        <w:ind w:left="3540" w:firstLine="708"/>
        <w:jc w:val="center"/>
        <w:rPr>
          <w:b/>
          <w:sz w:val="22"/>
          <w:szCs w:val="22"/>
        </w:rPr>
      </w:pPr>
    </w:p>
    <w:p w14:paraId="29329B70" w14:textId="7567BE6F" w:rsidR="00FE3C73" w:rsidRPr="00FE3C73" w:rsidRDefault="00097B06" w:rsidP="00EE15F9">
      <w:pPr>
        <w:ind w:left="3540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/-/</w:t>
      </w:r>
      <w:bookmarkStart w:id="2" w:name="_GoBack"/>
      <w:bookmarkEnd w:id="2"/>
      <w:r w:rsidR="00FE3C73" w:rsidRPr="00FE3C73">
        <w:rPr>
          <w:b/>
          <w:sz w:val="22"/>
          <w:szCs w:val="22"/>
        </w:rPr>
        <w:t xml:space="preserve">płk </w:t>
      </w:r>
      <w:r w:rsidR="00E61D21">
        <w:rPr>
          <w:b/>
          <w:sz w:val="22"/>
          <w:szCs w:val="22"/>
        </w:rPr>
        <w:t>Jacek Szmalenberg</w:t>
      </w:r>
    </w:p>
    <w:p w14:paraId="660E17F7" w14:textId="77777777" w:rsidR="00B31476" w:rsidRPr="00FE3C73" w:rsidRDefault="00B31476" w:rsidP="00EE15F9">
      <w:pPr>
        <w:ind w:left="3540" w:firstLine="708"/>
        <w:jc w:val="center"/>
        <w:rPr>
          <w:b/>
          <w:sz w:val="22"/>
          <w:szCs w:val="22"/>
        </w:rPr>
      </w:pPr>
    </w:p>
    <w:p w14:paraId="547A1C66" w14:textId="77777777" w:rsidR="00CC5190" w:rsidRDefault="00CC5190" w:rsidP="00EE15F9">
      <w:pPr>
        <w:jc w:val="both"/>
        <w:rPr>
          <w:sz w:val="16"/>
          <w:szCs w:val="16"/>
        </w:rPr>
      </w:pPr>
    </w:p>
    <w:p w14:paraId="004FF53F" w14:textId="77777777" w:rsidR="00CC5190" w:rsidRDefault="00CC5190" w:rsidP="00EE15F9">
      <w:pPr>
        <w:jc w:val="both"/>
        <w:rPr>
          <w:sz w:val="16"/>
          <w:szCs w:val="16"/>
        </w:rPr>
      </w:pPr>
    </w:p>
    <w:p w14:paraId="4FEC84B8" w14:textId="77777777" w:rsidR="00142D96" w:rsidRDefault="00142D96" w:rsidP="00EE15F9">
      <w:pPr>
        <w:jc w:val="both"/>
        <w:rPr>
          <w:sz w:val="16"/>
          <w:szCs w:val="16"/>
        </w:rPr>
      </w:pPr>
    </w:p>
    <w:p w14:paraId="55FCC91A" w14:textId="77777777" w:rsidR="00142D96" w:rsidRDefault="00142D96" w:rsidP="00EE15F9">
      <w:pPr>
        <w:jc w:val="both"/>
        <w:rPr>
          <w:sz w:val="16"/>
          <w:szCs w:val="16"/>
        </w:rPr>
      </w:pPr>
    </w:p>
    <w:p w14:paraId="19E3C8D7" w14:textId="43AA127C" w:rsidR="001C116E" w:rsidRDefault="001C116E" w:rsidP="00EE15F9">
      <w:pPr>
        <w:jc w:val="both"/>
        <w:rPr>
          <w:sz w:val="16"/>
          <w:szCs w:val="16"/>
        </w:rPr>
      </w:pPr>
    </w:p>
    <w:p w14:paraId="5FD01F05" w14:textId="77777777" w:rsidR="001C116E" w:rsidRDefault="001C116E" w:rsidP="00EE15F9">
      <w:pPr>
        <w:jc w:val="both"/>
        <w:rPr>
          <w:sz w:val="16"/>
          <w:szCs w:val="16"/>
        </w:rPr>
      </w:pPr>
    </w:p>
    <w:p w14:paraId="75DE6D49" w14:textId="77777777" w:rsidR="001C116E" w:rsidRDefault="001C116E" w:rsidP="00EE15F9">
      <w:pPr>
        <w:jc w:val="both"/>
        <w:rPr>
          <w:sz w:val="16"/>
          <w:szCs w:val="16"/>
        </w:rPr>
      </w:pPr>
    </w:p>
    <w:p w14:paraId="166086E7" w14:textId="75BF44EA" w:rsidR="001C116E" w:rsidRDefault="00FE3C73" w:rsidP="00FE3C73">
      <w:pPr>
        <w:tabs>
          <w:tab w:val="left" w:pos="129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53C9AC2B" w14:textId="77777777" w:rsidR="001C116E" w:rsidRDefault="001C116E" w:rsidP="00EE15F9">
      <w:pPr>
        <w:jc w:val="both"/>
        <w:rPr>
          <w:sz w:val="16"/>
          <w:szCs w:val="16"/>
        </w:rPr>
      </w:pPr>
    </w:p>
    <w:p w14:paraId="5037C44C" w14:textId="77777777" w:rsidR="001C116E" w:rsidRDefault="001C116E" w:rsidP="00EE15F9">
      <w:pPr>
        <w:jc w:val="both"/>
        <w:rPr>
          <w:sz w:val="16"/>
          <w:szCs w:val="16"/>
        </w:rPr>
      </w:pPr>
    </w:p>
    <w:p w14:paraId="6F549C00" w14:textId="77777777" w:rsidR="001C116E" w:rsidRDefault="001C116E" w:rsidP="00EE15F9">
      <w:pPr>
        <w:jc w:val="both"/>
        <w:rPr>
          <w:sz w:val="16"/>
          <w:szCs w:val="16"/>
        </w:rPr>
      </w:pPr>
    </w:p>
    <w:p w14:paraId="1D40887E" w14:textId="77777777" w:rsidR="001C116E" w:rsidRDefault="001C116E" w:rsidP="00EE15F9">
      <w:pPr>
        <w:jc w:val="both"/>
        <w:rPr>
          <w:sz w:val="16"/>
          <w:szCs w:val="16"/>
        </w:rPr>
      </w:pPr>
    </w:p>
    <w:p w14:paraId="11D20A92" w14:textId="77777777" w:rsidR="00E61D21" w:rsidRDefault="00E61D21" w:rsidP="00EE15F9">
      <w:pPr>
        <w:jc w:val="both"/>
        <w:rPr>
          <w:sz w:val="16"/>
          <w:szCs w:val="16"/>
        </w:rPr>
      </w:pPr>
    </w:p>
    <w:p w14:paraId="67DB82CF" w14:textId="78B2C046" w:rsidR="00EE15F9" w:rsidRPr="00F531F7" w:rsidRDefault="00EE15F9" w:rsidP="00EE15F9">
      <w:pPr>
        <w:jc w:val="both"/>
        <w:rPr>
          <w:sz w:val="16"/>
          <w:szCs w:val="16"/>
        </w:rPr>
      </w:pPr>
      <w:r w:rsidRPr="00F531F7">
        <w:rPr>
          <w:sz w:val="16"/>
          <w:szCs w:val="16"/>
        </w:rPr>
        <w:t>Marta Dedyk</w:t>
      </w:r>
    </w:p>
    <w:p w14:paraId="69A3357C" w14:textId="16DA4A7A" w:rsidR="00EE15F9" w:rsidRDefault="00EE15F9" w:rsidP="00EE15F9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="00B31476">
        <w:rPr>
          <w:sz w:val="16"/>
          <w:szCs w:val="16"/>
        </w:rPr>
        <w:t>el: 261 651</w:t>
      </w:r>
      <w:r w:rsidR="00FE3C73">
        <w:rPr>
          <w:sz w:val="16"/>
          <w:szCs w:val="16"/>
        </w:rPr>
        <w:t> </w:t>
      </w:r>
      <w:r w:rsidR="00B31476">
        <w:rPr>
          <w:sz w:val="16"/>
          <w:szCs w:val="16"/>
        </w:rPr>
        <w:t>084</w:t>
      </w:r>
    </w:p>
    <w:p w14:paraId="138942AB" w14:textId="68853115" w:rsidR="00FE3C73" w:rsidRPr="00EE15F9" w:rsidRDefault="00E829C4" w:rsidP="00EE15F9">
      <w:pPr>
        <w:jc w:val="both"/>
        <w:rPr>
          <w:sz w:val="16"/>
          <w:szCs w:val="16"/>
        </w:rPr>
      </w:pPr>
      <w:hyperlink r:id="rId9" w:history="1">
        <w:r w:rsidR="00FE3C73" w:rsidRPr="00EE15F9">
          <w:rPr>
            <w:rStyle w:val="Hipercze"/>
            <w:color w:val="000000" w:themeColor="text1"/>
            <w:sz w:val="16"/>
            <w:szCs w:val="16"/>
          </w:rPr>
          <w:t>4rblog.przetargi@ron.mil.pl</w:t>
        </w:r>
      </w:hyperlink>
    </w:p>
    <w:sectPr w:rsidR="00FE3C73" w:rsidRPr="00EE15F9" w:rsidSect="009078D1">
      <w:footerReference w:type="default" r:id="rId10"/>
      <w:pgSz w:w="11906" w:h="16838"/>
      <w:pgMar w:top="1276" w:right="141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7E1E" w14:textId="77777777" w:rsidR="00E829C4" w:rsidRDefault="00E829C4" w:rsidP="008F363E">
      <w:r>
        <w:separator/>
      </w:r>
    </w:p>
  </w:endnote>
  <w:endnote w:type="continuationSeparator" w:id="0">
    <w:p w14:paraId="04BAFEE6" w14:textId="77777777" w:rsidR="00E829C4" w:rsidRDefault="00E829C4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B9BC" w14:textId="20156F93" w:rsidR="00FE3C73" w:rsidRDefault="00FE3C73" w:rsidP="00FE3C73">
    <w:pPr>
      <w:pStyle w:val="Stopka"/>
      <w:rPr>
        <w:sz w:val="16"/>
        <w:szCs w:val="16"/>
      </w:rPr>
    </w:pPr>
    <w:r w:rsidRPr="00E46CC7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60ABA" wp14:editId="270EA89B">
              <wp:simplePos x="0" y="0"/>
              <wp:positionH relativeFrom="column">
                <wp:posOffset>-447675</wp:posOffset>
              </wp:positionH>
              <wp:positionV relativeFrom="paragraph">
                <wp:posOffset>0</wp:posOffset>
              </wp:positionV>
              <wp:extent cx="619125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EC4AD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0" to="45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AS5QEAAKcDAAAOAAAAZHJzL2Uyb0RvYy54bWysU8tu2zAQvBfoPxC815KN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"/>
          </w:pict>
        </mc:Fallback>
      </mc:AlternateContent>
    </w:r>
  </w:p>
  <w:p w14:paraId="087DEDFA" w14:textId="588779ED" w:rsidR="00FE3C73" w:rsidRPr="00FE3C73" w:rsidRDefault="00FE3C73" w:rsidP="00FE3C73">
    <w:pPr>
      <w:pStyle w:val="Stopka"/>
      <w:rPr>
        <w:sz w:val="16"/>
        <w:szCs w:val="16"/>
      </w:rPr>
    </w:pPr>
    <w:r w:rsidRPr="00FE3C73">
      <w:rPr>
        <w:sz w:val="16"/>
        <w:szCs w:val="16"/>
      </w:rPr>
      <w:t>tel: 261 651 080</w:t>
    </w:r>
    <w:r w:rsidRPr="00FE3C73">
      <w:rPr>
        <w:sz w:val="16"/>
        <w:szCs w:val="16"/>
      </w:rPr>
      <w:tab/>
      <w:t xml:space="preserve">                         </w:t>
    </w:r>
    <w:r>
      <w:rPr>
        <w:sz w:val="16"/>
        <w:szCs w:val="16"/>
      </w:rPr>
      <w:t xml:space="preserve">                  </w:t>
    </w:r>
    <w:r w:rsidRPr="00FE3C73">
      <w:rPr>
        <w:sz w:val="16"/>
        <w:szCs w:val="16"/>
      </w:rPr>
      <w:t xml:space="preserve">  ul. Pretficza 24-28</w:t>
    </w:r>
  </w:p>
  <w:p w14:paraId="1E93CBAE" w14:textId="78537D5B" w:rsidR="00FE3C73" w:rsidRDefault="00FE3C73" w:rsidP="00FE3C73">
    <w:pPr>
      <w:pStyle w:val="Stopka"/>
      <w:rPr>
        <w:sz w:val="16"/>
        <w:szCs w:val="16"/>
      </w:rPr>
    </w:pPr>
    <w:r w:rsidRPr="00FE3C73">
      <w:rPr>
        <w:sz w:val="16"/>
        <w:szCs w:val="16"/>
      </w:rPr>
      <w:t xml:space="preserve">e-mail: </w:t>
    </w:r>
    <w:hyperlink r:id="rId1" w:history="1">
      <w:r w:rsidRPr="00FE3C73">
        <w:rPr>
          <w:rStyle w:val="Hipercze"/>
          <w:sz w:val="16"/>
          <w:szCs w:val="16"/>
        </w:rPr>
        <w:t>4rblog.przetargi@ron.mil.pl</w:t>
      </w:r>
    </w:hyperlink>
    <w:r>
      <w:rPr>
        <w:sz w:val="16"/>
        <w:szCs w:val="16"/>
      </w:rPr>
      <w:t xml:space="preserve">                                                                 50-</w:t>
    </w:r>
    <w:r w:rsidRPr="00FE3C73">
      <w:rPr>
        <w:sz w:val="16"/>
        <w:szCs w:val="16"/>
      </w:rPr>
      <w:t>984 Wrocław</w:t>
    </w:r>
  </w:p>
  <w:p w14:paraId="28DFE406" w14:textId="193F7A01" w:rsidR="00FE3C73" w:rsidRDefault="00FE3C73" w:rsidP="00FE3C73">
    <w:pPr>
      <w:jc w:val="both"/>
      <w:rPr>
        <w:sz w:val="16"/>
        <w:szCs w:val="16"/>
      </w:rPr>
    </w:pPr>
    <w:r>
      <w:rPr>
        <w:rStyle w:val="Hipercze"/>
        <w:color w:val="000000" w:themeColor="text1"/>
        <w:sz w:val="16"/>
        <w:szCs w:val="16"/>
      </w:rPr>
      <w:t xml:space="preserve">4rblog.wp.mil.pl   </w:t>
    </w:r>
    <w:r w:rsidRPr="00FE3C73">
      <w:rPr>
        <w:sz w:val="16"/>
        <w:szCs w:val="16"/>
      </w:rPr>
      <w:t xml:space="preserve">                                                        </w:t>
    </w:r>
  </w:p>
  <w:sdt>
    <w:sdtPr>
      <w:id w:val="3226228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8EA04" w14:textId="35EFF156" w:rsidR="00FE3C73" w:rsidRDefault="00FE3C73" w:rsidP="00FE3C73">
            <w:pPr>
              <w:pStyle w:val="Stopka"/>
            </w:pP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B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B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058927" w14:textId="3364E1E0" w:rsidR="00EE15F9" w:rsidRPr="001C116E" w:rsidRDefault="00EE15F9" w:rsidP="00FE3C7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11999" w14:textId="77777777" w:rsidR="00E829C4" w:rsidRDefault="00E829C4" w:rsidP="008F363E">
      <w:r>
        <w:separator/>
      </w:r>
    </w:p>
  </w:footnote>
  <w:footnote w:type="continuationSeparator" w:id="0">
    <w:p w14:paraId="366CF875" w14:textId="77777777" w:rsidR="00E829C4" w:rsidRDefault="00E829C4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681"/>
    <w:multiLevelType w:val="multilevel"/>
    <w:tmpl w:val="FA9496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87DD2"/>
    <w:multiLevelType w:val="multilevel"/>
    <w:tmpl w:val="57B633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  <w:color w:val="000000" w:themeColor="text1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 w:themeColor="text1"/>
      </w:rPr>
    </w:lvl>
  </w:abstractNum>
  <w:abstractNum w:abstractNumId="4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D3743C"/>
    <w:multiLevelType w:val="hybridMultilevel"/>
    <w:tmpl w:val="7BCA9AC6"/>
    <w:lvl w:ilvl="0" w:tplc="393C341E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A00C5"/>
    <w:multiLevelType w:val="multilevel"/>
    <w:tmpl w:val="EC74CC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1FE1"/>
    <w:rsid w:val="00027EE1"/>
    <w:rsid w:val="000326D2"/>
    <w:rsid w:val="000376E4"/>
    <w:rsid w:val="00041A6E"/>
    <w:rsid w:val="00042538"/>
    <w:rsid w:val="00044614"/>
    <w:rsid w:val="000668F0"/>
    <w:rsid w:val="00070FB0"/>
    <w:rsid w:val="0008222D"/>
    <w:rsid w:val="000909E6"/>
    <w:rsid w:val="00091D85"/>
    <w:rsid w:val="00097B06"/>
    <w:rsid w:val="000A0B5F"/>
    <w:rsid w:val="000B1AE6"/>
    <w:rsid w:val="000B554B"/>
    <w:rsid w:val="000B5ED6"/>
    <w:rsid w:val="000C1046"/>
    <w:rsid w:val="000C147A"/>
    <w:rsid w:val="000C310E"/>
    <w:rsid w:val="000D0125"/>
    <w:rsid w:val="000D5ACE"/>
    <w:rsid w:val="000D6F5C"/>
    <w:rsid w:val="000E14E4"/>
    <w:rsid w:val="000F630A"/>
    <w:rsid w:val="001020E7"/>
    <w:rsid w:val="00103E42"/>
    <w:rsid w:val="0012248B"/>
    <w:rsid w:val="00126E77"/>
    <w:rsid w:val="00127B85"/>
    <w:rsid w:val="00127F4E"/>
    <w:rsid w:val="0013211B"/>
    <w:rsid w:val="00133C92"/>
    <w:rsid w:val="00134C70"/>
    <w:rsid w:val="0014286B"/>
    <w:rsid w:val="00142D96"/>
    <w:rsid w:val="0014469E"/>
    <w:rsid w:val="001573A5"/>
    <w:rsid w:val="001600EC"/>
    <w:rsid w:val="00160A8C"/>
    <w:rsid w:val="00171213"/>
    <w:rsid w:val="001722AB"/>
    <w:rsid w:val="001916F8"/>
    <w:rsid w:val="00192B48"/>
    <w:rsid w:val="00193C6B"/>
    <w:rsid w:val="00194C18"/>
    <w:rsid w:val="00195A7F"/>
    <w:rsid w:val="001961D3"/>
    <w:rsid w:val="00196C1C"/>
    <w:rsid w:val="001A11DB"/>
    <w:rsid w:val="001A2EC6"/>
    <w:rsid w:val="001B5D9C"/>
    <w:rsid w:val="001C116E"/>
    <w:rsid w:val="001C1FE0"/>
    <w:rsid w:val="001C3553"/>
    <w:rsid w:val="001C6191"/>
    <w:rsid w:val="001D34BA"/>
    <w:rsid w:val="001E2FE9"/>
    <w:rsid w:val="001E3FC0"/>
    <w:rsid w:val="001F091E"/>
    <w:rsid w:val="001F258F"/>
    <w:rsid w:val="002036CA"/>
    <w:rsid w:val="00206B12"/>
    <w:rsid w:val="002133C8"/>
    <w:rsid w:val="00221A71"/>
    <w:rsid w:val="0023193B"/>
    <w:rsid w:val="002333C8"/>
    <w:rsid w:val="00246006"/>
    <w:rsid w:val="00254658"/>
    <w:rsid w:val="00260C32"/>
    <w:rsid w:val="0026455F"/>
    <w:rsid w:val="00270158"/>
    <w:rsid w:val="00270AEB"/>
    <w:rsid w:val="0027696C"/>
    <w:rsid w:val="00287206"/>
    <w:rsid w:val="00295AE7"/>
    <w:rsid w:val="002966C1"/>
    <w:rsid w:val="002A67B8"/>
    <w:rsid w:val="002A7DDE"/>
    <w:rsid w:val="002B017F"/>
    <w:rsid w:val="002B333A"/>
    <w:rsid w:val="002B4F3A"/>
    <w:rsid w:val="002B74D3"/>
    <w:rsid w:val="002B782B"/>
    <w:rsid w:val="002C30E1"/>
    <w:rsid w:val="002C31CD"/>
    <w:rsid w:val="002D3768"/>
    <w:rsid w:val="002D609F"/>
    <w:rsid w:val="002F0542"/>
    <w:rsid w:val="002F2820"/>
    <w:rsid w:val="003019BC"/>
    <w:rsid w:val="00307009"/>
    <w:rsid w:val="00310EF3"/>
    <w:rsid w:val="00311737"/>
    <w:rsid w:val="0031203F"/>
    <w:rsid w:val="00313565"/>
    <w:rsid w:val="003135A0"/>
    <w:rsid w:val="00323DFA"/>
    <w:rsid w:val="00326934"/>
    <w:rsid w:val="00340F74"/>
    <w:rsid w:val="00342920"/>
    <w:rsid w:val="00344B1A"/>
    <w:rsid w:val="00345EA9"/>
    <w:rsid w:val="00355A7D"/>
    <w:rsid w:val="003627FA"/>
    <w:rsid w:val="00371C1C"/>
    <w:rsid w:val="00374904"/>
    <w:rsid w:val="00380539"/>
    <w:rsid w:val="003811F3"/>
    <w:rsid w:val="003846EA"/>
    <w:rsid w:val="00391A22"/>
    <w:rsid w:val="003A2537"/>
    <w:rsid w:val="003A3F73"/>
    <w:rsid w:val="003A6735"/>
    <w:rsid w:val="003A769C"/>
    <w:rsid w:val="003B5873"/>
    <w:rsid w:val="003C02FD"/>
    <w:rsid w:val="003C5271"/>
    <w:rsid w:val="003C7607"/>
    <w:rsid w:val="003D08EC"/>
    <w:rsid w:val="003D115E"/>
    <w:rsid w:val="003D5103"/>
    <w:rsid w:val="003E2F9F"/>
    <w:rsid w:val="003E3B1A"/>
    <w:rsid w:val="003F0351"/>
    <w:rsid w:val="003F1139"/>
    <w:rsid w:val="003F28E5"/>
    <w:rsid w:val="003F2F8A"/>
    <w:rsid w:val="003F38EC"/>
    <w:rsid w:val="003F4E27"/>
    <w:rsid w:val="003F5797"/>
    <w:rsid w:val="0040451D"/>
    <w:rsid w:val="00404CB3"/>
    <w:rsid w:val="00404E8D"/>
    <w:rsid w:val="004169E5"/>
    <w:rsid w:val="004174E4"/>
    <w:rsid w:val="00432DAC"/>
    <w:rsid w:val="004365A6"/>
    <w:rsid w:val="004408AF"/>
    <w:rsid w:val="00441BF2"/>
    <w:rsid w:val="00442404"/>
    <w:rsid w:val="00444448"/>
    <w:rsid w:val="00445433"/>
    <w:rsid w:val="00474933"/>
    <w:rsid w:val="004803B2"/>
    <w:rsid w:val="00484F1B"/>
    <w:rsid w:val="00497C1A"/>
    <w:rsid w:val="004A6168"/>
    <w:rsid w:val="004B295B"/>
    <w:rsid w:val="004C0C8B"/>
    <w:rsid w:val="004C48D9"/>
    <w:rsid w:val="004C6010"/>
    <w:rsid w:val="004D1D0F"/>
    <w:rsid w:val="004D3B19"/>
    <w:rsid w:val="004D67E1"/>
    <w:rsid w:val="004E4202"/>
    <w:rsid w:val="004F60EE"/>
    <w:rsid w:val="00501A90"/>
    <w:rsid w:val="005066E9"/>
    <w:rsid w:val="00515A17"/>
    <w:rsid w:val="00517D69"/>
    <w:rsid w:val="00535468"/>
    <w:rsid w:val="00535AA5"/>
    <w:rsid w:val="0054060F"/>
    <w:rsid w:val="0054070C"/>
    <w:rsid w:val="00540755"/>
    <w:rsid w:val="00545829"/>
    <w:rsid w:val="00561F5D"/>
    <w:rsid w:val="00570524"/>
    <w:rsid w:val="00577E74"/>
    <w:rsid w:val="0059274E"/>
    <w:rsid w:val="00592E6A"/>
    <w:rsid w:val="00594D41"/>
    <w:rsid w:val="005957CC"/>
    <w:rsid w:val="005A6EC8"/>
    <w:rsid w:val="005B2FB1"/>
    <w:rsid w:val="005E447F"/>
    <w:rsid w:val="005F0020"/>
    <w:rsid w:val="005F0FB1"/>
    <w:rsid w:val="005F4585"/>
    <w:rsid w:val="005F6FB6"/>
    <w:rsid w:val="00600F03"/>
    <w:rsid w:val="00601F00"/>
    <w:rsid w:val="00603B5E"/>
    <w:rsid w:val="006049CB"/>
    <w:rsid w:val="006060FB"/>
    <w:rsid w:val="00607ABC"/>
    <w:rsid w:val="006130CA"/>
    <w:rsid w:val="00620AC5"/>
    <w:rsid w:val="006423BA"/>
    <w:rsid w:val="006441C8"/>
    <w:rsid w:val="006522CC"/>
    <w:rsid w:val="006648D5"/>
    <w:rsid w:val="006650AE"/>
    <w:rsid w:val="006773AE"/>
    <w:rsid w:val="00692CAE"/>
    <w:rsid w:val="006970CD"/>
    <w:rsid w:val="006A074C"/>
    <w:rsid w:val="006A4053"/>
    <w:rsid w:val="006B0B63"/>
    <w:rsid w:val="006D1CEC"/>
    <w:rsid w:val="006E34DD"/>
    <w:rsid w:val="006F2CB8"/>
    <w:rsid w:val="006F3707"/>
    <w:rsid w:val="006F3F66"/>
    <w:rsid w:val="00700560"/>
    <w:rsid w:val="00734888"/>
    <w:rsid w:val="00737153"/>
    <w:rsid w:val="0074178A"/>
    <w:rsid w:val="0075175F"/>
    <w:rsid w:val="00751CBE"/>
    <w:rsid w:val="007608AE"/>
    <w:rsid w:val="00771A16"/>
    <w:rsid w:val="007721EA"/>
    <w:rsid w:val="00783512"/>
    <w:rsid w:val="0079350F"/>
    <w:rsid w:val="00793D0E"/>
    <w:rsid w:val="00795C61"/>
    <w:rsid w:val="007B3296"/>
    <w:rsid w:val="007B7986"/>
    <w:rsid w:val="007C36C4"/>
    <w:rsid w:val="007D5CFF"/>
    <w:rsid w:val="007F3779"/>
    <w:rsid w:val="007F37BC"/>
    <w:rsid w:val="007F58FA"/>
    <w:rsid w:val="007F6EB7"/>
    <w:rsid w:val="00810300"/>
    <w:rsid w:val="008144F0"/>
    <w:rsid w:val="00814CC0"/>
    <w:rsid w:val="00832564"/>
    <w:rsid w:val="00847B53"/>
    <w:rsid w:val="008726A9"/>
    <w:rsid w:val="00875A98"/>
    <w:rsid w:val="00875F6E"/>
    <w:rsid w:val="00885FEE"/>
    <w:rsid w:val="0088691D"/>
    <w:rsid w:val="008961C8"/>
    <w:rsid w:val="0089754F"/>
    <w:rsid w:val="008A0A0B"/>
    <w:rsid w:val="008A1593"/>
    <w:rsid w:val="008A43AC"/>
    <w:rsid w:val="008B25FC"/>
    <w:rsid w:val="008C029D"/>
    <w:rsid w:val="008C1F76"/>
    <w:rsid w:val="008C60DF"/>
    <w:rsid w:val="008C6A9E"/>
    <w:rsid w:val="008D142A"/>
    <w:rsid w:val="008E7289"/>
    <w:rsid w:val="008F2DB1"/>
    <w:rsid w:val="008F363E"/>
    <w:rsid w:val="00901621"/>
    <w:rsid w:val="009078D1"/>
    <w:rsid w:val="00915065"/>
    <w:rsid w:val="00917FE3"/>
    <w:rsid w:val="00924A59"/>
    <w:rsid w:val="009257DA"/>
    <w:rsid w:val="009322EC"/>
    <w:rsid w:val="00934AEF"/>
    <w:rsid w:val="009365DF"/>
    <w:rsid w:val="00945513"/>
    <w:rsid w:val="00951A4F"/>
    <w:rsid w:val="009606E8"/>
    <w:rsid w:val="00960B27"/>
    <w:rsid w:val="009741C1"/>
    <w:rsid w:val="00975A18"/>
    <w:rsid w:val="00995245"/>
    <w:rsid w:val="00996E85"/>
    <w:rsid w:val="009B315E"/>
    <w:rsid w:val="009C1D09"/>
    <w:rsid w:val="009C421F"/>
    <w:rsid w:val="009C7391"/>
    <w:rsid w:val="009D4DA9"/>
    <w:rsid w:val="009E4254"/>
    <w:rsid w:val="009E7DF7"/>
    <w:rsid w:val="009F4BB1"/>
    <w:rsid w:val="009F5E2B"/>
    <w:rsid w:val="009F7C2B"/>
    <w:rsid w:val="00A014BC"/>
    <w:rsid w:val="00A01670"/>
    <w:rsid w:val="00A12BD6"/>
    <w:rsid w:val="00A134C3"/>
    <w:rsid w:val="00A146B1"/>
    <w:rsid w:val="00A2233F"/>
    <w:rsid w:val="00A22F69"/>
    <w:rsid w:val="00A26054"/>
    <w:rsid w:val="00A3359E"/>
    <w:rsid w:val="00A34111"/>
    <w:rsid w:val="00A446A1"/>
    <w:rsid w:val="00A44DAB"/>
    <w:rsid w:val="00A52B75"/>
    <w:rsid w:val="00A540F8"/>
    <w:rsid w:val="00A55C94"/>
    <w:rsid w:val="00A56701"/>
    <w:rsid w:val="00A7650E"/>
    <w:rsid w:val="00A853D8"/>
    <w:rsid w:val="00AA457E"/>
    <w:rsid w:val="00AA5B35"/>
    <w:rsid w:val="00AA740A"/>
    <w:rsid w:val="00AB03AB"/>
    <w:rsid w:val="00AB19C0"/>
    <w:rsid w:val="00AB677D"/>
    <w:rsid w:val="00AC74F5"/>
    <w:rsid w:val="00AD0F4B"/>
    <w:rsid w:val="00AD13BC"/>
    <w:rsid w:val="00AE6114"/>
    <w:rsid w:val="00AE7EEC"/>
    <w:rsid w:val="00AF0E12"/>
    <w:rsid w:val="00AF24A1"/>
    <w:rsid w:val="00AF3263"/>
    <w:rsid w:val="00AF50ED"/>
    <w:rsid w:val="00B03296"/>
    <w:rsid w:val="00B13E18"/>
    <w:rsid w:val="00B142D8"/>
    <w:rsid w:val="00B14A3F"/>
    <w:rsid w:val="00B17FC6"/>
    <w:rsid w:val="00B25D30"/>
    <w:rsid w:val="00B31476"/>
    <w:rsid w:val="00B32023"/>
    <w:rsid w:val="00B4319D"/>
    <w:rsid w:val="00B46102"/>
    <w:rsid w:val="00B5015B"/>
    <w:rsid w:val="00B55B06"/>
    <w:rsid w:val="00B76A75"/>
    <w:rsid w:val="00B94B1B"/>
    <w:rsid w:val="00BA2118"/>
    <w:rsid w:val="00BA47D1"/>
    <w:rsid w:val="00BB6DC2"/>
    <w:rsid w:val="00BC5447"/>
    <w:rsid w:val="00BC64B1"/>
    <w:rsid w:val="00BC7147"/>
    <w:rsid w:val="00BD039F"/>
    <w:rsid w:val="00BE5E3D"/>
    <w:rsid w:val="00BF3FFD"/>
    <w:rsid w:val="00BF555B"/>
    <w:rsid w:val="00C06C2E"/>
    <w:rsid w:val="00C06EB3"/>
    <w:rsid w:val="00C07DF4"/>
    <w:rsid w:val="00C07E5E"/>
    <w:rsid w:val="00C11A16"/>
    <w:rsid w:val="00C3319F"/>
    <w:rsid w:val="00C36129"/>
    <w:rsid w:val="00C41EE3"/>
    <w:rsid w:val="00C44C86"/>
    <w:rsid w:val="00C530B2"/>
    <w:rsid w:val="00C60A71"/>
    <w:rsid w:val="00C65A2D"/>
    <w:rsid w:val="00C71634"/>
    <w:rsid w:val="00C737FA"/>
    <w:rsid w:val="00C741CA"/>
    <w:rsid w:val="00C8017E"/>
    <w:rsid w:val="00C81EA1"/>
    <w:rsid w:val="00C83604"/>
    <w:rsid w:val="00C84B18"/>
    <w:rsid w:val="00C9264D"/>
    <w:rsid w:val="00C9289E"/>
    <w:rsid w:val="00CA38C1"/>
    <w:rsid w:val="00CA5157"/>
    <w:rsid w:val="00CA68E9"/>
    <w:rsid w:val="00CB30A9"/>
    <w:rsid w:val="00CB3156"/>
    <w:rsid w:val="00CC5190"/>
    <w:rsid w:val="00CD4BDC"/>
    <w:rsid w:val="00CE0E61"/>
    <w:rsid w:val="00CE479E"/>
    <w:rsid w:val="00D03CE7"/>
    <w:rsid w:val="00D1185A"/>
    <w:rsid w:val="00D17620"/>
    <w:rsid w:val="00D21C4D"/>
    <w:rsid w:val="00D27FC9"/>
    <w:rsid w:val="00D33A22"/>
    <w:rsid w:val="00D42FF7"/>
    <w:rsid w:val="00D5356C"/>
    <w:rsid w:val="00D62A7E"/>
    <w:rsid w:val="00D6566E"/>
    <w:rsid w:val="00D73FEB"/>
    <w:rsid w:val="00D81926"/>
    <w:rsid w:val="00D92C66"/>
    <w:rsid w:val="00D93890"/>
    <w:rsid w:val="00D96A32"/>
    <w:rsid w:val="00DA13AB"/>
    <w:rsid w:val="00DA53DD"/>
    <w:rsid w:val="00DA780B"/>
    <w:rsid w:val="00DB7672"/>
    <w:rsid w:val="00DC294A"/>
    <w:rsid w:val="00DD0D4A"/>
    <w:rsid w:val="00DD277A"/>
    <w:rsid w:val="00DD39E5"/>
    <w:rsid w:val="00DD3A48"/>
    <w:rsid w:val="00DE4E23"/>
    <w:rsid w:val="00DF2830"/>
    <w:rsid w:val="00DF586C"/>
    <w:rsid w:val="00E01C4F"/>
    <w:rsid w:val="00E10043"/>
    <w:rsid w:val="00E110B3"/>
    <w:rsid w:val="00E22A2C"/>
    <w:rsid w:val="00E47E37"/>
    <w:rsid w:val="00E52AC3"/>
    <w:rsid w:val="00E56D8D"/>
    <w:rsid w:val="00E61D21"/>
    <w:rsid w:val="00E63333"/>
    <w:rsid w:val="00E73662"/>
    <w:rsid w:val="00E750BC"/>
    <w:rsid w:val="00E776D8"/>
    <w:rsid w:val="00E80252"/>
    <w:rsid w:val="00E8127A"/>
    <w:rsid w:val="00E829C4"/>
    <w:rsid w:val="00E97067"/>
    <w:rsid w:val="00E97612"/>
    <w:rsid w:val="00EA0E5F"/>
    <w:rsid w:val="00EA5EC2"/>
    <w:rsid w:val="00EA7EB2"/>
    <w:rsid w:val="00EE11C3"/>
    <w:rsid w:val="00EE125B"/>
    <w:rsid w:val="00EE15F9"/>
    <w:rsid w:val="00EE7C6C"/>
    <w:rsid w:val="00EF5B13"/>
    <w:rsid w:val="00F05753"/>
    <w:rsid w:val="00F17C37"/>
    <w:rsid w:val="00F23288"/>
    <w:rsid w:val="00F251EF"/>
    <w:rsid w:val="00F26F05"/>
    <w:rsid w:val="00F36B0F"/>
    <w:rsid w:val="00F43FAF"/>
    <w:rsid w:val="00F5101C"/>
    <w:rsid w:val="00F57ED9"/>
    <w:rsid w:val="00F63B77"/>
    <w:rsid w:val="00F64610"/>
    <w:rsid w:val="00F66C90"/>
    <w:rsid w:val="00F72CBD"/>
    <w:rsid w:val="00F83712"/>
    <w:rsid w:val="00F85FBE"/>
    <w:rsid w:val="00F91A0D"/>
    <w:rsid w:val="00F96521"/>
    <w:rsid w:val="00FA2437"/>
    <w:rsid w:val="00FA6532"/>
    <w:rsid w:val="00FB3E95"/>
    <w:rsid w:val="00FC0943"/>
    <w:rsid w:val="00FC48CD"/>
    <w:rsid w:val="00FE0C78"/>
    <w:rsid w:val="00FE3C73"/>
    <w:rsid w:val="00FE7B3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0160D494"/>
  <w15:docId w15:val="{91957001-73E5-40C0-B4D2-1A80145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47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rsid w:val="003D5103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D5103"/>
    <w:rPr>
      <w:rFonts w:ascii="Courier New" w:eastAsia="Times New Roman" w:hAnsi="Courier New" w:cs="Courier New"/>
    </w:rPr>
  </w:style>
  <w:style w:type="character" w:styleId="Uwydatnienie">
    <w:name w:val="Emphasis"/>
    <w:uiPriority w:val="20"/>
    <w:qFormat/>
    <w:rsid w:val="00D81926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50A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rsid w:val="000446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rblog.przetargi@ron.mi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36D193-AFC0-481E-A7A5-32CFC720BCE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5</cp:revision>
  <cp:lastPrinted>2025-03-26T08:09:00Z</cp:lastPrinted>
  <dcterms:created xsi:type="dcterms:W3CDTF">2025-03-26T07:49:00Z</dcterms:created>
  <dcterms:modified xsi:type="dcterms:W3CDTF">2025-03-26T08:11:00Z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7742a49b-f8f7-49d4-80f0-2dd09793eec3</vt:lpwstr>
  </property>
  <property fmtid="{D5CDD505-2E9C-101B-9397-08002B2CF9AE}" pid="3" name="bjClsUserRVM">
    <vt:lpwstr>[]</vt:lpwstr>
  </property>
  <property fmtid="{D5CDD505-2E9C-101B-9397-08002B2CF9AE}" pid="4" name="bjSaver">
    <vt:lpwstr>TDci1sbHe1rE3slwK8jqerunNjQY5gC6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