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5170B" w14:textId="77777777" w:rsidR="00BC2EBE" w:rsidRDefault="00BC2EBE" w:rsidP="00332CCD">
      <w:pPr>
        <w:spacing w:line="264" w:lineRule="auto"/>
        <w:jc w:val="both"/>
        <w:rPr>
          <w:rFonts w:ascii="Tahoma" w:hAnsi="Tahoma" w:cs="Tahoma"/>
          <w:b/>
          <w:bCs/>
          <w:sz w:val="20"/>
          <w:szCs w:val="20"/>
        </w:rPr>
      </w:pPr>
    </w:p>
    <w:p w14:paraId="60710EB4" w14:textId="391490C6" w:rsidR="008A71EF" w:rsidRPr="003C5AA0" w:rsidRDefault="0003087E" w:rsidP="008A71EF">
      <w:pPr>
        <w:spacing w:line="264" w:lineRule="auto"/>
        <w:rPr>
          <w:rFonts w:ascii="Tahoma" w:hAnsi="Tahoma" w:cs="Tahoma"/>
          <w:b/>
          <w:bCs/>
          <w:i/>
          <w:sz w:val="16"/>
          <w:szCs w:val="16"/>
        </w:rPr>
      </w:pPr>
      <w:r>
        <w:rPr>
          <w:rFonts w:ascii="Tahoma" w:hAnsi="Tahoma" w:cs="Tahoma"/>
          <w:b/>
          <w:bCs/>
          <w:iCs/>
          <w:sz w:val="16"/>
          <w:szCs w:val="16"/>
        </w:rPr>
        <w:t>U/2</w:t>
      </w:r>
      <w:r w:rsidR="008A71EF" w:rsidRPr="003C5AA0">
        <w:rPr>
          <w:rFonts w:ascii="Tahoma" w:hAnsi="Tahoma" w:cs="Tahoma"/>
          <w:b/>
          <w:bCs/>
          <w:iCs/>
          <w:sz w:val="16"/>
          <w:szCs w:val="16"/>
        </w:rPr>
        <w:t>/TP/202</w:t>
      </w:r>
      <w:r w:rsidR="008A71EF">
        <w:rPr>
          <w:rFonts w:ascii="Tahoma" w:hAnsi="Tahoma" w:cs="Tahoma"/>
          <w:b/>
          <w:bCs/>
          <w:iCs/>
          <w:sz w:val="16"/>
          <w:szCs w:val="16"/>
        </w:rPr>
        <w:t>5</w:t>
      </w:r>
      <w:r w:rsidR="008A71EF" w:rsidRPr="003C5AA0">
        <w:rPr>
          <w:rFonts w:ascii="Tahoma" w:hAnsi="Tahoma" w:cs="Tahoma"/>
          <w:b/>
          <w:bCs/>
          <w:iCs/>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t xml:space="preserve">Załącznik </w:t>
      </w:r>
      <w:r w:rsidR="008A71EF">
        <w:rPr>
          <w:rFonts w:ascii="Tahoma" w:hAnsi="Tahoma" w:cs="Tahoma"/>
          <w:b/>
          <w:bCs/>
          <w:i/>
          <w:sz w:val="16"/>
          <w:szCs w:val="16"/>
        </w:rPr>
        <w:t>10</w:t>
      </w:r>
      <w:r w:rsidR="008A71EF" w:rsidRPr="003C5AA0">
        <w:rPr>
          <w:rFonts w:ascii="Tahoma" w:hAnsi="Tahoma" w:cs="Tahoma"/>
          <w:b/>
          <w:bCs/>
          <w:i/>
          <w:sz w:val="16"/>
          <w:szCs w:val="16"/>
        </w:rPr>
        <w:t xml:space="preserve"> do SWZ</w:t>
      </w:r>
    </w:p>
    <w:p w14:paraId="6C4DEF72" w14:textId="27F2B939" w:rsidR="008A71EF" w:rsidRPr="003C5AA0" w:rsidRDefault="008A71EF" w:rsidP="008A71EF">
      <w:pPr>
        <w:spacing w:line="264" w:lineRule="auto"/>
        <w:ind w:left="6372" w:firstLine="708"/>
        <w:rPr>
          <w:rFonts w:ascii="Tahoma" w:hAnsi="Tahoma" w:cs="Tahoma"/>
          <w:b/>
          <w:bCs/>
          <w:sz w:val="20"/>
          <w:szCs w:val="20"/>
        </w:rPr>
      </w:pPr>
      <w:r w:rsidRPr="003C5AA0">
        <w:rPr>
          <w:rFonts w:ascii="Tahoma" w:hAnsi="Tahoma" w:cs="Tahoma"/>
          <w:b/>
          <w:bCs/>
          <w:i/>
          <w:sz w:val="16"/>
          <w:szCs w:val="16"/>
        </w:rPr>
        <w:t xml:space="preserve">Załącznik </w:t>
      </w:r>
      <w:r w:rsidR="0003087E">
        <w:rPr>
          <w:rFonts w:ascii="Tahoma" w:hAnsi="Tahoma" w:cs="Tahoma"/>
          <w:b/>
          <w:bCs/>
          <w:i/>
          <w:sz w:val="16"/>
          <w:szCs w:val="16"/>
        </w:rPr>
        <w:t>3</w:t>
      </w:r>
      <w:r>
        <w:rPr>
          <w:rFonts w:ascii="Tahoma" w:hAnsi="Tahoma" w:cs="Tahoma"/>
          <w:b/>
          <w:bCs/>
          <w:i/>
          <w:sz w:val="16"/>
          <w:szCs w:val="16"/>
        </w:rPr>
        <w:t xml:space="preserve"> </w:t>
      </w:r>
      <w:r w:rsidRPr="003C5AA0">
        <w:rPr>
          <w:rFonts w:ascii="Tahoma" w:hAnsi="Tahoma" w:cs="Tahoma"/>
          <w:b/>
          <w:bCs/>
          <w:i/>
          <w:sz w:val="16"/>
          <w:szCs w:val="16"/>
        </w:rPr>
        <w:t>do Umowy</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03087E"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03087E"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3087E"/>
    <w:rsid w:val="00045031"/>
    <w:rsid w:val="00067123"/>
    <w:rsid w:val="0007733A"/>
    <w:rsid w:val="000C5BF9"/>
    <w:rsid w:val="000C7040"/>
    <w:rsid w:val="0013223C"/>
    <w:rsid w:val="001F15B2"/>
    <w:rsid w:val="00202F40"/>
    <w:rsid w:val="00222284"/>
    <w:rsid w:val="0022326E"/>
    <w:rsid w:val="002E08ED"/>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7C0D7C"/>
    <w:rsid w:val="007F4B4F"/>
    <w:rsid w:val="008307DA"/>
    <w:rsid w:val="00867532"/>
    <w:rsid w:val="00897AF9"/>
    <w:rsid w:val="008A71EF"/>
    <w:rsid w:val="008B1490"/>
    <w:rsid w:val="008F43EA"/>
    <w:rsid w:val="00913F05"/>
    <w:rsid w:val="00936B8F"/>
    <w:rsid w:val="009943C3"/>
    <w:rsid w:val="009B351B"/>
    <w:rsid w:val="009B4678"/>
    <w:rsid w:val="009D1495"/>
    <w:rsid w:val="009F2028"/>
    <w:rsid w:val="00A9355F"/>
    <w:rsid w:val="00BA6060"/>
    <w:rsid w:val="00BC2EBE"/>
    <w:rsid w:val="00BE101C"/>
    <w:rsid w:val="00C54DAB"/>
    <w:rsid w:val="00C830E1"/>
    <w:rsid w:val="00D02E68"/>
    <w:rsid w:val="00D10004"/>
    <w:rsid w:val="00D27049"/>
    <w:rsid w:val="00D42EAD"/>
    <w:rsid w:val="00E50449"/>
    <w:rsid w:val="00E625A6"/>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497</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26</cp:revision>
  <dcterms:created xsi:type="dcterms:W3CDTF">2023-03-30T08:43:00Z</dcterms:created>
  <dcterms:modified xsi:type="dcterms:W3CDTF">2025-02-24T13:05:00Z</dcterms:modified>
</cp:coreProperties>
</file>