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2C9A" w14:textId="4F1461BC" w:rsidR="00485390" w:rsidRPr="00485390" w:rsidRDefault="00485390" w:rsidP="008749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CC6A9E" wp14:editId="35774AA7">
            <wp:extent cx="7415530" cy="97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84" cy="1000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485390" w:rsidRPr="0000457A" w14:paraId="663B0E25" w14:textId="77777777" w:rsidTr="00485390">
        <w:trPr>
          <w:trHeight w:val="558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72ABF1" w14:textId="77777777" w:rsidR="00485390" w:rsidRPr="0000457A" w:rsidRDefault="00485390" w:rsidP="005A3D85">
            <w:pPr>
              <w:tabs>
                <w:tab w:val="left" w:pos="322"/>
              </w:tabs>
              <w:ind w:left="312" w:hanging="312"/>
              <w:jc w:val="both"/>
              <w:rPr>
                <w:lang w:eastAsia="zh-CN"/>
              </w:rPr>
            </w:pPr>
            <w:bookmarkStart w:id="0" w:name="_Hlk192846871"/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ZAŁĄCZNIK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2</w:t>
            </w:r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OPIS PRZEDMIOTU ZAMÓWIENIA</w:t>
            </w:r>
          </w:p>
        </w:tc>
      </w:tr>
    </w:tbl>
    <w:p w14:paraId="029A9A3B" w14:textId="77777777" w:rsidR="00485390" w:rsidRDefault="00485390" w:rsidP="00485390">
      <w:pPr>
        <w:widowControl w:val="0"/>
        <w:autoSpaceDN w:val="0"/>
        <w:ind w:right="-166" w:firstLine="567"/>
        <w:rPr>
          <w:rFonts w:ascii="Arial" w:eastAsia="Lucida Sans Unicode" w:hAnsi="Arial" w:cs="Arial"/>
          <w:kern w:val="3"/>
          <w:sz w:val="20"/>
          <w:szCs w:val="20"/>
          <w:lang w:eastAsia="zh-CN"/>
        </w:rPr>
      </w:pPr>
    </w:p>
    <w:p w14:paraId="001B756C" w14:textId="77777777" w:rsidR="00485390" w:rsidRDefault="00485390" w:rsidP="00485390">
      <w:pPr>
        <w:widowControl w:val="0"/>
        <w:autoSpaceDN w:val="0"/>
        <w:ind w:right="-153"/>
        <w:rPr>
          <w:rFonts w:ascii="Arial" w:eastAsia="Lucida Sans Unicode" w:hAnsi="Arial" w:cs="Arial"/>
          <w:kern w:val="3"/>
          <w:sz w:val="20"/>
          <w:szCs w:val="20"/>
          <w:lang w:eastAsia="zh-CN"/>
        </w:rPr>
      </w:pPr>
      <w:bookmarkStart w:id="1" w:name="_Hlk179372944"/>
      <w:bookmarkStart w:id="2" w:name="_Hlk179372945"/>
    </w:p>
    <w:p w14:paraId="38745541" w14:textId="577030F4" w:rsidR="00485390" w:rsidRPr="001D0C8E" w:rsidRDefault="00485390" w:rsidP="00485390">
      <w:pPr>
        <w:widowControl w:val="0"/>
        <w:autoSpaceDN w:val="0"/>
        <w:ind w:right="-153"/>
        <w:rPr>
          <w:rFonts w:eastAsia="Lucida Sans Unicode"/>
          <w:kern w:val="3"/>
          <w:lang w:eastAsia="zh-C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bookmarkStart w:id="3" w:name="_Hlk192846840"/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Nr sprawy 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/202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5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Załącznik nr </w:t>
      </w:r>
      <w:r w:rsidR="001777F1">
        <w:rPr>
          <w:rFonts w:ascii="Arial" w:eastAsia="Lucida Sans Unicode" w:hAnsi="Arial" w:cs="Arial"/>
          <w:kern w:val="3"/>
          <w:sz w:val="20"/>
          <w:szCs w:val="20"/>
          <w:lang w:eastAsia="zh-CN"/>
        </w:rPr>
        <w:t>2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do SWZ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-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r w:rsidRPr="00FE0AA9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Opis przedmiotu zamówienia</w:t>
      </w:r>
      <w:bookmarkEnd w:id="1"/>
      <w:bookmarkEnd w:id="2"/>
    </w:p>
    <w:bookmarkEnd w:id="0"/>
    <w:p w14:paraId="69557A95" w14:textId="77777777" w:rsidR="00627000" w:rsidRDefault="00627000" w:rsidP="00D345CE">
      <w:pPr>
        <w:spacing w:after="100" w:afterAutospacing="1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73D85814" w14:textId="08D83427" w:rsidR="002B64A5" w:rsidRPr="002B64A5" w:rsidRDefault="002B64A5" w:rsidP="002B64A5">
      <w:pPr>
        <w:spacing w:after="100" w:afterAutospacing="1"/>
        <w:jc w:val="center"/>
        <w:rPr>
          <w:rFonts w:ascii="Arial" w:hAnsi="Arial" w:cs="Arial"/>
          <w:color w:val="00000A"/>
          <w:sz w:val="28"/>
          <w:szCs w:val="28"/>
        </w:rPr>
      </w:pPr>
      <w:r w:rsidRPr="002B64A5">
        <w:rPr>
          <w:rFonts w:ascii="Arial" w:hAnsi="Arial" w:cs="Arial"/>
          <w:b/>
          <w:bCs/>
          <w:color w:val="00000A"/>
          <w:sz w:val="28"/>
          <w:szCs w:val="28"/>
        </w:rPr>
        <w:t>Parametry techniczne</w:t>
      </w:r>
    </w:p>
    <w:p w14:paraId="4DB7DEAB" w14:textId="42814759" w:rsidR="002B64A5" w:rsidRPr="001777F1" w:rsidRDefault="002B64A5" w:rsidP="002B64A5">
      <w:pPr>
        <w:rPr>
          <w:rFonts w:ascii="Arial Narrow" w:hAnsi="Arial Narrow" w:cs="Arial"/>
          <w:b/>
          <w:bCs/>
          <w:color w:val="00000A"/>
          <w:sz w:val="24"/>
          <w:szCs w:val="24"/>
        </w:rPr>
      </w:pPr>
      <w:r w:rsidRPr="001777F1">
        <w:rPr>
          <w:rFonts w:ascii="Arial Narrow" w:hAnsi="Arial Narrow" w:cs="Arial"/>
          <w:b/>
          <w:bCs/>
          <w:color w:val="00000A"/>
          <w:sz w:val="24"/>
          <w:szCs w:val="24"/>
        </w:rPr>
        <w:t xml:space="preserve">Komputer stacjonarny </w:t>
      </w:r>
      <w:r w:rsidR="001777F1" w:rsidRPr="001777F1">
        <w:rPr>
          <w:rFonts w:ascii="Arial Narrow" w:hAnsi="Arial Narrow" w:cs="Arial"/>
          <w:b/>
          <w:bCs/>
          <w:sz w:val="24"/>
          <w:szCs w:val="24"/>
        </w:rPr>
        <w:t>typu All in One</w:t>
      </w:r>
      <w:r w:rsidRPr="001777F1">
        <w:rPr>
          <w:rFonts w:ascii="Arial Narrow" w:hAnsi="Arial Narrow" w:cs="Arial"/>
          <w:b/>
          <w:bCs/>
          <w:color w:val="00000A"/>
          <w:sz w:val="24"/>
          <w:szCs w:val="24"/>
        </w:rPr>
        <w:t xml:space="preserve"> </w:t>
      </w:r>
      <w:r w:rsidRPr="001777F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– </w:t>
      </w:r>
      <w:r w:rsidR="00F435D1" w:rsidRPr="001777F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2</w:t>
      </w:r>
      <w:r w:rsidRPr="001777F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5 szt.</w:t>
      </w:r>
    </w:p>
    <w:p w14:paraId="21E61313" w14:textId="77777777" w:rsidR="002B64A5" w:rsidRPr="00973346" w:rsidRDefault="002B64A5" w:rsidP="002B64A5">
      <w:pPr>
        <w:spacing w:before="240"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Model: ……………………………………………….. </w:t>
      </w:r>
    </w:p>
    <w:p w14:paraId="12768849" w14:textId="7777777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71202887" w14:textId="74A1CC1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Typ: ……………………………………………………</w:t>
      </w:r>
    </w:p>
    <w:p w14:paraId="79BFAD10" w14:textId="77777777" w:rsidR="002B64A5" w:rsidRPr="00973346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Rok produkcji: nie starszy niż </w:t>
      </w:r>
      <w:r w:rsidRPr="00973346">
        <w:rPr>
          <w:rFonts w:ascii="Arial" w:hAnsi="Arial" w:cs="Arial"/>
          <w:b/>
          <w:bCs/>
          <w:color w:val="00000A"/>
          <w:sz w:val="20"/>
          <w:szCs w:val="20"/>
        </w:rPr>
        <w:t xml:space="preserve">2024 </w:t>
      </w:r>
      <w:r w:rsidRPr="00973346">
        <w:rPr>
          <w:rFonts w:ascii="Arial" w:hAnsi="Arial" w:cs="Arial"/>
          <w:color w:val="00000A"/>
          <w:sz w:val="20"/>
          <w:szCs w:val="20"/>
        </w:rPr>
        <w:t>[sprzęt/ fabrycznie nowy nieużywany, nierekondycjonowany]</w:t>
      </w:r>
    </w:p>
    <w:p w14:paraId="495F3FEA" w14:textId="7777777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5C9A2EC2" w14:textId="2200C084" w:rsidR="001E7CBC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Producent: ……………………………………………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1555"/>
        <w:gridCol w:w="8646"/>
        <w:gridCol w:w="2552"/>
        <w:gridCol w:w="2268"/>
      </w:tblGrid>
      <w:tr w:rsidR="002B64A5" w:rsidRPr="001E7CBC" w14:paraId="23CAA41B" w14:textId="77777777" w:rsidTr="00D345CE">
        <w:tc>
          <w:tcPr>
            <w:tcW w:w="1555" w:type="dxa"/>
            <w:shd w:val="clear" w:color="auto" w:fill="E7E6E6" w:themeFill="background2"/>
          </w:tcPr>
          <w:p w14:paraId="2B1CC9D7" w14:textId="2738CF62" w:rsidR="002B64A5" w:rsidRPr="001E7CBC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Nazwa</w:t>
            </w:r>
          </w:p>
        </w:tc>
        <w:tc>
          <w:tcPr>
            <w:tcW w:w="8646" w:type="dxa"/>
            <w:shd w:val="clear" w:color="auto" w:fill="E7E6E6" w:themeFill="background2"/>
          </w:tcPr>
          <w:p w14:paraId="0A780198" w14:textId="25B61ECB" w:rsidR="002B64A5" w:rsidRPr="001E7CBC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Wymagane minimalne parametry techniczne</w:t>
            </w:r>
          </w:p>
        </w:tc>
        <w:tc>
          <w:tcPr>
            <w:tcW w:w="2552" w:type="dxa"/>
            <w:shd w:val="clear" w:color="auto" w:fill="E7E6E6" w:themeFill="background2"/>
          </w:tcPr>
          <w:p w14:paraId="38E1D872" w14:textId="4978A55D" w:rsidR="002B64A5" w:rsidRPr="001E7CBC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Parametr wymagany</w:t>
            </w:r>
          </w:p>
        </w:tc>
        <w:tc>
          <w:tcPr>
            <w:tcW w:w="2268" w:type="dxa"/>
            <w:shd w:val="clear" w:color="auto" w:fill="E7E6E6" w:themeFill="background2"/>
          </w:tcPr>
          <w:p w14:paraId="4B39580B" w14:textId="346CB48E" w:rsidR="002B64A5" w:rsidRPr="001E7CBC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Wartość oferowana</w:t>
            </w:r>
          </w:p>
        </w:tc>
      </w:tr>
      <w:tr w:rsidR="002B64A5" w:rsidRPr="001E7CBC" w14:paraId="33715174" w14:textId="77777777" w:rsidTr="00D345CE">
        <w:tc>
          <w:tcPr>
            <w:tcW w:w="1555" w:type="dxa"/>
          </w:tcPr>
          <w:p w14:paraId="30066EDC" w14:textId="2CD6C310" w:rsidR="002B64A5" w:rsidRPr="001E7CBC" w:rsidRDefault="002B64A5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TYP</w:t>
            </w:r>
          </w:p>
        </w:tc>
        <w:tc>
          <w:tcPr>
            <w:tcW w:w="8646" w:type="dxa"/>
          </w:tcPr>
          <w:p w14:paraId="01D7B99B" w14:textId="0B40DC7D" w:rsidR="002B64A5" w:rsidRPr="001E7CBC" w:rsidRDefault="00627000" w:rsidP="00627000">
            <w:pPr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Komputer stacjonarny. </w:t>
            </w:r>
            <w:bookmarkStart w:id="4" w:name="_Hlk193105025"/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Typu All in One</w:t>
            </w:r>
            <w:bookmarkEnd w:id="4"/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, komputer fabrycznie wbudowany w obudowę monitora. W ofercie wymagane jest podanie modelu producenta komputera.</w:t>
            </w:r>
          </w:p>
        </w:tc>
        <w:tc>
          <w:tcPr>
            <w:tcW w:w="2552" w:type="dxa"/>
          </w:tcPr>
          <w:p w14:paraId="4BF80DF4" w14:textId="76A7C605" w:rsidR="002B64A5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063C2EA6" w14:textId="77777777" w:rsidR="002B64A5" w:rsidRPr="001E7CBC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2B64A5" w:rsidRPr="001E7CBC" w14:paraId="60FACFD4" w14:textId="77777777" w:rsidTr="00D345CE">
        <w:tc>
          <w:tcPr>
            <w:tcW w:w="1555" w:type="dxa"/>
          </w:tcPr>
          <w:p w14:paraId="1D4EAFA7" w14:textId="4B72D40D" w:rsidR="002B64A5" w:rsidRPr="001E7CBC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Zastosowanie</w:t>
            </w:r>
          </w:p>
        </w:tc>
        <w:tc>
          <w:tcPr>
            <w:tcW w:w="8646" w:type="dxa"/>
          </w:tcPr>
          <w:p w14:paraId="6EB54B58" w14:textId="406C7667" w:rsidR="002B64A5" w:rsidRPr="001E7CBC" w:rsidRDefault="00627000" w:rsidP="00627000">
            <w:pPr>
              <w:spacing w:line="276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552" w:type="dxa"/>
          </w:tcPr>
          <w:p w14:paraId="3C185938" w14:textId="77777777" w:rsidR="002B64A5" w:rsidRPr="001E7CBC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382B4" w14:textId="77777777" w:rsidR="002B64A5" w:rsidRPr="001E7CBC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2B64A5" w:rsidRPr="001E7CBC" w14:paraId="221B8177" w14:textId="77777777" w:rsidTr="00D345CE">
        <w:tc>
          <w:tcPr>
            <w:tcW w:w="1555" w:type="dxa"/>
          </w:tcPr>
          <w:p w14:paraId="1103E6EA" w14:textId="1863B810" w:rsidR="002B64A5" w:rsidRPr="00C964C6" w:rsidRDefault="00627000" w:rsidP="002B64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964C6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lastRenderedPageBreak/>
              <w:t>Wydajność obliczeniowa</w:t>
            </w:r>
          </w:p>
        </w:tc>
        <w:tc>
          <w:tcPr>
            <w:tcW w:w="8646" w:type="dxa"/>
          </w:tcPr>
          <w:p w14:paraId="4089506B" w14:textId="520996E4" w:rsidR="00627000" w:rsidRPr="00C964C6" w:rsidRDefault="00627000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lang w:eastAsia="pl-PL"/>
              </w:rPr>
              <w:t>Oferowany komputer musi osiągać w teście wydajności :</w:t>
            </w:r>
          </w:p>
          <w:p w14:paraId="6EDEDD81" w14:textId="77777777" w:rsidR="00627000" w:rsidRPr="00C964C6" w:rsidRDefault="00627000" w:rsidP="00627000">
            <w:pPr>
              <w:tabs>
                <w:tab w:val="left" w:pos="1094"/>
              </w:tabs>
              <w:suppressAutoHyphens/>
              <w:autoSpaceDN w:val="0"/>
              <w:spacing w:before="100" w:after="100" w:line="276" w:lineRule="auto"/>
              <w:ind w:right="72"/>
              <w:textAlignment w:val="baseline"/>
              <w:outlineLvl w:val="0"/>
              <w:rPr>
                <w:rFonts w:ascii="Arial Narrow" w:eastAsia="Times New Roman" w:hAnsi="Arial Narrow" w:cs="Times New Roman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kern w:val="3"/>
                <w:lang w:eastAsia="pl-PL"/>
              </w:rPr>
              <w:t xml:space="preserve">SYSmark 30 Desktop CPU Charts </w:t>
            </w:r>
            <w:r w:rsidRPr="00C964C6">
              <w:rPr>
                <w:rFonts w:ascii="Arial Narrow" w:eastAsia="Times New Roman" w:hAnsi="Arial Narrow" w:cs="Calibri"/>
                <w:b/>
                <w:bCs/>
                <w:kern w:val="3"/>
                <w:lang w:eastAsia="pl-PL"/>
              </w:rPr>
              <w:t>1780 pkt</w:t>
            </w:r>
          </w:p>
          <w:p w14:paraId="76E48663" w14:textId="687675AC" w:rsidR="00627000" w:rsidRPr="00C964C6" w:rsidRDefault="00627000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lang w:eastAsia="pl-PL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producenta, ingerowania w  ustawieniach BIOS (tzn. wyłączanie urządzeń stanowiących pełną konfigurację) jak również w samym środowisku systemu (tzn. zmniejszanie rozdzielczości, jasności i kontrastu itp.). </w:t>
            </w:r>
          </w:p>
          <w:p w14:paraId="5DBE4BE3" w14:textId="38046CCA" w:rsidR="002B64A5" w:rsidRPr="00C964C6" w:rsidRDefault="00627000" w:rsidP="00627000">
            <w:pPr>
              <w:spacing w:line="276" w:lineRule="auto"/>
              <w:rPr>
                <w:rFonts w:ascii="Arial Narrow" w:hAnsi="Arial Narrow" w:cs="Aria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wskazanym przez Zamawiającego od otrzymania zawiadomienia.</w:t>
            </w:r>
          </w:p>
        </w:tc>
        <w:tc>
          <w:tcPr>
            <w:tcW w:w="2552" w:type="dxa"/>
          </w:tcPr>
          <w:p w14:paraId="68723C19" w14:textId="1B400C75" w:rsidR="002B64A5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017875DC" w14:textId="77777777" w:rsidR="002B64A5" w:rsidRPr="001E7CBC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27000" w:rsidRPr="001E7CBC" w14:paraId="424DD60A" w14:textId="77777777" w:rsidTr="00D345CE">
        <w:tc>
          <w:tcPr>
            <w:tcW w:w="1555" w:type="dxa"/>
          </w:tcPr>
          <w:p w14:paraId="5C257F3B" w14:textId="64A395B0" w:rsidR="00627000" w:rsidRPr="001E7CBC" w:rsidRDefault="00627000" w:rsidP="002B64A5">
            <w:pPr>
              <w:spacing w:line="36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8646" w:type="dxa"/>
          </w:tcPr>
          <w:p w14:paraId="258EE7D5" w14:textId="2E3D5DB0" w:rsidR="00627000" w:rsidRPr="001E7CBC" w:rsidRDefault="00627000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Procesor dedykowany do pracy w komputerach stacjonarnych, osiągający w teście Passmark CPU Mark, w kategorii Average CPU Mark wynik co najmniej </w:t>
            </w: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23500 pkt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. według wyników opublikowanych na stronie </w:t>
            </w:r>
            <w:hyperlink r:id="rId7" w:history="1">
              <w:r w:rsidRPr="00485390">
                <w:rPr>
                  <w:rFonts w:ascii="Arial Narrow" w:eastAsia="Times New Roman" w:hAnsi="Arial Narrow" w:cs="Calibri"/>
                  <w:bCs/>
                  <w:color w:val="000000"/>
                  <w:u w:val="single"/>
                  <w:lang w:eastAsia="pl-PL"/>
                </w:rPr>
                <w:t>https://www.cpubenchmark.net/cpu_list.php</w:t>
              </w:r>
            </w:hyperlink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 </w:t>
            </w:r>
            <w:r w:rsidRPr="00485390">
              <w:rPr>
                <w:rFonts w:ascii="Arial Narrow" w:eastAsia="Times New Roman" w:hAnsi="Arial Narrow" w:cs="Calibri Light"/>
                <w:b/>
                <w:bCs/>
                <w:color w:val="000000"/>
                <w:lang w:eastAsia="pl-PL"/>
              </w:rPr>
              <w:t>[zaleca się wykonanie zrzutu wyników ze strony]</w:t>
            </w:r>
          </w:p>
        </w:tc>
        <w:tc>
          <w:tcPr>
            <w:tcW w:w="2552" w:type="dxa"/>
          </w:tcPr>
          <w:p w14:paraId="76609158" w14:textId="40C0D2D5" w:rsidR="00627000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71B4DB4C" w14:textId="77777777" w:rsidR="00627000" w:rsidRPr="001E7CBC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27000" w:rsidRPr="001E7CBC" w14:paraId="20EB986A" w14:textId="77777777" w:rsidTr="00D345CE">
        <w:tc>
          <w:tcPr>
            <w:tcW w:w="1555" w:type="dxa"/>
          </w:tcPr>
          <w:p w14:paraId="6B71FDD4" w14:textId="3D8C1610" w:rsidR="00627000" w:rsidRPr="001E7CBC" w:rsidRDefault="00627000" w:rsidP="002B64A5">
            <w:pPr>
              <w:spacing w:line="360" w:lineRule="auto"/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8646" w:type="dxa"/>
          </w:tcPr>
          <w:p w14:paraId="0F239160" w14:textId="32CCD04F" w:rsidR="00627000" w:rsidRPr="001E7CBC" w:rsidRDefault="00627000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16GB DDR5, jeden slot wolny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. Możliwość rozbudowy do min 64GB.  </w:t>
            </w:r>
          </w:p>
        </w:tc>
        <w:tc>
          <w:tcPr>
            <w:tcW w:w="2552" w:type="dxa"/>
          </w:tcPr>
          <w:p w14:paraId="628CBDF4" w14:textId="49615595" w:rsidR="00627000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4C602EAE" w14:textId="77777777" w:rsidR="00627000" w:rsidRPr="001E7CBC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27000" w:rsidRPr="001E7CBC" w14:paraId="2807DADC" w14:textId="77777777" w:rsidTr="00D345CE">
        <w:tc>
          <w:tcPr>
            <w:tcW w:w="1555" w:type="dxa"/>
          </w:tcPr>
          <w:p w14:paraId="0070384B" w14:textId="3B9EAAA0" w:rsidR="00627000" w:rsidRPr="001E7CBC" w:rsidRDefault="00627000" w:rsidP="001E7CBC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Pamięć</w:t>
            </w:r>
            <w:r w:rsidRPr="001E7CBC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 xml:space="preserve"> masowa</w:t>
            </w:r>
          </w:p>
        </w:tc>
        <w:tc>
          <w:tcPr>
            <w:tcW w:w="8646" w:type="dxa"/>
          </w:tcPr>
          <w:p w14:paraId="6C2C4E7D" w14:textId="15DE9E33" w:rsidR="00627000" w:rsidRPr="001E7CBC" w:rsidRDefault="00627000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</w:rPr>
              <w:t>512GB SSD M.2 NVMe</w:t>
            </w:r>
          </w:p>
        </w:tc>
        <w:tc>
          <w:tcPr>
            <w:tcW w:w="2552" w:type="dxa"/>
          </w:tcPr>
          <w:p w14:paraId="7ACC08EB" w14:textId="43C77F30" w:rsidR="00627000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007F2054" w14:textId="77777777" w:rsidR="00627000" w:rsidRPr="001E7CBC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27000" w:rsidRPr="001E7CBC" w14:paraId="0095BFA8" w14:textId="77777777" w:rsidTr="00D345CE">
        <w:tc>
          <w:tcPr>
            <w:tcW w:w="1555" w:type="dxa"/>
          </w:tcPr>
          <w:p w14:paraId="3A42437C" w14:textId="10D43B04" w:rsidR="00627000" w:rsidRPr="001E7CBC" w:rsidRDefault="00627000" w:rsidP="001E7CBC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1E7CBC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W</w:t>
            </w: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ydajność grafiki</w:t>
            </w:r>
          </w:p>
        </w:tc>
        <w:tc>
          <w:tcPr>
            <w:tcW w:w="8646" w:type="dxa"/>
          </w:tcPr>
          <w:p w14:paraId="1B23D134" w14:textId="238D3422" w:rsidR="00627000" w:rsidRPr="001E7CBC" w:rsidRDefault="00627000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l-PL"/>
              </w:rPr>
              <w:t xml:space="preserve">Karta graficzna osiągająca w teście Passmark G3D Mark, w katergorii Average G3D Mark wynik co najmniej 1900 pkt. według wyników opublikowanych na stronie </w:t>
            </w:r>
            <w:hyperlink r:id="rId8" w:history="1">
              <w:r w:rsidRPr="00485390">
                <w:rPr>
                  <w:rFonts w:ascii="Arial Narrow" w:eastAsia="Times New Roman" w:hAnsi="Arial Narrow" w:cs="Calibri"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>https://www.videocardbenchmark.net/gpu_list.php</w:t>
              </w:r>
            </w:hyperlink>
            <w:r w:rsidRPr="0048539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8539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pl-PL"/>
              </w:rPr>
              <w:t>.</w:t>
            </w:r>
            <w:r w:rsidRPr="0048539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85390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pl-PL"/>
              </w:rPr>
              <w:t>[zaleca się wykonanie zrzutu wyników ze strony]</w:t>
            </w:r>
          </w:p>
        </w:tc>
        <w:tc>
          <w:tcPr>
            <w:tcW w:w="2552" w:type="dxa"/>
          </w:tcPr>
          <w:p w14:paraId="481D739C" w14:textId="2A9AB08B" w:rsidR="00627000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CE8F899" w14:textId="77777777" w:rsidR="00627000" w:rsidRPr="001E7CBC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</w:tbl>
    <w:p w14:paraId="707C9F65" w14:textId="77FBCE10" w:rsidR="002B64A5" w:rsidRPr="001E7CBC" w:rsidRDefault="002B64A5" w:rsidP="002B64A5">
      <w:pPr>
        <w:spacing w:line="360" w:lineRule="auto"/>
        <w:rPr>
          <w:rFonts w:ascii="Arial Narrow" w:hAnsi="Arial Narrow" w:cs="Arial"/>
          <w:color w:val="00000A"/>
          <w:sz w:val="2"/>
          <w:szCs w:val="2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4961"/>
        <w:gridCol w:w="2552"/>
        <w:gridCol w:w="2268"/>
      </w:tblGrid>
      <w:tr w:rsidR="007F30B8" w:rsidRPr="001E7CBC" w14:paraId="2B27462A" w14:textId="77777777" w:rsidTr="001E7CBC">
        <w:tc>
          <w:tcPr>
            <w:tcW w:w="1555" w:type="dxa"/>
            <w:vMerge w:val="restart"/>
          </w:tcPr>
          <w:p w14:paraId="7BD60961" w14:textId="06FACD63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Matryca</w:t>
            </w:r>
          </w:p>
        </w:tc>
        <w:tc>
          <w:tcPr>
            <w:tcW w:w="3685" w:type="dxa"/>
          </w:tcPr>
          <w:p w14:paraId="5D32D0FD" w14:textId="46EC8952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Rozmiar matrycy / plamki</w:t>
            </w:r>
          </w:p>
        </w:tc>
        <w:tc>
          <w:tcPr>
            <w:tcW w:w="4961" w:type="dxa"/>
          </w:tcPr>
          <w:p w14:paraId="01885268" w14:textId="68925B92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23,8” IPS / max. 0,275mm</w:t>
            </w:r>
          </w:p>
        </w:tc>
        <w:tc>
          <w:tcPr>
            <w:tcW w:w="2552" w:type="dxa"/>
          </w:tcPr>
          <w:p w14:paraId="293280FC" w14:textId="4F262DF2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AFF9C98" w14:textId="624C6E5B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129BB081" w14:textId="77777777" w:rsidTr="001E7CBC">
        <w:tc>
          <w:tcPr>
            <w:tcW w:w="1555" w:type="dxa"/>
            <w:vMerge/>
          </w:tcPr>
          <w:p w14:paraId="1CBB9606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7712B5" w14:textId="5FBABFBD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Rozdzielczość</w:t>
            </w:r>
          </w:p>
        </w:tc>
        <w:tc>
          <w:tcPr>
            <w:tcW w:w="4961" w:type="dxa"/>
          </w:tcPr>
          <w:p w14:paraId="6A15A23D" w14:textId="24898E59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i/>
                <w:iCs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i/>
                <w:iCs/>
                <w:lang w:eastAsia="pl-PL"/>
              </w:rPr>
              <w:t>FHD (1920x1080)</w:t>
            </w:r>
          </w:p>
        </w:tc>
        <w:tc>
          <w:tcPr>
            <w:tcW w:w="2552" w:type="dxa"/>
          </w:tcPr>
          <w:p w14:paraId="209454E8" w14:textId="5C55622C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57C7447F" w14:textId="118B1AEB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64632CEB" w14:textId="77777777" w:rsidTr="001E7CBC">
        <w:trPr>
          <w:trHeight w:val="420"/>
        </w:trPr>
        <w:tc>
          <w:tcPr>
            <w:tcW w:w="1555" w:type="dxa"/>
            <w:vMerge/>
          </w:tcPr>
          <w:p w14:paraId="6E65FFB9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105D3B" w14:textId="4D2CDC58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Jasność typowa</w:t>
            </w:r>
          </w:p>
        </w:tc>
        <w:tc>
          <w:tcPr>
            <w:tcW w:w="4961" w:type="dxa"/>
          </w:tcPr>
          <w:p w14:paraId="40D5988B" w14:textId="71246DDF" w:rsidR="007F30B8" w:rsidRPr="001E7CBC" w:rsidRDefault="007F30B8" w:rsidP="007F30B8">
            <w:pPr>
              <w:tabs>
                <w:tab w:val="left" w:pos="1094"/>
              </w:tabs>
              <w:suppressAutoHyphens/>
              <w:autoSpaceDN w:val="0"/>
              <w:ind w:right="1790"/>
              <w:jc w:val="both"/>
              <w:textAlignment w:val="baseline"/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  <w:t>250</w:t>
            </w:r>
            <w:r w:rsidRPr="001E7CBC"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485390"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  <w:t xml:space="preserve">cd/m² bez </w:t>
            </w:r>
            <w:r w:rsidRPr="001E7CBC"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  <w:t xml:space="preserve">     </w:t>
            </w:r>
            <w:r w:rsidRPr="00485390">
              <w:rPr>
                <w:rFonts w:ascii="Arial Narrow" w:eastAsia="Times New Roman" w:hAnsi="Arial Narrow" w:cs="Calibri"/>
                <w:bCs/>
                <w:i/>
                <w:iCs/>
                <w:color w:val="000000"/>
                <w:lang w:eastAsia="pl-PL"/>
              </w:rPr>
              <w:t>dotyku</w:t>
            </w:r>
          </w:p>
        </w:tc>
        <w:tc>
          <w:tcPr>
            <w:tcW w:w="2552" w:type="dxa"/>
          </w:tcPr>
          <w:p w14:paraId="781057A9" w14:textId="7B5ACD55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5FFE0E3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23656528" w14:textId="77777777" w:rsidTr="001E7CBC">
        <w:tc>
          <w:tcPr>
            <w:tcW w:w="1555" w:type="dxa"/>
            <w:vMerge/>
          </w:tcPr>
          <w:p w14:paraId="5519A5A5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F48262" w14:textId="266DD389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Kontrast typowy</w:t>
            </w:r>
          </w:p>
        </w:tc>
        <w:tc>
          <w:tcPr>
            <w:tcW w:w="4961" w:type="dxa"/>
          </w:tcPr>
          <w:p w14:paraId="663AC277" w14:textId="63A7720B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1000:1</w:t>
            </w:r>
          </w:p>
        </w:tc>
        <w:tc>
          <w:tcPr>
            <w:tcW w:w="2552" w:type="dxa"/>
          </w:tcPr>
          <w:p w14:paraId="68FE0D04" w14:textId="733D4CFA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7546422B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21DD4D4A" w14:textId="77777777" w:rsidTr="001E7CBC">
        <w:tc>
          <w:tcPr>
            <w:tcW w:w="1555" w:type="dxa"/>
            <w:vMerge/>
          </w:tcPr>
          <w:p w14:paraId="1FBE84DF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FC1209" w14:textId="4D7005EC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Barwa koloru (typowa)</w:t>
            </w:r>
          </w:p>
        </w:tc>
        <w:tc>
          <w:tcPr>
            <w:tcW w:w="4961" w:type="dxa"/>
          </w:tcPr>
          <w:p w14:paraId="634CD7DB" w14:textId="5F3829B2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99% sRGB</w:t>
            </w:r>
          </w:p>
        </w:tc>
        <w:tc>
          <w:tcPr>
            <w:tcW w:w="2552" w:type="dxa"/>
          </w:tcPr>
          <w:p w14:paraId="60C85ED3" w14:textId="6E6E412B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01EAA58A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72D8C7A6" w14:textId="77777777" w:rsidTr="001E7CBC">
        <w:tc>
          <w:tcPr>
            <w:tcW w:w="1555" w:type="dxa"/>
            <w:vMerge/>
          </w:tcPr>
          <w:p w14:paraId="38E51EAF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D6E016" w14:textId="132E6BBC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Kąty typowe</w:t>
            </w:r>
          </w:p>
        </w:tc>
        <w:tc>
          <w:tcPr>
            <w:tcW w:w="4961" w:type="dxa"/>
          </w:tcPr>
          <w:p w14:paraId="765F94E4" w14:textId="0AA21379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178(+/- 89) / 178 (+/-89)</w:t>
            </w:r>
          </w:p>
        </w:tc>
        <w:tc>
          <w:tcPr>
            <w:tcW w:w="2552" w:type="dxa"/>
          </w:tcPr>
          <w:p w14:paraId="64D70635" w14:textId="60CB13F7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8161964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7772A61E" w14:textId="77777777" w:rsidTr="001E7CBC">
        <w:trPr>
          <w:trHeight w:val="139"/>
        </w:trPr>
        <w:tc>
          <w:tcPr>
            <w:tcW w:w="1555" w:type="dxa"/>
            <w:vMerge/>
          </w:tcPr>
          <w:p w14:paraId="2C637E68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F52DC0" w14:textId="3886DCC1" w:rsidR="007F30B8" w:rsidRPr="001E7CBC" w:rsidRDefault="007F30B8" w:rsidP="007F30B8">
            <w:pPr>
              <w:tabs>
                <w:tab w:val="left" w:pos="1094"/>
              </w:tabs>
              <w:suppressAutoHyphens/>
              <w:autoSpaceDN w:val="0"/>
              <w:ind w:right="1599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Rodzaj matrycy</w:t>
            </w:r>
          </w:p>
        </w:tc>
        <w:tc>
          <w:tcPr>
            <w:tcW w:w="4961" w:type="dxa"/>
          </w:tcPr>
          <w:p w14:paraId="7BE91402" w14:textId="28CF9901" w:rsidR="007F30B8" w:rsidRPr="001E7CBC" w:rsidRDefault="007F30B8" w:rsidP="007F30B8">
            <w:pPr>
              <w:tabs>
                <w:tab w:val="left" w:pos="0"/>
                <w:tab w:val="left" w:pos="1094"/>
              </w:tabs>
              <w:suppressAutoHyphens/>
              <w:autoSpaceDN w:val="0"/>
              <w:ind w:right="3152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Matowa IPS</w:t>
            </w:r>
          </w:p>
        </w:tc>
        <w:tc>
          <w:tcPr>
            <w:tcW w:w="2552" w:type="dxa"/>
          </w:tcPr>
          <w:p w14:paraId="339E7A5D" w14:textId="432AFE90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61C90285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017680A7" w14:textId="77777777" w:rsidTr="001E7CBC">
        <w:trPr>
          <w:trHeight w:val="826"/>
        </w:trPr>
        <w:tc>
          <w:tcPr>
            <w:tcW w:w="1555" w:type="dxa"/>
          </w:tcPr>
          <w:p w14:paraId="4705021D" w14:textId="19C15C39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lastRenderedPageBreak/>
              <w:t>Wyposażenie multimedialne</w:t>
            </w:r>
          </w:p>
        </w:tc>
        <w:tc>
          <w:tcPr>
            <w:tcW w:w="8646" w:type="dxa"/>
            <w:gridSpan w:val="2"/>
          </w:tcPr>
          <w:p w14:paraId="4EB05CE3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Karta dźwiękowa zintegrowana z płytą główną, wbudowane dwa głośniki min. 2W na kanał. </w:t>
            </w:r>
          </w:p>
          <w:p w14:paraId="5EE85C96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Wbudowana w obudowę matrycy cyfrowa kamera RBG 2,0 MP. Mechanicznie chowana w obudowie (nie dopuszcza się kamer przekręcanych i wystających poza obrys obudowy) </w:t>
            </w:r>
          </w:p>
          <w:p w14:paraId="739BD49C" w14:textId="1334C475" w:rsidR="007F30B8" w:rsidRPr="001E7CBC" w:rsidRDefault="007F30B8" w:rsidP="007F30B8">
            <w:pPr>
              <w:tabs>
                <w:tab w:val="left" w:pos="-1"/>
                <w:tab w:val="left" w:pos="1094"/>
                <w:tab w:val="left" w:pos="4577"/>
              </w:tabs>
              <w:suppressAutoHyphens/>
              <w:autoSpaceDN w:val="0"/>
              <w:ind w:right="484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Wbudowane w obudowę dwa mikrofony</w:t>
            </w:r>
          </w:p>
        </w:tc>
        <w:tc>
          <w:tcPr>
            <w:tcW w:w="2552" w:type="dxa"/>
          </w:tcPr>
          <w:p w14:paraId="3C385CA2" w14:textId="6CDCC12E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59468559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772D608E" w14:textId="77777777" w:rsidTr="001E7CBC">
        <w:trPr>
          <w:trHeight w:val="826"/>
        </w:trPr>
        <w:tc>
          <w:tcPr>
            <w:tcW w:w="1555" w:type="dxa"/>
          </w:tcPr>
          <w:p w14:paraId="6040137C" w14:textId="3F2ECF8D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 w:rsidRPr="0048539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8646" w:type="dxa"/>
            <w:gridSpan w:val="2"/>
          </w:tcPr>
          <w:p w14:paraId="1DA0913A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Typu All-in-One zintegrowana z monitorem min. 23.8”. Obudowa musi umożliwiać zastosowanie zabezpieczenia fizycznego w postaci linki metalowej, demontaż tylnej pokrywy musi odbywać się bez użycia narzędzi. Systemu montażowy VESA 100. Suma wymiarów obudowy bez zainstalowanego standu max. 96cm.</w:t>
            </w:r>
          </w:p>
          <w:p w14:paraId="33F021E2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Zasilacz zewnętrzny o mocy max. 130W          </w:t>
            </w:r>
          </w:p>
          <w:p w14:paraId="1E509D57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Wbudowany w obudowie lub w przycisku włączania wizualny system diagnostyczny, służący do sygnalizowania i diagnozowania problemów z komputerem i jego komponentami, w szczególności: uszkodzenia lub braku pamięci RAM, uszkodzenia płyty głównej, awarii procesora. System musi zapisywać logi zdarzeń w BIOS. S</w:t>
            </w:r>
            <w:r w:rsidRPr="00485390">
              <w:rPr>
                <w:rFonts w:ascii="Arial Narrow" w:eastAsia="Times New Roman" w:hAnsi="Arial Narrow" w:cs="Calibri"/>
                <w:lang w:eastAsia="pl-PL"/>
              </w:rPr>
              <w:t xml:space="preserve">ystem diagnostyczny nie może wykorzystywać minimalnej ilości wolnych slotów wymaganych w specyfikacji. </w:t>
            </w:r>
          </w:p>
          <w:p w14:paraId="15B0DBF7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Każdy komputer musi być oznaczony niepowtarzalnym numerem seryjnym umieszonym na obudowie, oraz wpisanym na stałe w BIOS.</w:t>
            </w:r>
          </w:p>
          <w:p w14:paraId="3CF33F8A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Podstawa jednostki typu All – in – One musi umożliwiać:</w:t>
            </w:r>
          </w:p>
          <w:p w14:paraId="5AD95C6F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 [Stand HAS]</w:t>
            </w:r>
          </w:p>
          <w:p w14:paraId="5FBBFD37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Regulację pochyłu pionowego w zakresie od -5 do 30 stopni.</w:t>
            </w:r>
          </w:p>
          <w:p w14:paraId="49EE2097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Regulację wysokości w zakresie minimum 10 cm.</w:t>
            </w:r>
          </w:p>
          <w:p w14:paraId="4F651320" w14:textId="77777777" w:rsidR="007F30B8" w:rsidRPr="00485390" w:rsidRDefault="007F30B8" w:rsidP="007F30B8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Ustawienie jednostki w trybie Pivot.</w:t>
            </w:r>
          </w:p>
          <w:p w14:paraId="2D6ED533" w14:textId="4F770FB5" w:rsidR="007F30B8" w:rsidRPr="001E7CBC" w:rsidRDefault="007F30B8" w:rsidP="001E7CBC">
            <w:pPr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Obrót podstawy w lewą oraz prawą stronę.</w:t>
            </w:r>
          </w:p>
        </w:tc>
        <w:tc>
          <w:tcPr>
            <w:tcW w:w="2552" w:type="dxa"/>
          </w:tcPr>
          <w:p w14:paraId="0FF5C778" w14:textId="6300840F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62F1F413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6E65BFD9" w14:textId="77777777" w:rsidTr="001E7CBC">
        <w:trPr>
          <w:trHeight w:val="826"/>
        </w:trPr>
        <w:tc>
          <w:tcPr>
            <w:tcW w:w="1555" w:type="dxa"/>
          </w:tcPr>
          <w:p w14:paraId="20B00C68" w14:textId="6433FE64" w:rsidR="007F30B8" w:rsidRPr="001E7CBC" w:rsidRDefault="007F30B8" w:rsidP="00685858">
            <w:pPr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Zgodność z systemami operacyjnymi i standardami</w:t>
            </w:r>
          </w:p>
        </w:tc>
        <w:tc>
          <w:tcPr>
            <w:tcW w:w="8646" w:type="dxa"/>
            <w:gridSpan w:val="2"/>
          </w:tcPr>
          <w:p w14:paraId="3F6AF996" w14:textId="6AFAB531" w:rsidR="007F30B8" w:rsidRPr="001E7CBC" w:rsidRDefault="007F30B8" w:rsidP="00685858">
            <w:pPr>
              <w:tabs>
                <w:tab w:val="left" w:pos="-1"/>
                <w:tab w:val="left" w:pos="1094"/>
              </w:tabs>
              <w:suppressAutoHyphens/>
              <w:autoSpaceDN w:val="0"/>
              <w:ind w:right="1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Oferowane modele komputerów muszą poprawnie współpracować z zamawianymi systemami operacyjnymi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2552" w:type="dxa"/>
          </w:tcPr>
          <w:p w14:paraId="05F5CEA8" w14:textId="74A70EBA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4205AA5E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F30B8" w:rsidRPr="001E7CBC" w14:paraId="75275416" w14:textId="77777777" w:rsidTr="001E7CBC">
        <w:trPr>
          <w:trHeight w:val="826"/>
        </w:trPr>
        <w:tc>
          <w:tcPr>
            <w:tcW w:w="1555" w:type="dxa"/>
          </w:tcPr>
          <w:p w14:paraId="216FADE6" w14:textId="5707F08B" w:rsidR="007F30B8" w:rsidRPr="001E7CBC" w:rsidRDefault="00685858" w:rsidP="00685858">
            <w:pPr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Zdalne zarządzanie</w:t>
            </w:r>
          </w:p>
        </w:tc>
        <w:tc>
          <w:tcPr>
            <w:tcW w:w="8646" w:type="dxa"/>
            <w:gridSpan w:val="2"/>
          </w:tcPr>
          <w:p w14:paraId="4CF0E119" w14:textId="77777777" w:rsidR="00685858" w:rsidRPr="00485390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vPro Enterprise</w:t>
            </w:r>
          </w:p>
          <w:p w14:paraId="4FF853F9" w14:textId="77777777" w:rsidR="00685858" w:rsidRPr="00485390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04BA53C6" w14:textId="77777777" w:rsidR="00685858" w:rsidRPr="00485390" w:rsidRDefault="00685858" w:rsidP="00685858">
            <w:pPr>
              <w:numPr>
                <w:ilvl w:val="0"/>
                <w:numId w:val="1"/>
              </w:num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monitorowanie konfiguracji komponentów komputera - CPU, Pamięć, HDD wersja BIOS płyty głównej; </w:t>
            </w:r>
          </w:p>
          <w:p w14:paraId="7B2C7E03" w14:textId="77777777" w:rsidR="00685858" w:rsidRPr="00485390" w:rsidRDefault="00685858" w:rsidP="00685858">
            <w:pPr>
              <w:numPr>
                <w:ilvl w:val="0"/>
                <w:numId w:val="1"/>
              </w:num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zdalną konfigurację ustawień BIOS,</w:t>
            </w:r>
          </w:p>
          <w:p w14:paraId="74EB23EF" w14:textId="77777777" w:rsidR="00685858" w:rsidRPr="00485390" w:rsidRDefault="00685858" w:rsidP="00685858">
            <w:pPr>
              <w:numPr>
                <w:ilvl w:val="0"/>
                <w:numId w:val="1"/>
              </w:num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zdalne przejęcie konsoli tekstowej systemu, przekierowanie procesu ładowania systemu operacyjnego z wirtualnego CD ROM lub FDD z  serwera zarządzającego</w:t>
            </w:r>
            <w:r w:rsidRPr="00485390">
              <w:rPr>
                <w:rFonts w:ascii="Arial Narrow" w:eastAsia="Times New Roman" w:hAnsi="Arial Narrow" w:cs="Calibri"/>
                <w:bCs/>
                <w:color w:val="00B050"/>
                <w:lang w:eastAsia="pl-PL"/>
              </w:rPr>
              <w:t>;</w:t>
            </w:r>
          </w:p>
          <w:p w14:paraId="4458FD4A" w14:textId="7BCE88EC" w:rsidR="007F30B8" w:rsidRPr="001E7CBC" w:rsidRDefault="00685858" w:rsidP="00685858">
            <w:pPr>
              <w:tabs>
                <w:tab w:val="left" w:pos="-1"/>
                <w:tab w:val="left" w:pos="1094"/>
              </w:tabs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zdalne przejecie pełnej konsoli graficznej systemu tzw. KVM Redirection (Keyboard, Video, Mouse) bez udziału systemu operacyjnego ani dodatkowych programów, również w przypadku braku lub uszkodzenia systemu operacyjnego do rozdzielczości 1920x1080 włącznie;</w:t>
            </w:r>
          </w:p>
        </w:tc>
        <w:tc>
          <w:tcPr>
            <w:tcW w:w="2552" w:type="dxa"/>
          </w:tcPr>
          <w:p w14:paraId="24F9E616" w14:textId="1ECC603C" w:rsidR="007F30B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1FCAA8B" w14:textId="77777777" w:rsidR="007F30B8" w:rsidRPr="001E7CBC" w:rsidRDefault="007F30B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453FDC85" w14:textId="77777777" w:rsidTr="001E7CBC">
        <w:trPr>
          <w:trHeight w:val="826"/>
        </w:trPr>
        <w:tc>
          <w:tcPr>
            <w:tcW w:w="1555" w:type="dxa"/>
          </w:tcPr>
          <w:p w14:paraId="205754DB" w14:textId="54C902A7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Bezpieczeństwo / diagnostyka</w:t>
            </w:r>
          </w:p>
        </w:tc>
        <w:tc>
          <w:tcPr>
            <w:tcW w:w="8646" w:type="dxa"/>
            <w:gridSpan w:val="2"/>
          </w:tcPr>
          <w:p w14:paraId="1A830264" w14:textId="77777777" w:rsidR="00685858" w:rsidRPr="00485390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2EFF7891" w14:textId="77777777" w:rsidR="00685858" w:rsidRPr="00485390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lastRenderedPageBreak/>
              <w:t>Zaimplementowany w BIOS system diagnostyczny z graficznym interfejsem użytkownika dostępny z poziomu BIOS lub szybkiego menu boot’owania,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internetu. Nie dopuszcza się stosowania wewnętrznych i zewnętrznych urządzeń w celu uzyskania funkcjonalności systemu diagnostycznego. Pełna obsługa systemu diagnostycznego za pomocą klawiatury i myszy jak i samej myszy.</w:t>
            </w:r>
          </w:p>
          <w:p w14:paraId="515F0776" w14:textId="19C11C09" w:rsidR="00685858" w:rsidRPr="001E7CBC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Czujnik otwarcia obudowy, musi zbierać zdarzenia i zapisywać je w BIOS</w:t>
            </w:r>
          </w:p>
        </w:tc>
        <w:tc>
          <w:tcPr>
            <w:tcW w:w="2552" w:type="dxa"/>
          </w:tcPr>
          <w:p w14:paraId="45AE12A8" w14:textId="5B280E55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8" w:type="dxa"/>
          </w:tcPr>
          <w:p w14:paraId="420E9A3D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599AD911" w14:textId="77777777" w:rsidTr="001E7CBC">
        <w:trPr>
          <w:trHeight w:val="826"/>
        </w:trPr>
        <w:tc>
          <w:tcPr>
            <w:tcW w:w="1555" w:type="dxa"/>
          </w:tcPr>
          <w:p w14:paraId="05F13155" w14:textId="1FB99BCB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BIOS</w:t>
            </w:r>
          </w:p>
        </w:tc>
        <w:tc>
          <w:tcPr>
            <w:tcW w:w="8646" w:type="dxa"/>
            <w:gridSpan w:val="2"/>
          </w:tcPr>
          <w:p w14:paraId="5C964F12" w14:textId="77777777" w:rsidR="00685858" w:rsidRPr="00485390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minimalnej i maksymalnej  osiąganej prędkości zainstalowanego procesora, pojemności zainstalowanego lub zainstalowanych dysków twardych, MAC adresie zintegrowanej karty sieciowej, zintegrowanym układzie graficznym, kontrolerze audio. Funkcja umożliwiająca wł/wy kamery, mikrofonu, audio.</w:t>
            </w:r>
          </w:p>
          <w:p w14:paraId="0D644F7E" w14:textId="77777777" w:rsidR="00685858" w:rsidRPr="00485390" w:rsidRDefault="00685858" w:rsidP="00685858">
            <w:pPr>
              <w:widowControl w:val="0"/>
              <w:tabs>
                <w:tab w:val="left" w:pos="5493"/>
              </w:tabs>
              <w:suppressAutoHyphens/>
              <w:autoSpaceDE w:val="0"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5C4A421B" w14:textId="77777777" w:rsidR="00685858" w:rsidRPr="00485390" w:rsidRDefault="00685858" w:rsidP="00685858">
            <w:pPr>
              <w:widowControl w:val="0"/>
              <w:tabs>
                <w:tab w:val="left" w:pos="5493"/>
              </w:tabs>
              <w:suppressAutoHyphens/>
              <w:autoSpaceDE w:val="0"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Funkcja blokowania/odblokowania BOOT-owania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bootujących typu USB). Możliwość wyłączania portów USB pojedynczo. </w:t>
            </w:r>
          </w:p>
          <w:p w14:paraId="10FE5017" w14:textId="27D6DB87" w:rsidR="00685858" w:rsidRPr="001E7CBC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Dedykowane pole inwentarzowe umożliwiająca wpisanie oznaczenia sprzętu. Pole po nadaniu numeru nie może być edytowalne.</w:t>
            </w:r>
          </w:p>
        </w:tc>
        <w:tc>
          <w:tcPr>
            <w:tcW w:w="2552" w:type="dxa"/>
          </w:tcPr>
          <w:p w14:paraId="07533D67" w14:textId="05617DCF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1F6750FE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04E91DEC" w14:textId="77777777" w:rsidTr="001E7CBC">
        <w:trPr>
          <w:trHeight w:val="826"/>
        </w:trPr>
        <w:tc>
          <w:tcPr>
            <w:tcW w:w="1555" w:type="dxa"/>
          </w:tcPr>
          <w:p w14:paraId="460F8C43" w14:textId="64860ED7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Certyfikaty i standardy</w:t>
            </w:r>
          </w:p>
        </w:tc>
        <w:tc>
          <w:tcPr>
            <w:tcW w:w="8646" w:type="dxa"/>
            <w:gridSpan w:val="2"/>
          </w:tcPr>
          <w:p w14:paraId="02A8FF41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System zarządzania jakością - certyfikat ISO9001 dla producenta sprzętu (załączyć dokument potwierdzający spełnianie wymogu)</w:t>
            </w:r>
          </w:p>
          <w:p w14:paraId="2855210E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System zarządzania środowiskowego - certyfikat ISO14001 dla producenta sprzętu (załączyć dokument potwierdzający spełnianie wymogu)</w:t>
            </w:r>
          </w:p>
          <w:p w14:paraId="64E1D1A8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System zarządzania energią - certyfikat ISO50001 dla producenta sprzętu (załączyć dokument potwierdzający spełnianie wymogu)</w:t>
            </w:r>
          </w:p>
          <w:p w14:paraId="4634F405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Deklaracja zgodności CE (załączyć do oferty)</w:t>
            </w:r>
          </w:p>
          <w:p w14:paraId="7882436C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Urządzenia wyprodukowane są przez producenta, zgodnie z normą PN-EN  ISO 50001</w:t>
            </w:r>
          </w:p>
          <w:p w14:paraId="38617DBF" w14:textId="77777777" w:rsidR="00685858" w:rsidRPr="00C964C6" w:rsidRDefault="00685858" w:rsidP="00685858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lastRenderedPageBreak/>
              <w:t xml:space="preserve">Certyfikat EPEAT dla Polski na poziomie co najmniej </w:t>
            </w:r>
            <w:r w:rsidRPr="00C964C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Silver</w:t>
            </w: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 xml:space="preserve">. Wymagana certyfikacja na stronie: </w:t>
            </w:r>
            <w:hyperlink r:id="rId9" w:history="1">
              <w:r w:rsidRPr="00C964C6">
                <w:rPr>
                  <w:rFonts w:ascii="Arial Narrow" w:eastAsia="Times New Roman" w:hAnsi="Arial Narrow" w:cs="Calibri"/>
                  <w:bCs/>
                  <w:color w:val="0000FF"/>
                  <w:u w:val="single"/>
                  <w:lang w:eastAsia="pl-PL"/>
                </w:rPr>
                <w:t>https://www.epeat.net/search-computers-and-displays</w:t>
              </w:r>
            </w:hyperlink>
          </w:p>
          <w:p w14:paraId="5D84C0B4" w14:textId="0F21D770" w:rsidR="00685858" w:rsidRPr="00C964C6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</w:tc>
        <w:tc>
          <w:tcPr>
            <w:tcW w:w="2552" w:type="dxa"/>
          </w:tcPr>
          <w:p w14:paraId="48E1957A" w14:textId="56C677EB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8" w:type="dxa"/>
          </w:tcPr>
          <w:p w14:paraId="11304C3B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6E2CE3C0" w14:textId="77777777" w:rsidTr="001E7CBC">
        <w:trPr>
          <w:trHeight w:val="826"/>
        </w:trPr>
        <w:tc>
          <w:tcPr>
            <w:tcW w:w="1555" w:type="dxa"/>
          </w:tcPr>
          <w:p w14:paraId="3B7D23D4" w14:textId="6D74D988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Ergonomia</w:t>
            </w:r>
          </w:p>
        </w:tc>
        <w:tc>
          <w:tcPr>
            <w:tcW w:w="8646" w:type="dxa"/>
            <w:gridSpan w:val="2"/>
          </w:tcPr>
          <w:p w14:paraId="4AD462BE" w14:textId="326A098A" w:rsidR="00685858" w:rsidRPr="00C964C6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Głośność jednostki centralnej mierzona zgodnie z normą ISO 7779 oraz wykazana zgodnie z normą ISO 9296 w pozycji operatora w trybie pracy jałowej dysku twardego (IDLE) wynosząca maksymalnie 24 dB (załączyć opatrzone numerem postępowania oświadczenie wykonawcy poparte oświadczeniem producenta)</w:t>
            </w:r>
          </w:p>
        </w:tc>
        <w:tc>
          <w:tcPr>
            <w:tcW w:w="2552" w:type="dxa"/>
          </w:tcPr>
          <w:p w14:paraId="50DCEDFC" w14:textId="50E7E435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46A2CA04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41E4D6F9" w14:textId="77777777" w:rsidTr="00553694">
        <w:trPr>
          <w:trHeight w:val="640"/>
        </w:trPr>
        <w:tc>
          <w:tcPr>
            <w:tcW w:w="1555" w:type="dxa"/>
          </w:tcPr>
          <w:p w14:paraId="65DF4095" w14:textId="58F80DE8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System Operacyjny</w:t>
            </w:r>
          </w:p>
        </w:tc>
        <w:tc>
          <w:tcPr>
            <w:tcW w:w="8646" w:type="dxa"/>
            <w:gridSpan w:val="2"/>
          </w:tcPr>
          <w:p w14:paraId="40BD81C0" w14:textId="04B659CB" w:rsidR="00685858" w:rsidRPr="001E7CBC" w:rsidRDefault="00685858" w:rsidP="00685858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Zainstalowany system operacyjny Windows 11 Professional, klucz licencyjny zapisany trwale w BIOS, umożliwiać reinstalację systemu operacyjnego bez potrzeby ręcznego wpisywania klucza licencyjnego</w:t>
            </w:r>
          </w:p>
        </w:tc>
        <w:tc>
          <w:tcPr>
            <w:tcW w:w="2552" w:type="dxa"/>
          </w:tcPr>
          <w:p w14:paraId="412772A0" w14:textId="0353086F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21652FBB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5BFDFEE7" w14:textId="77777777" w:rsidTr="001E7CBC">
        <w:trPr>
          <w:trHeight w:val="826"/>
        </w:trPr>
        <w:tc>
          <w:tcPr>
            <w:tcW w:w="1555" w:type="dxa"/>
          </w:tcPr>
          <w:p w14:paraId="38A724E8" w14:textId="653A9703" w:rsidR="00685858" w:rsidRPr="001E7CBC" w:rsidRDefault="00685858" w:rsidP="00685858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lang w:eastAsia="pl-PL"/>
              </w:rPr>
              <w:t>Wymagania dodatkowe</w:t>
            </w:r>
          </w:p>
        </w:tc>
        <w:tc>
          <w:tcPr>
            <w:tcW w:w="8646" w:type="dxa"/>
            <w:gridSpan w:val="2"/>
          </w:tcPr>
          <w:p w14:paraId="22B681BA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FA26B1">
              <w:rPr>
                <w:rFonts w:ascii="Arial Narrow" w:eastAsia="Times New Roman" w:hAnsi="Arial Narrow" w:cs="Calibri"/>
                <w:b/>
                <w:lang w:eastAsia="pl-PL"/>
              </w:rPr>
              <w:t>Wbudowane porty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: </w:t>
            </w:r>
          </w:p>
          <w:p w14:paraId="4E9B7F08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1x  DP++ 1.4a</w:t>
            </w:r>
          </w:p>
          <w:p w14:paraId="3E65342B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1x USB 3.2 Gen 2 (10 Gbps) z PowerShare</w:t>
            </w:r>
          </w:p>
          <w:p w14:paraId="4B8F1C6E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val="sv-SE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val="sv-SE" w:eastAsia="pl-PL"/>
              </w:rPr>
              <w:t>1x USB 3.2 Gen 2 (10 Gbps) Type-C</w:t>
            </w:r>
          </w:p>
          <w:p w14:paraId="4C427463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val="sv-SE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val="sv-SE" w:eastAsia="pl-PL"/>
              </w:rPr>
              <w:t>2x USB 3.2 Gen 1 (5 Gbps)</w:t>
            </w:r>
          </w:p>
          <w:p w14:paraId="2C77DE4C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val="en-US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val="en-US" w:eastAsia="pl-PL"/>
              </w:rPr>
              <w:t>2x USB 2.0 Gen (480 Mbps) z SmartPower On</w:t>
            </w:r>
          </w:p>
          <w:p w14:paraId="0D97C568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Wymagane porty USB wbudowane w obudowie , nie dopuszcza się stosowania rozgałęziaczy, hub’ów itp.</w:t>
            </w:r>
            <w:r w:rsidRPr="00485390">
              <w:rPr>
                <w:rFonts w:ascii="Arial Narrow" w:eastAsia="Times New Roman" w:hAnsi="Arial Narrow" w:cs="Calibri"/>
                <w:bCs/>
                <w:color w:val="00B050"/>
                <w:lang w:eastAsia="pl-PL"/>
              </w:rPr>
              <w:t xml:space="preserve"> </w:t>
            </w:r>
          </w:p>
          <w:p w14:paraId="127CD850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val="en-US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val="en-US" w:eastAsia="pl-PL"/>
              </w:rPr>
              <w:t xml:space="preserve">1x Universal audio jack </w:t>
            </w:r>
          </w:p>
          <w:p w14:paraId="5A832B02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val="en-US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val="en-US" w:eastAsia="pl-PL"/>
              </w:rPr>
              <w:t>1x  Line-out audio, możliwość przełączenia out&lt;-&gt;in (retaskable)</w:t>
            </w:r>
          </w:p>
          <w:p w14:paraId="7515E389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1x  RJ-45 port 10/100/1000 Mbps</w:t>
            </w:r>
          </w:p>
          <w:p w14:paraId="63C6E99E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Czytnik kart SD 4.0 </w:t>
            </w:r>
          </w:p>
          <w:p w14:paraId="60FD2D23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val="en-US"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val="en-US" w:eastAsia="pl-PL"/>
              </w:rPr>
              <w:t>Karta WiFi 6E AX + bluetooth 5.3       [AX211]</w:t>
            </w:r>
          </w:p>
          <w:p w14:paraId="6BB97047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Płyta główna </w:t>
            </w:r>
            <w:r w:rsidRPr="00485390">
              <w:rPr>
                <w:rFonts w:ascii="Arial Narrow" w:eastAsia="Times New Roman" w:hAnsi="Arial Narrow" w:cs="Calibri"/>
                <w:bCs/>
              </w:rPr>
              <w:t xml:space="preserve">zaprojektowana i wyprodukowana na zlecenie producenta komputera, trwale oznaczona logo producenta oferowanej jednostki, dedykowana dla danego urządzenia; 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wyposażona w min. 2 złącza SO - DIMM z obsługą do 64GB DDR5 pamięci RAM, min. 1 złącze M.2 dla dysku twardego oraz 1 złącze M.2 karty WiFi.</w:t>
            </w:r>
          </w:p>
          <w:p w14:paraId="44154875" w14:textId="77777777" w:rsidR="001E7CBC" w:rsidRPr="00485390" w:rsidRDefault="001E7CBC" w:rsidP="001E7CBC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Klawiatura USB w układzie polski programisty producenta komputera</w:t>
            </w:r>
          </w:p>
          <w:p w14:paraId="7F3FA0BC" w14:textId="7F89834C" w:rsidR="00685858" w:rsidRPr="001E7CBC" w:rsidRDefault="001E7CBC" w:rsidP="001E7CBC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Mysz optyczna USB z dwoma przyciskami oraz rolką (scroll) producenta komputera</w:t>
            </w:r>
          </w:p>
        </w:tc>
        <w:tc>
          <w:tcPr>
            <w:tcW w:w="2552" w:type="dxa"/>
          </w:tcPr>
          <w:p w14:paraId="47063EF0" w14:textId="2D23E5CF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55A953BB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6B7951DE" w14:textId="77777777" w:rsidTr="001E7CBC">
        <w:trPr>
          <w:trHeight w:val="558"/>
        </w:trPr>
        <w:tc>
          <w:tcPr>
            <w:tcW w:w="1555" w:type="dxa"/>
          </w:tcPr>
          <w:p w14:paraId="5E389401" w14:textId="77777777" w:rsidR="001E7CBC" w:rsidRPr="00FA26B1" w:rsidRDefault="001E7CBC" w:rsidP="001E7CB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6B1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Bezpieczeństwo łańcucha dostaw</w:t>
            </w:r>
          </w:p>
          <w:p w14:paraId="43243122" w14:textId="3B92D703" w:rsidR="00685858" w:rsidRPr="001E7CBC" w:rsidRDefault="001E7CBC" w:rsidP="001E7CBC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 xml:space="preserve">(Secure Component Verification – dodatkowa usługa dodawana do </w:t>
            </w: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lastRenderedPageBreak/>
              <w:t>konfiguracji komputera</w:t>
            </w:r>
          </w:p>
        </w:tc>
        <w:tc>
          <w:tcPr>
            <w:tcW w:w="8646" w:type="dxa"/>
            <w:gridSpan w:val="2"/>
          </w:tcPr>
          <w:p w14:paraId="4AA18542" w14:textId="5C24213E" w:rsidR="001E7CBC" w:rsidRPr="00485390" w:rsidRDefault="001E7CBC" w:rsidP="001E7CBC">
            <w:pPr>
              <w:suppressAutoHyphens/>
              <w:autoSpaceDN w:val="0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lastRenderedPageBreak/>
              <w:t>Producent zaoferowanego komputera musi posiadać wdrożony proces zapewniający bezpieczny łańcuch</w:t>
            </w:r>
            <w:r w:rsidRPr="001E7CBC">
              <w:rPr>
                <w:rFonts w:ascii="Arial Narrow" w:eastAsia="Calibri" w:hAnsi="Arial Narrow" w:cs="Calibri"/>
                <w:color w:val="000000"/>
                <w:lang w:eastAsia="pl-PL"/>
              </w:rPr>
              <w:t xml:space="preserve"> </w:t>
            </w: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 xml:space="preserve">dostaw. </w:t>
            </w: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br/>
              <w:t>Rozwiązanie to musi chronić urządzenie przed niepowołaną ingerencją osób trzecich w integralność podzespołów komputera, zagrażającą bezpieczeństwu danych organizacji.</w:t>
            </w:r>
          </w:p>
          <w:p w14:paraId="318209B9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Producent komputera zapewni możliwość weryfikacji dostarczonej konfiguracji sprzętowej pod kątem zgodności z konfiguracją fabryczną w zakresie podzespołów takich jak:</w:t>
            </w:r>
          </w:p>
          <w:p w14:paraId="64BBC264" w14:textId="77777777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Procesor</w:t>
            </w:r>
          </w:p>
          <w:p w14:paraId="121D5B69" w14:textId="77777777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Moduł TPM</w:t>
            </w:r>
          </w:p>
          <w:p w14:paraId="0B487FE6" w14:textId="77777777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Dysk</w:t>
            </w:r>
          </w:p>
          <w:p w14:paraId="775F493B" w14:textId="77777777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lastRenderedPageBreak/>
              <w:t>Karta sieciowa</w:t>
            </w:r>
          </w:p>
          <w:p w14:paraId="1D8962DB" w14:textId="77777777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Pamięć RAM</w:t>
            </w:r>
          </w:p>
          <w:p w14:paraId="7D89B484" w14:textId="5C71D976" w:rsidR="001E7CBC" w:rsidRPr="00485390" w:rsidRDefault="001E7CBC" w:rsidP="001E7CBC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 xml:space="preserve">Płyta główna    </w:t>
            </w:r>
          </w:p>
          <w:p w14:paraId="26DF3766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Sprawdzenie konfiguracji musi odbywać się na portalu internetowym producenta komputera, poprzez weryfikację zgodności unikalnego dla konkretnej części numeru nadanego i przechowywanego przez producenta komputera.</w:t>
            </w:r>
          </w:p>
          <w:p w14:paraId="5C5CF8E1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W przypadku zidentyfikowania niezgodności któregokolwiek z ww. komponentów, informacja o naruszeniu integralności podzespołów będzie widoczna na portalu internetowym producenta sprzętu.</w:t>
            </w:r>
          </w:p>
          <w:p w14:paraId="75C4ABBF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 w:cs="Calibri"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Proces weryfikacji komponentów musi być zaprojektowany w zgodnie z zaleceniami NIST.</w:t>
            </w:r>
          </w:p>
          <w:p w14:paraId="5E7DC15D" w14:textId="14FDC0B1" w:rsidR="00685858" w:rsidRPr="001E7CBC" w:rsidRDefault="001E7CBC" w:rsidP="001E7CBC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485390">
              <w:rPr>
                <w:rFonts w:ascii="Arial Narrow" w:eastAsia="Calibri" w:hAnsi="Arial Narrow" w:cs="Calibri"/>
                <w:color w:val="000000"/>
                <w:lang w:eastAsia="pl-PL"/>
              </w:rPr>
              <w:t>Wymaga się dołączenia oświadczenia producenta komputera potwierdzającego spełnienie powyższych wymagań.</w:t>
            </w:r>
          </w:p>
        </w:tc>
        <w:tc>
          <w:tcPr>
            <w:tcW w:w="2552" w:type="dxa"/>
          </w:tcPr>
          <w:p w14:paraId="196FFFBA" w14:textId="5521A3D5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8" w:type="dxa"/>
          </w:tcPr>
          <w:p w14:paraId="78B24E78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685858" w:rsidRPr="001E7CBC" w14:paraId="689BDEAE" w14:textId="77777777" w:rsidTr="001E7CBC">
        <w:trPr>
          <w:trHeight w:val="826"/>
        </w:trPr>
        <w:tc>
          <w:tcPr>
            <w:tcW w:w="1555" w:type="dxa"/>
          </w:tcPr>
          <w:p w14:paraId="1A381A96" w14:textId="77777777" w:rsidR="001E7CBC" w:rsidRPr="00FA26B1" w:rsidRDefault="001E7CBC" w:rsidP="001E7CBC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A26B1">
              <w:rPr>
                <w:rFonts w:ascii="Arial Narrow" w:eastAsia="Times New Roman" w:hAnsi="Arial Narrow" w:cs="Calibri"/>
                <w:b/>
                <w:lang w:eastAsia="pl-PL"/>
              </w:rPr>
              <w:t>Warunki gwarancji</w:t>
            </w:r>
          </w:p>
          <w:p w14:paraId="251911FA" w14:textId="7560B2EC" w:rsidR="00685858" w:rsidRPr="001E7CBC" w:rsidRDefault="001E7CBC" w:rsidP="001E7CBC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FA26B1">
              <w:rPr>
                <w:rFonts w:ascii="Arial Narrow" w:eastAsia="Times New Roman" w:hAnsi="Arial Narrow" w:cs="Calibri"/>
                <w:b/>
                <w:lang w:eastAsia="pl-PL"/>
              </w:rPr>
              <w:t>Wsparcie techniczne</w:t>
            </w:r>
          </w:p>
        </w:tc>
        <w:tc>
          <w:tcPr>
            <w:tcW w:w="8646" w:type="dxa"/>
            <w:gridSpan w:val="2"/>
          </w:tcPr>
          <w:p w14:paraId="271402EC" w14:textId="77777777" w:rsidR="001E7CBC" w:rsidRPr="00C964C6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Firma serwisująca musi </w:t>
            </w: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 xml:space="preserve">posiadać ISO 9001 na świadczenie usług serwisowych oraz posiadać autoryzacje producenta urządzeń – dokumenty potwierdzające należy załączyć do oferty. </w:t>
            </w:r>
          </w:p>
          <w:p w14:paraId="45C0EFC6" w14:textId="1E3C9E81" w:rsidR="001E7CBC" w:rsidRPr="00C964C6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Wymagane dołączenie do oferty oświadczenia Producenta potwierdzając,</w:t>
            </w:r>
            <w:r w:rsidR="00FA26B1" w:rsidRPr="00C964C6">
              <w:rPr>
                <w:rFonts w:ascii="Arial Narrow" w:eastAsia="Times New Roman" w:hAnsi="Arial Narrow" w:cs="Calibri"/>
                <w:bCs/>
                <w:lang w:eastAsia="pl-PL"/>
              </w:rPr>
              <w:t xml:space="preserve"> </w:t>
            </w: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że Serwis urządzeń będzie realizowany bezpośrednio przez Producenta i/lub we współpracy z Autoryzowanym Partnerem Serwisowym Producenta.</w:t>
            </w:r>
          </w:p>
          <w:p w14:paraId="15BB692E" w14:textId="3CBF9ED1" w:rsidR="001E7CBC" w:rsidRPr="00C964C6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color w:val="000000" w:themeColor="text1"/>
                <w:lang w:eastAsia="pl-PL"/>
              </w:rPr>
              <w:t xml:space="preserve">[GWARANCJA </w:t>
            </w:r>
            <w:r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PODSTAWOWA- NBD dla wybranych cz</w:t>
            </w:r>
            <w:r w:rsidR="00FA26B1"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ę</w:t>
            </w:r>
            <w:r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ści,</w:t>
            </w:r>
            <w:r w:rsidR="00FA26B1"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 </w:t>
            </w:r>
            <w:r w:rsidRPr="00C964C6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wsparcie tylko dla HW]</w:t>
            </w:r>
          </w:p>
          <w:p w14:paraId="51BED2EA" w14:textId="541CF458" w:rsidR="001E7CBC" w:rsidRPr="00C964C6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Minimalny czas trwania wsparcia technicznego producenta wynosi 3 lata, z możliwością odpłatnego  przedłużenia tego okresu do 4 lub 5 lat od daty dostawy</w:t>
            </w:r>
            <w:r w:rsidR="00A8446C">
              <w:rPr>
                <w:rFonts w:ascii="Arial Narrow" w:eastAsia="Times New Roman" w:hAnsi="Arial Narrow" w:cs="Calibri"/>
                <w:bCs/>
                <w:lang w:eastAsia="pl-PL"/>
              </w:rPr>
              <w:t xml:space="preserve"> ( lub dostępne kryteria oceny) </w:t>
            </w: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.</w:t>
            </w:r>
          </w:p>
          <w:p w14:paraId="20AE469B" w14:textId="77777777" w:rsidR="001E7CBC" w:rsidRPr="00C964C6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Sposób realizacji usług wsparcia technicznego:</w:t>
            </w:r>
          </w:p>
          <w:p w14:paraId="58D77BDA" w14:textId="77777777" w:rsidR="001E7CBC" w:rsidRPr="00C964C6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964C6">
              <w:rPr>
                <w:rFonts w:ascii="Arial Narrow" w:eastAsia="Times New Roman" w:hAnsi="Arial Narrow" w:cs="Calibri"/>
                <w:bCs/>
                <w:lang w:eastAsia="pl-PL"/>
              </w:rPr>
              <w:t>Telefoniczne zgłaszanie usterek w dni robocze w godzinach 8-17.</w:t>
            </w:r>
          </w:p>
          <w:p w14:paraId="5DB74857" w14:textId="77777777" w:rsidR="001E7CBC" w:rsidRPr="00485390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Dedykowany bezpłatny portal online producenta do zgłaszania usterek i zarządzania zgłoszeniami serwisowymi.</w:t>
            </w:r>
          </w:p>
          <w:p w14:paraId="5B5F0BE5" w14:textId="77777777" w:rsidR="001E7CBC" w:rsidRPr="00485390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Opcjonalna pomoc techniczna za pośrednictwem czat online.</w:t>
            </w:r>
          </w:p>
          <w:p w14:paraId="6858254F" w14:textId="12D8CAD7" w:rsidR="001E7CBC" w:rsidRPr="00485390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Wsparcie techniczne dla sprzętu będzie dostarczane zdalnie lub w miejscu instalacji urządzenia, w zależności od rodzaju zgłaszanej awarii.</w:t>
            </w:r>
          </w:p>
          <w:p w14:paraId="189C2EBA" w14:textId="6CD0D146" w:rsidR="001E7CBC" w:rsidRPr="00485390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right="31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W przypadku awarii zakwalifikowanej jako naprawa w miejscu instalacji urządzenia, część zamienna wymagana do naprawy i/lub technik serwisowy przybędzie na miejsce wskazane przez klienta na następny </w:t>
            </w:r>
            <w:r w:rsidR="00750FBC" w:rsidRPr="00485390">
              <w:rPr>
                <w:rFonts w:ascii="Arial Narrow" w:eastAsia="Times New Roman" w:hAnsi="Arial Narrow" w:cs="Calibri"/>
                <w:bCs/>
                <w:lang w:eastAsia="pl-PL"/>
              </w:rPr>
              <w:t>dzień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 roboczy od momentu skutecznego przyjęcia zgłoszenia przez Dział Wsparcia Technicznego.</w:t>
            </w:r>
          </w:p>
          <w:p w14:paraId="3AB9660B" w14:textId="77777777" w:rsidR="001E7CBC" w:rsidRPr="00485390" w:rsidRDefault="001E7C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Możliwość sprawdzenia aktualnego okresu i poziomu wsparcia technicznego dla urządzeń za pośrednictwem strony internetowej producenta.</w:t>
            </w:r>
          </w:p>
          <w:p w14:paraId="3B23FBE7" w14:textId="77777777" w:rsidR="00685858" w:rsidRDefault="00750FBC" w:rsidP="00750FBC">
            <w:pPr>
              <w:numPr>
                <w:ilvl w:val="0"/>
                <w:numId w:val="3"/>
              </w:numPr>
              <w:suppressAutoHyphens/>
              <w:autoSpaceDN w:val="0"/>
              <w:ind w:left="323" w:hanging="284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Możliwość</w:t>
            </w:r>
            <w:r w:rsidR="001E7CBC"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 pobrania aktualnych wersji sterowników oraz firmware urządzenia za pośrednictwem strony internetowej producenta również dla urządzeń z nieaktywnym wsparciem technicznym.</w:t>
            </w:r>
          </w:p>
          <w:p w14:paraId="4DD35CB1" w14:textId="620A2B17" w:rsidR="006761CF" w:rsidRPr="001E7CBC" w:rsidRDefault="006761CF" w:rsidP="006761CF">
            <w:pPr>
              <w:suppressAutoHyphens/>
              <w:autoSpaceDN w:val="0"/>
              <w:ind w:left="323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</w:p>
        </w:tc>
        <w:tc>
          <w:tcPr>
            <w:tcW w:w="2552" w:type="dxa"/>
          </w:tcPr>
          <w:p w14:paraId="4097C6F8" w14:textId="092B2959" w:rsidR="00685858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19B8FBAD" w14:textId="77777777" w:rsidR="00685858" w:rsidRPr="001E7CBC" w:rsidRDefault="00685858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1E7CBC" w:rsidRPr="001E7CBC" w14:paraId="1D1AB841" w14:textId="77777777" w:rsidTr="001E7CBC">
        <w:trPr>
          <w:trHeight w:val="826"/>
        </w:trPr>
        <w:tc>
          <w:tcPr>
            <w:tcW w:w="1555" w:type="dxa"/>
          </w:tcPr>
          <w:p w14:paraId="4036B422" w14:textId="7E1E474D" w:rsidR="001E7CBC" w:rsidRPr="001E7CBC" w:rsidRDefault="001E7CBC" w:rsidP="001E7CBC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Dodatkowe oprogramowanie</w:t>
            </w:r>
          </w:p>
        </w:tc>
        <w:tc>
          <w:tcPr>
            <w:tcW w:w="8646" w:type="dxa"/>
            <w:gridSpan w:val="2"/>
          </w:tcPr>
          <w:p w14:paraId="6D0BC41F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Oprogramowanie producenta komputera z nieograniczoną czasowo licencją na użytkowanie umożliwiające:</w:t>
            </w:r>
          </w:p>
          <w:p w14:paraId="776FCB00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- upgrade i instalacje wszystkich sterowników, aplikacji dostarczonych w obrazie systemu operacyjnego producenta, BIOS’u z certyfikatem zgodności producenta do najnowszej dostępnej wersji, </w:t>
            </w:r>
          </w:p>
          <w:p w14:paraId="16CBB504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- sprawdzenie przed zainstalowaniem wszystkich sterowników, aplikacji oraz BIOS bezpośrednio na stronie producenta przy użyciu połączenia internetowego z automatycznym przekierowaniem w celu uzyskania </w:t>
            </w: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lastRenderedPageBreak/>
              <w:t xml:space="preserve">informacji o: poprawkach i usprawnieniach dotyczących aktualizacji, dacie wydania ostatniej aktualizacji, priorytecie aktualizacji, zgodności z systemami operacyjnymi                </w:t>
            </w:r>
          </w:p>
          <w:p w14:paraId="1FEC113A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- dostęp do wykazu najnowszych aktualizacji z podziałem na krytyczne (wymagające natychmiastowej instalacji), rekomendowane i opcjonalne</w:t>
            </w:r>
          </w:p>
          <w:p w14:paraId="3E5DAF71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- włączenie/wyłączenie funkcji automatycznego restartu w przypadku, kiedy jest wymagany przy instalacji sterownika, aplikacji </w:t>
            </w:r>
          </w:p>
          <w:p w14:paraId="2B2065EF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- sprawdzenie historii aktualizacji z informacją, jakie sterowniki były instalowane z dokładną datą i wersją (rewizja wydania)</w:t>
            </w:r>
          </w:p>
          <w:p w14:paraId="14F33A2C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- dostęp do wykaz wymaganych sterowników, aplikacji, BIOS’u z informacją o zainstalowanej obecnie wersji dla oferowanego komputera z możliwością exportu do pliku o rozszerzeniu *.xml</w:t>
            </w:r>
          </w:p>
          <w:p w14:paraId="520B743D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 xml:space="preserve">- dostęp do raportu uwzględniającego informacje o znalezionych, pobranych i zainstalowanych aktualizacjach z informacją, jakich komponentów dotyczyły, możliwość exportu takiego raportu do pliku *.xml </w:t>
            </w:r>
          </w:p>
          <w:p w14:paraId="1C77223A" w14:textId="77777777" w:rsidR="001E7CBC" w:rsidRPr="00485390" w:rsidRDefault="001E7CBC" w:rsidP="001E7CBC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Raport musi zawierać datę i godzinę podjętych i wykonanych akcji/zadań w przedziale czasowym min. 1 roku.</w:t>
            </w:r>
          </w:p>
          <w:p w14:paraId="0DA95E36" w14:textId="2168CB49" w:rsidR="001E7CBC" w:rsidRPr="001E7CBC" w:rsidRDefault="001E7CBC" w:rsidP="001E7CBC">
            <w:pPr>
              <w:tabs>
                <w:tab w:val="left" w:pos="5493"/>
              </w:tabs>
              <w:suppressAutoHyphens/>
              <w:autoSpaceDN w:val="0"/>
              <w:ind w:right="71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l-PL"/>
              </w:rPr>
            </w:pPr>
            <w:r w:rsidRPr="00485390">
              <w:rPr>
                <w:rFonts w:ascii="Arial Narrow" w:eastAsia="Times New Roman" w:hAnsi="Arial Narrow" w:cs="Calibri"/>
                <w:bCs/>
                <w:lang w:eastAsia="pl-PL"/>
              </w:rPr>
              <w:t>W ofercie należy podać nazwę oprogramowania</w:t>
            </w:r>
          </w:p>
        </w:tc>
        <w:tc>
          <w:tcPr>
            <w:tcW w:w="2552" w:type="dxa"/>
          </w:tcPr>
          <w:p w14:paraId="358FF9A3" w14:textId="0B34F1DC" w:rsidR="001E7CBC" w:rsidRPr="001E7CBC" w:rsidRDefault="001777F1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8" w:type="dxa"/>
          </w:tcPr>
          <w:p w14:paraId="6F68A8A5" w14:textId="77777777" w:rsidR="001E7CBC" w:rsidRPr="001E7CBC" w:rsidRDefault="001E7CBC" w:rsidP="002B64A5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</w:tbl>
    <w:p w14:paraId="121D3D11" w14:textId="06BC7565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06F04A5C" w14:textId="4B615468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3177C011" w14:textId="77777777" w:rsidR="00A627EE" w:rsidRPr="004853DC" w:rsidRDefault="00A627EE" w:rsidP="00A627EE">
      <w:pPr>
        <w:ind w:left="142"/>
        <w:rPr>
          <w:rFonts w:ascii="Arial" w:hAnsi="Arial" w:cs="Arial"/>
          <w:sz w:val="20"/>
          <w:szCs w:val="20"/>
        </w:rPr>
      </w:pPr>
      <w:r w:rsidRPr="00F32A41">
        <w:rPr>
          <w:rFonts w:ascii="Arial" w:hAnsi="Arial" w:cs="Arial"/>
          <w:sz w:val="20"/>
          <w:szCs w:val="20"/>
        </w:rPr>
        <w:t>Oświadczamy, że oferowany sprzęt jest kompletny i będzie po zainstalowaniu gotowy do pracy zgodnie z jego przeznaczeniem bez konieczności ponoszenia ze strony Zamawiającego  dodatkowych kosztów</w:t>
      </w:r>
      <w:r>
        <w:rPr>
          <w:rFonts w:ascii="Arial" w:hAnsi="Arial" w:cs="Arial"/>
          <w:sz w:val="20"/>
          <w:szCs w:val="20"/>
        </w:rPr>
        <w:t>.</w:t>
      </w:r>
    </w:p>
    <w:p w14:paraId="6FF00154" w14:textId="656FF4C4" w:rsidR="002B64A5" w:rsidRDefault="002B64A5" w:rsidP="007F30B8">
      <w:pPr>
        <w:spacing w:line="360" w:lineRule="auto"/>
        <w:ind w:right="1211"/>
        <w:rPr>
          <w:rFonts w:ascii="Arial" w:hAnsi="Arial" w:cs="Arial"/>
          <w:color w:val="00000A"/>
          <w:sz w:val="20"/>
          <w:szCs w:val="20"/>
        </w:rPr>
      </w:pPr>
    </w:p>
    <w:bookmarkEnd w:id="3"/>
    <w:p w14:paraId="00941952" w14:textId="4C8B03EB" w:rsidR="00485390" w:rsidRDefault="00485390"/>
    <w:p w14:paraId="0C221EB3" w14:textId="28219B2C" w:rsidR="00D345CE" w:rsidRDefault="00D345CE"/>
    <w:p w14:paraId="2C4AB044" w14:textId="4858ECE8" w:rsidR="00750FBC" w:rsidRDefault="00750FBC"/>
    <w:p w14:paraId="6DB17528" w14:textId="4BE86AE7" w:rsidR="00D345CE" w:rsidRDefault="00D345CE"/>
    <w:p w14:paraId="2E5A04FF" w14:textId="1E3E38A0" w:rsidR="00D345CE" w:rsidRPr="00485390" w:rsidRDefault="00D345CE">
      <w:r>
        <w:rPr>
          <w:noProof/>
        </w:rPr>
        <w:drawing>
          <wp:inline distT="0" distB="0" distL="0" distR="0" wp14:anchorId="771CCE40" wp14:editId="501A0B9B">
            <wp:extent cx="9194019" cy="6000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772" cy="607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45CE" w:rsidRPr="00485390" w:rsidSect="006761CF">
      <w:pgSz w:w="16838" w:h="11906" w:orient="landscape"/>
      <w:pgMar w:top="426" w:right="1245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A8C"/>
    <w:multiLevelType w:val="multilevel"/>
    <w:tmpl w:val="7B9C9ED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EF0252"/>
    <w:multiLevelType w:val="multilevel"/>
    <w:tmpl w:val="7E38AFD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4237D8"/>
    <w:multiLevelType w:val="multilevel"/>
    <w:tmpl w:val="16AC497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C1"/>
    <w:rsid w:val="001777F1"/>
    <w:rsid w:val="001E7CBC"/>
    <w:rsid w:val="002B64A5"/>
    <w:rsid w:val="00430D80"/>
    <w:rsid w:val="00485390"/>
    <w:rsid w:val="00550C7B"/>
    <w:rsid w:val="00553694"/>
    <w:rsid w:val="00627000"/>
    <w:rsid w:val="00643EC1"/>
    <w:rsid w:val="006761CF"/>
    <w:rsid w:val="00685858"/>
    <w:rsid w:val="00750FBC"/>
    <w:rsid w:val="007804E7"/>
    <w:rsid w:val="007F30B8"/>
    <w:rsid w:val="00874902"/>
    <w:rsid w:val="00A627EE"/>
    <w:rsid w:val="00A8446C"/>
    <w:rsid w:val="00C964C6"/>
    <w:rsid w:val="00D345CE"/>
    <w:rsid w:val="00F435D1"/>
    <w:rsid w:val="00F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428"/>
  <w15:chartTrackingRefBased/>
  <w15:docId w15:val="{F312DE97-40D1-4C06-ABA2-D59A3AE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peat.net/search-computers-and-display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FEAC-7B7A-4CFC-8A8A-781EF136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Turek</dc:creator>
  <cp:keywords/>
  <dc:description/>
  <cp:lastModifiedBy>Aureliusz Kaczyński</cp:lastModifiedBy>
  <cp:revision>6</cp:revision>
  <dcterms:created xsi:type="dcterms:W3CDTF">2025-03-14T11:15:00Z</dcterms:created>
  <dcterms:modified xsi:type="dcterms:W3CDTF">2025-03-18T09:49:00Z</dcterms:modified>
</cp:coreProperties>
</file>