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AAD7C" w14:textId="77777777" w:rsidR="000419C9" w:rsidRPr="00E41DEB" w:rsidRDefault="000419C9" w:rsidP="000419C9">
      <w:pPr>
        <w:spacing w:after="74" w:line="259" w:lineRule="auto"/>
        <w:ind w:right="1"/>
        <w:jc w:val="center"/>
        <w:rPr>
          <w:rFonts w:ascii="Arial" w:hAnsi="Arial" w:cs="Arial"/>
          <w:color w:val="auto"/>
        </w:rPr>
      </w:pPr>
      <w:bookmarkStart w:id="0" w:name="_Hlk104897772"/>
      <w:bookmarkStart w:id="1" w:name="_Hlk104810528"/>
      <w:r w:rsidRPr="00E41DEB">
        <w:rPr>
          <w:rFonts w:ascii="Arial" w:eastAsia="Century Gothic" w:hAnsi="Arial" w:cs="Arial"/>
          <w:b/>
          <w:color w:val="auto"/>
          <w:sz w:val="51"/>
        </w:rPr>
        <w:t xml:space="preserve">SZCZEGÓŁOWA </w:t>
      </w:r>
    </w:p>
    <w:p w14:paraId="775E48A2" w14:textId="77777777" w:rsidR="000419C9" w:rsidRPr="00E41DEB" w:rsidRDefault="000419C9" w:rsidP="000419C9">
      <w:pPr>
        <w:spacing w:after="71" w:line="259" w:lineRule="auto"/>
        <w:ind w:left="0" w:right="1143" w:firstLine="0"/>
        <w:jc w:val="right"/>
        <w:rPr>
          <w:rFonts w:ascii="Arial" w:hAnsi="Arial" w:cs="Arial"/>
          <w:color w:val="auto"/>
        </w:rPr>
      </w:pPr>
      <w:r w:rsidRPr="00E41DEB">
        <w:rPr>
          <w:rFonts w:ascii="Arial" w:eastAsia="Century Gothic" w:hAnsi="Arial" w:cs="Arial"/>
          <w:b/>
          <w:color w:val="auto"/>
          <w:sz w:val="51"/>
        </w:rPr>
        <w:t xml:space="preserve">SPECYFIKACJA TECHNICZNA  </w:t>
      </w:r>
    </w:p>
    <w:p w14:paraId="77155FD7" w14:textId="77777777" w:rsidR="000419C9" w:rsidRPr="00E41DEB" w:rsidRDefault="000419C9" w:rsidP="000419C9">
      <w:pPr>
        <w:spacing w:after="0" w:line="259" w:lineRule="auto"/>
        <w:ind w:left="768" w:firstLine="0"/>
        <w:jc w:val="left"/>
        <w:rPr>
          <w:rFonts w:ascii="Arial" w:hAnsi="Arial" w:cs="Arial"/>
          <w:color w:val="auto"/>
        </w:rPr>
      </w:pPr>
      <w:r w:rsidRPr="00E41DEB">
        <w:rPr>
          <w:rFonts w:ascii="Arial" w:eastAsia="Century Gothic" w:hAnsi="Arial" w:cs="Arial"/>
          <w:b/>
          <w:color w:val="auto"/>
          <w:sz w:val="51"/>
        </w:rPr>
        <w:t xml:space="preserve">WYKONANIA I ODBIORU ROBÓT </w:t>
      </w:r>
    </w:p>
    <w:p w14:paraId="0A0AB804" w14:textId="77777777" w:rsidR="000419C9" w:rsidRPr="00E41DEB" w:rsidRDefault="000419C9" w:rsidP="000419C9">
      <w:pPr>
        <w:spacing w:after="19" w:line="268" w:lineRule="auto"/>
        <w:ind w:left="1233" w:right="1225"/>
        <w:jc w:val="center"/>
        <w:rPr>
          <w:color w:val="auto"/>
          <w:sz w:val="36"/>
        </w:rPr>
      </w:pPr>
    </w:p>
    <w:p w14:paraId="58421D23" w14:textId="2561716E" w:rsidR="000419C9" w:rsidRPr="00E41DEB" w:rsidRDefault="000419C9" w:rsidP="000419C9">
      <w:pPr>
        <w:spacing w:after="0" w:line="240" w:lineRule="auto"/>
        <w:ind w:left="3842" w:right="3844" w:hanging="302"/>
        <w:jc w:val="center"/>
        <w:rPr>
          <w:rFonts w:ascii="Arial" w:eastAsia="Century Gothic" w:hAnsi="Arial" w:cs="Arial"/>
          <w:b/>
          <w:color w:val="auto"/>
          <w:sz w:val="47"/>
        </w:rPr>
      </w:pPr>
      <w:r w:rsidRPr="00E41DEB">
        <w:rPr>
          <w:rFonts w:ascii="Arial" w:eastAsia="Century Gothic" w:hAnsi="Arial" w:cs="Arial"/>
          <w:b/>
          <w:color w:val="auto"/>
          <w:sz w:val="47"/>
        </w:rPr>
        <w:t>SST 9.0</w:t>
      </w:r>
    </w:p>
    <w:bookmarkEnd w:id="0"/>
    <w:p w14:paraId="18E30679" w14:textId="64839AAF" w:rsidR="000419C9" w:rsidRPr="00E41DEB" w:rsidRDefault="000419C9" w:rsidP="000419C9">
      <w:pPr>
        <w:spacing w:after="0" w:line="240" w:lineRule="auto"/>
        <w:ind w:left="3842" w:right="3844" w:hanging="302"/>
        <w:jc w:val="center"/>
        <w:rPr>
          <w:rFonts w:ascii="Arial" w:eastAsia="Century Gothic" w:hAnsi="Arial" w:cs="Arial"/>
          <w:b/>
          <w:color w:val="auto"/>
          <w:sz w:val="47"/>
        </w:rPr>
      </w:pPr>
    </w:p>
    <w:p w14:paraId="27D21753" w14:textId="264946C7" w:rsidR="000419C9" w:rsidRPr="00E41DEB" w:rsidRDefault="000419C9" w:rsidP="000419C9">
      <w:pPr>
        <w:spacing w:after="0" w:line="240" w:lineRule="auto"/>
        <w:ind w:left="3842" w:right="3844" w:hanging="302"/>
        <w:jc w:val="center"/>
        <w:rPr>
          <w:rFonts w:ascii="Arial" w:hAnsi="Arial" w:cs="Arial"/>
          <w:b/>
          <w:bCs/>
          <w:color w:val="auto"/>
          <w:sz w:val="36"/>
          <w:szCs w:val="36"/>
        </w:rPr>
      </w:pPr>
    </w:p>
    <w:p w14:paraId="642D1483" w14:textId="0CE4AD9A" w:rsidR="000419C9" w:rsidRPr="00E41DEB" w:rsidRDefault="000419C9" w:rsidP="000419C9">
      <w:pPr>
        <w:spacing w:after="0" w:line="240" w:lineRule="auto"/>
        <w:ind w:left="2832" w:right="2864" w:hanging="142"/>
        <w:jc w:val="center"/>
        <w:rPr>
          <w:rFonts w:ascii="Arial" w:hAnsi="Arial" w:cs="Arial"/>
          <w:b/>
          <w:bCs/>
          <w:color w:val="auto"/>
          <w:sz w:val="36"/>
          <w:szCs w:val="36"/>
        </w:rPr>
      </w:pPr>
      <w:r w:rsidRPr="00E41DEB">
        <w:rPr>
          <w:rFonts w:ascii="Arial" w:hAnsi="Arial" w:cs="Arial"/>
          <w:b/>
          <w:bCs/>
          <w:color w:val="auto"/>
          <w:sz w:val="36"/>
          <w:szCs w:val="36"/>
        </w:rPr>
        <w:t>Kod CPV 45430000-0</w:t>
      </w:r>
    </w:p>
    <w:bookmarkEnd w:id="1"/>
    <w:p w14:paraId="5462EEAE" w14:textId="77777777" w:rsidR="00300CE2" w:rsidRPr="00E41DEB" w:rsidRDefault="0086369A">
      <w:pPr>
        <w:pStyle w:val="Nagwek1"/>
        <w:rPr>
          <w:rFonts w:ascii="Arial" w:hAnsi="Arial" w:cs="Arial"/>
          <w:b/>
          <w:bCs/>
          <w:color w:val="auto"/>
          <w:szCs w:val="36"/>
        </w:rPr>
      </w:pPr>
      <w:r w:rsidRPr="00E41DEB">
        <w:rPr>
          <w:rFonts w:ascii="Arial" w:hAnsi="Arial" w:cs="Arial"/>
          <w:b/>
          <w:bCs/>
          <w:color w:val="auto"/>
          <w:szCs w:val="36"/>
        </w:rPr>
        <w:t xml:space="preserve">POKRYWANIE PODŁÓG </w:t>
      </w:r>
    </w:p>
    <w:p w14:paraId="726B716F" w14:textId="6F44DB42" w:rsidR="00300CE2" w:rsidRPr="00E41DEB" w:rsidRDefault="0086369A">
      <w:pPr>
        <w:spacing w:after="0" w:line="259" w:lineRule="auto"/>
        <w:ind w:left="1" w:firstLine="0"/>
        <w:jc w:val="center"/>
        <w:rPr>
          <w:color w:val="auto"/>
        </w:rPr>
      </w:pPr>
      <w:r w:rsidRPr="00E41DEB">
        <w:rPr>
          <w:color w:val="auto"/>
        </w:rPr>
        <w:br w:type="page"/>
      </w:r>
    </w:p>
    <w:p w14:paraId="1EEBA291" w14:textId="77777777" w:rsidR="00300CE2" w:rsidRPr="00E41DEB" w:rsidRDefault="0086369A">
      <w:pPr>
        <w:spacing w:after="297" w:line="259" w:lineRule="auto"/>
        <w:ind w:left="0" w:right="4" w:firstLine="0"/>
        <w:jc w:val="center"/>
        <w:rPr>
          <w:rFonts w:ascii="Arial" w:hAnsi="Arial" w:cs="Arial"/>
          <w:b/>
          <w:bCs/>
          <w:color w:val="auto"/>
        </w:rPr>
      </w:pPr>
      <w:r w:rsidRPr="00E41DEB">
        <w:rPr>
          <w:rFonts w:ascii="Arial" w:hAnsi="Arial" w:cs="Arial"/>
          <w:b/>
          <w:bCs/>
          <w:color w:val="auto"/>
        </w:rPr>
        <w:lastRenderedPageBreak/>
        <w:t>SPIS TREŚCI</w:t>
      </w:r>
    </w:p>
    <w:p w14:paraId="50C8563D" w14:textId="77777777" w:rsidR="00300CE2" w:rsidRPr="00E41DEB" w:rsidRDefault="0086369A">
      <w:pPr>
        <w:spacing w:after="47" w:line="259" w:lineRule="auto"/>
        <w:ind w:left="0" w:firstLine="0"/>
        <w:jc w:val="left"/>
        <w:rPr>
          <w:rFonts w:ascii="Arial" w:hAnsi="Arial" w:cs="Arial"/>
          <w:b/>
          <w:bCs/>
          <w:color w:val="auto"/>
        </w:rPr>
      </w:pPr>
      <w:r w:rsidRPr="00E41DEB">
        <w:rPr>
          <w:rFonts w:ascii="Arial" w:hAnsi="Arial" w:cs="Arial"/>
          <w:b/>
          <w:bCs/>
          <w:color w:val="auto"/>
        </w:rPr>
        <w:t xml:space="preserve"> </w:t>
      </w:r>
    </w:p>
    <w:p w14:paraId="30A13987"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CZĘŚĆ OGÓLNA </w:t>
      </w:r>
    </w:p>
    <w:p w14:paraId="3428C1F1"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WYMAGANIA DOTYCZĄCE WŁAŚCIWOŚCI MATERIAŁÓW </w:t>
      </w:r>
    </w:p>
    <w:p w14:paraId="1AA5027C"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WYMAGANIA DOTYCZĄCE SPRZĘTU, MASZYN I NARZĘDZI </w:t>
      </w:r>
    </w:p>
    <w:p w14:paraId="475D10E9"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WYMAGANIA DOTYCZĄCE TRANSPORTU </w:t>
      </w:r>
    </w:p>
    <w:p w14:paraId="585E8785"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WYMAGANIA DOTYCZĄCE WYKONANIA ROBÓT </w:t>
      </w:r>
    </w:p>
    <w:p w14:paraId="3D81E118"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KONTROLA JAKOŚCI ROBÓT </w:t>
      </w:r>
    </w:p>
    <w:p w14:paraId="3AA51F26"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WYMAGANIA DOTYCZĄCE PRZEDMIARU I OBMIARU ROBÓT </w:t>
      </w:r>
    </w:p>
    <w:p w14:paraId="6BA8CEF1" w14:textId="77777777" w:rsidR="00300CE2" w:rsidRPr="00E41DEB" w:rsidRDefault="0086369A">
      <w:pPr>
        <w:numPr>
          <w:ilvl w:val="0"/>
          <w:numId w:val="1"/>
        </w:numPr>
        <w:spacing w:after="44"/>
        <w:ind w:hanging="370"/>
        <w:rPr>
          <w:rFonts w:ascii="Arial" w:hAnsi="Arial" w:cs="Arial"/>
          <w:b/>
          <w:bCs/>
          <w:color w:val="auto"/>
        </w:rPr>
      </w:pPr>
      <w:r w:rsidRPr="00E41DEB">
        <w:rPr>
          <w:rFonts w:ascii="Arial" w:hAnsi="Arial" w:cs="Arial"/>
          <w:b/>
          <w:bCs/>
          <w:color w:val="auto"/>
        </w:rPr>
        <w:t xml:space="preserve">SPOSÓB ODBIORU ROBÓT </w:t>
      </w:r>
    </w:p>
    <w:p w14:paraId="4617E119" w14:textId="534C3B1A" w:rsidR="00300CE2" w:rsidRPr="00E41DEB" w:rsidRDefault="0086369A">
      <w:pPr>
        <w:numPr>
          <w:ilvl w:val="0"/>
          <w:numId w:val="1"/>
        </w:numPr>
        <w:spacing w:after="52"/>
        <w:ind w:hanging="370"/>
        <w:rPr>
          <w:rFonts w:ascii="Arial" w:hAnsi="Arial" w:cs="Arial"/>
          <w:b/>
          <w:bCs/>
          <w:color w:val="auto"/>
        </w:rPr>
      </w:pPr>
      <w:r w:rsidRPr="00E41DEB">
        <w:rPr>
          <w:rFonts w:ascii="Arial" w:hAnsi="Arial" w:cs="Arial"/>
          <w:b/>
          <w:bCs/>
          <w:color w:val="auto"/>
        </w:rPr>
        <w:t>PODSTAWA ROZLICZENIA ROBÓT PODSTAWOWYCH, TYMCZASOWYCH</w:t>
      </w:r>
      <w:r w:rsidR="000419C9" w:rsidRPr="00E41DEB">
        <w:rPr>
          <w:rFonts w:ascii="Arial" w:hAnsi="Arial" w:cs="Arial"/>
          <w:b/>
          <w:bCs/>
          <w:color w:val="auto"/>
        </w:rPr>
        <w:t xml:space="preserve"> </w:t>
      </w:r>
      <w:r w:rsidRPr="00E41DEB">
        <w:rPr>
          <w:rFonts w:ascii="Arial" w:hAnsi="Arial" w:cs="Arial"/>
          <w:b/>
          <w:bCs/>
          <w:color w:val="auto"/>
        </w:rPr>
        <w:t>I PRACTOWARZYSZĄCYCH</w:t>
      </w:r>
    </w:p>
    <w:p w14:paraId="1D234524" w14:textId="77777777" w:rsidR="00300CE2" w:rsidRPr="00E41DEB" w:rsidRDefault="0086369A">
      <w:pPr>
        <w:numPr>
          <w:ilvl w:val="0"/>
          <w:numId w:val="1"/>
        </w:numPr>
        <w:spacing w:after="690"/>
        <w:ind w:hanging="370"/>
        <w:rPr>
          <w:rFonts w:ascii="Arial" w:hAnsi="Arial" w:cs="Arial"/>
          <w:b/>
          <w:bCs/>
          <w:color w:val="auto"/>
        </w:rPr>
      </w:pPr>
      <w:r w:rsidRPr="00E41DEB">
        <w:rPr>
          <w:rFonts w:ascii="Arial" w:hAnsi="Arial" w:cs="Arial"/>
          <w:b/>
          <w:bCs/>
          <w:color w:val="auto"/>
        </w:rPr>
        <w:t xml:space="preserve">DOKUMENTY ODNIESIENIA </w:t>
      </w:r>
    </w:p>
    <w:p w14:paraId="6D202D5F" w14:textId="77777777" w:rsidR="00300CE2" w:rsidRPr="00E41DEB" w:rsidRDefault="0086369A">
      <w:pPr>
        <w:ind w:left="-5"/>
        <w:rPr>
          <w:rFonts w:ascii="Arial" w:hAnsi="Arial" w:cs="Arial"/>
          <w:b/>
          <w:bCs/>
          <w:color w:val="auto"/>
        </w:rPr>
      </w:pPr>
      <w:r w:rsidRPr="00E41DEB">
        <w:rPr>
          <w:rFonts w:ascii="Arial" w:hAnsi="Arial" w:cs="Arial"/>
          <w:b/>
          <w:bCs/>
          <w:color w:val="auto"/>
        </w:rPr>
        <w:t>Najważniejsze oznaczenia i skróty:</w:t>
      </w:r>
    </w:p>
    <w:p w14:paraId="067997AA" w14:textId="77777777" w:rsidR="00300CE2" w:rsidRPr="00E41DEB" w:rsidRDefault="0086369A">
      <w:pPr>
        <w:ind w:left="-5"/>
        <w:rPr>
          <w:rFonts w:ascii="Arial" w:hAnsi="Arial" w:cs="Arial"/>
          <w:b/>
          <w:bCs/>
          <w:color w:val="auto"/>
        </w:rPr>
      </w:pPr>
      <w:r w:rsidRPr="00E41DEB">
        <w:rPr>
          <w:rFonts w:ascii="Arial" w:hAnsi="Arial" w:cs="Arial"/>
          <w:b/>
          <w:bCs/>
          <w:color w:val="auto"/>
        </w:rPr>
        <w:t>ST – Specyfikacja Techniczna</w:t>
      </w:r>
    </w:p>
    <w:p w14:paraId="01BC1BDE" w14:textId="77777777" w:rsidR="00300CE2" w:rsidRPr="00E41DEB" w:rsidRDefault="0086369A">
      <w:pPr>
        <w:ind w:left="-5"/>
        <w:rPr>
          <w:rFonts w:ascii="Arial" w:hAnsi="Arial" w:cs="Arial"/>
          <w:b/>
          <w:bCs/>
          <w:color w:val="auto"/>
        </w:rPr>
      </w:pPr>
      <w:r w:rsidRPr="00E41DEB">
        <w:rPr>
          <w:rFonts w:ascii="Arial" w:hAnsi="Arial" w:cs="Arial"/>
          <w:b/>
          <w:bCs/>
          <w:color w:val="auto"/>
        </w:rPr>
        <w:t>SST – Szczegółowa Specyfikacja Techniczna</w:t>
      </w:r>
    </w:p>
    <w:p w14:paraId="2885D596" w14:textId="77777777" w:rsidR="00300CE2" w:rsidRPr="00E41DEB" w:rsidRDefault="0086369A">
      <w:pPr>
        <w:ind w:left="-5"/>
        <w:rPr>
          <w:rFonts w:ascii="Arial" w:hAnsi="Arial" w:cs="Arial"/>
          <w:b/>
          <w:bCs/>
          <w:color w:val="auto"/>
        </w:rPr>
      </w:pPr>
      <w:r w:rsidRPr="00E41DEB">
        <w:rPr>
          <w:rFonts w:ascii="Arial" w:hAnsi="Arial" w:cs="Arial"/>
          <w:b/>
          <w:bCs/>
          <w:color w:val="auto"/>
        </w:rPr>
        <w:t>ITB – Instytut Techniki Budowlanej</w:t>
      </w:r>
    </w:p>
    <w:p w14:paraId="315FAF57" w14:textId="77777777" w:rsidR="00300CE2" w:rsidRPr="00E41DEB" w:rsidRDefault="0086369A">
      <w:pPr>
        <w:ind w:left="-5"/>
        <w:rPr>
          <w:rFonts w:ascii="Arial" w:hAnsi="Arial" w:cs="Arial"/>
          <w:b/>
          <w:bCs/>
          <w:color w:val="auto"/>
        </w:rPr>
      </w:pPr>
      <w:r w:rsidRPr="00E41DEB">
        <w:rPr>
          <w:rFonts w:ascii="Arial" w:hAnsi="Arial" w:cs="Arial"/>
          <w:b/>
          <w:bCs/>
          <w:color w:val="auto"/>
        </w:rPr>
        <w:t>PZJ – Program Zabezpieczenia Jakości</w:t>
      </w:r>
      <w:r w:rsidRPr="00E41DEB">
        <w:rPr>
          <w:rFonts w:ascii="Arial" w:hAnsi="Arial" w:cs="Arial"/>
          <w:b/>
          <w:bCs/>
          <w:color w:val="auto"/>
        </w:rPr>
        <w:br w:type="page"/>
      </w:r>
    </w:p>
    <w:p w14:paraId="3ED670E6" w14:textId="48DFFCF5" w:rsidR="00300CE2" w:rsidRPr="00E41DEB" w:rsidRDefault="0086369A">
      <w:pPr>
        <w:numPr>
          <w:ilvl w:val="0"/>
          <w:numId w:val="2"/>
        </w:numPr>
        <w:spacing w:after="16" w:line="267" w:lineRule="auto"/>
        <w:ind w:hanging="420"/>
        <w:jc w:val="left"/>
        <w:rPr>
          <w:rFonts w:ascii="Arial" w:hAnsi="Arial" w:cs="Arial"/>
          <w:b/>
          <w:bCs/>
          <w:color w:val="auto"/>
          <w:sz w:val="16"/>
          <w:szCs w:val="16"/>
        </w:rPr>
      </w:pPr>
      <w:r w:rsidRPr="00E41DEB">
        <w:rPr>
          <w:rFonts w:ascii="Arial" w:hAnsi="Arial" w:cs="Arial"/>
          <w:b/>
          <w:bCs/>
          <w:color w:val="auto"/>
          <w:sz w:val="16"/>
          <w:szCs w:val="16"/>
        </w:rPr>
        <w:lastRenderedPageBreak/>
        <w:t>CZĘŚĆ OGÓLNA</w:t>
      </w:r>
    </w:p>
    <w:p w14:paraId="53F8253C" w14:textId="77777777" w:rsidR="002E168B" w:rsidRPr="00E41DEB" w:rsidRDefault="002E168B" w:rsidP="002E168B">
      <w:pPr>
        <w:spacing w:after="16" w:line="267" w:lineRule="auto"/>
        <w:ind w:left="420" w:firstLine="0"/>
        <w:jc w:val="left"/>
        <w:rPr>
          <w:rFonts w:ascii="Arial" w:hAnsi="Arial" w:cs="Arial"/>
          <w:b/>
          <w:bCs/>
          <w:color w:val="auto"/>
          <w:sz w:val="16"/>
          <w:szCs w:val="16"/>
        </w:rPr>
      </w:pPr>
    </w:p>
    <w:p w14:paraId="43B60EA8" w14:textId="77777777" w:rsidR="00300CE2" w:rsidRPr="00E41DEB" w:rsidRDefault="0086369A" w:rsidP="002E168B">
      <w:pPr>
        <w:numPr>
          <w:ilvl w:val="1"/>
          <w:numId w:val="2"/>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 xml:space="preserve">Nazwa nadana zamówieniu przez zamawiającego </w:t>
      </w:r>
    </w:p>
    <w:p w14:paraId="5E2DF404" w14:textId="77777777" w:rsidR="00A33747" w:rsidRPr="00A33747" w:rsidRDefault="00A33747" w:rsidP="00A33747">
      <w:pPr>
        <w:pStyle w:val="Akapitzlist"/>
        <w:ind w:left="420" w:right="12" w:firstLine="0"/>
        <w:rPr>
          <w:rFonts w:ascii="Arial" w:hAnsi="Arial" w:cs="Arial"/>
          <w:color w:val="auto"/>
          <w:sz w:val="16"/>
          <w:szCs w:val="16"/>
          <w:u w:val="single" w:color="000000"/>
        </w:rPr>
      </w:pPr>
      <w:bookmarkStart w:id="2" w:name="_Hlk104809852"/>
      <w:r w:rsidRPr="00A33747">
        <w:rPr>
          <w:rFonts w:ascii="Arial" w:hAnsi="Arial" w:cs="Arial"/>
          <w:color w:val="auto"/>
          <w:sz w:val="16"/>
          <w:szCs w:val="16"/>
          <w:u w:val="single" w:color="000000"/>
        </w:rPr>
        <w:t xml:space="preserve">Inwestor: Społeczna Inicjatywa Mieszkaniowa </w:t>
      </w:r>
      <w:proofErr w:type="spellStart"/>
      <w:r w:rsidRPr="00A33747">
        <w:rPr>
          <w:rFonts w:ascii="Arial" w:hAnsi="Arial" w:cs="Arial"/>
          <w:color w:val="auto"/>
          <w:sz w:val="16"/>
          <w:szCs w:val="16"/>
          <w:u w:val="single" w:color="000000"/>
        </w:rPr>
        <w:t>Kzn</w:t>
      </w:r>
      <w:proofErr w:type="spellEnd"/>
      <w:r w:rsidRPr="00A33747">
        <w:rPr>
          <w:rFonts w:ascii="Arial" w:hAnsi="Arial" w:cs="Arial"/>
          <w:color w:val="auto"/>
          <w:sz w:val="16"/>
          <w:szCs w:val="16"/>
          <w:u w:val="single" w:color="000000"/>
        </w:rPr>
        <w:t xml:space="preserve"> – Warmia I Mazury Sp. Z O.O.</w:t>
      </w:r>
    </w:p>
    <w:p w14:paraId="23F714F9" w14:textId="77777777" w:rsidR="00A33747" w:rsidRPr="00A33747" w:rsidRDefault="00A33747" w:rsidP="00A33747">
      <w:pPr>
        <w:pStyle w:val="Akapitzlist"/>
        <w:ind w:left="420" w:right="12" w:firstLine="0"/>
        <w:rPr>
          <w:rFonts w:ascii="Arial" w:eastAsia="Arial" w:hAnsi="Arial" w:cs="Arial"/>
          <w:color w:val="auto"/>
          <w:sz w:val="16"/>
        </w:rPr>
      </w:pPr>
      <w:r w:rsidRPr="00A33747">
        <w:rPr>
          <w:rFonts w:ascii="Arial" w:hAnsi="Arial" w:cs="Arial"/>
          <w:color w:val="auto"/>
          <w:sz w:val="16"/>
          <w:szCs w:val="16"/>
          <w:u w:val="single" w:color="000000"/>
        </w:rPr>
        <w:t>Nazwa zadania:</w:t>
      </w:r>
      <w:r w:rsidRPr="00A33747">
        <w:rPr>
          <w:rFonts w:ascii="Arial" w:hAnsi="Arial" w:cs="Arial"/>
          <w:color w:val="auto"/>
          <w:sz w:val="16"/>
          <w:szCs w:val="16"/>
        </w:rPr>
        <w:t xml:space="preserve"> </w:t>
      </w:r>
      <w:bookmarkStart w:id="3" w:name="_Hlk104804362"/>
      <w:r w:rsidRPr="00A33747">
        <w:rPr>
          <w:rFonts w:ascii="Arial" w:eastAsia="Arial" w:hAnsi="Arial" w:cs="Arial"/>
          <w:color w:val="auto"/>
          <w:sz w:val="16"/>
        </w:rPr>
        <w:t>Budowa budynku mieszkalnego wielorodzinnego</w:t>
      </w:r>
    </w:p>
    <w:bookmarkEnd w:id="3"/>
    <w:p w14:paraId="58EC4DED" w14:textId="77777777" w:rsidR="00A33747" w:rsidRPr="00A33747" w:rsidRDefault="00A33747" w:rsidP="00A33747">
      <w:pPr>
        <w:pStyle w:val="Akapitzlist"/>
        <w:ind w:left="420" w:right="12" w:firstLine="0"/>
        <w:rPr>
          <w:rFonts w:ascii="Arial" w:hAnsi="Arial" w:cs="Arial"/>
          <w:color w:val="auto"/>
          <w:sz w:val="16"/>
          <w:szCs w:val="16"/>
          <w:u w:val="single" w:color="000000"/>
        </w:rPr>
      </w:pPr>
      <w:r w:rsidRPr="00A33747">
        <w:rPr>
          <w:rFonts w:ascii="Arial" w:hAnsi="Arial" w:cs="Arial"/>
          <w:color w:val="auto"/>
          <w:sz w:val="16"/>
          <w:szCs w:val="16"/>
          <w:u w:val="single" w:color="000000"/>
        </w:rPr>
        <w:t xml:space="preserve">Miejsce realizacji: </w:t>
      </w:r>
      <w:bookmarkStart w:id="4" w:name="_Hlk104804536"/>
      <w:r w:rsidRPr="00A33747">
        <w:rPr>
          <w:rFonts w:ascii="Arial" w:hAnsi="Arial" w:cs="Arial"/>
          <w:color w:val="auto"/>
          <w:sz w:val="16"/>
          <w:szCs w:val="16"/>
          <w:u w:val="single" w:color="000000"/>
        </w:rPr>
        <w:t xml:space="preserve">Dz. nr </w:t>
      </w:r>
      <w:proofErr w:type="spellStart"/>
      <w:r w:rsidRPr="00A33747">
        <w:rPr>
          <w:rFonts w:ascii="Arial" w:hAnsi="Arial" w:cs="Arial"/>
          <w:color w:val="auto"/>
          <w:sz w:val="16"/>
          <w:szCs w:val="16"/>
          <w:u w:val="single" w:color="000000"/>
        </w:rPr>
        <w:t>ewid</w:t>
      </w:r>
      <w:proofErr w:type="spellEnd"/>
      <w:r w:rsidRPr="00A33747">
        <w:rPr>
          <w:rFonts w:ascii="Arial" w:hAnsi="Arial" w:cs="Arial"/>
          <w:color w:val="auto"/>
          <w:sz w:val="16"/>
          <w:szCs w:val="16"/>
          <w:u w:val="single" w:color="000000"/>
        </w:rPr>
        <w:t xml:space="preserve">. 204/40, </w:t>
      </w:r>
      <w:proofErr w:type="spellStart"/>
      <w:r w:rsidRPr="00A33747">
        <w:rPr>
          <w:rFonts w:ascii="Arial" w:hAnsi="Arial" w:cs="Arial"/>
          <w:color w:val="auto"/>
          <w:sz w:val="16"/>
          <w:szCs w:val="16"/>
          <w:u w:val="single" w:color="000000"/>
        </w:rPr>
        <w:t>obr</w:t>
      </w:r>
      <w:proofErr w:type="spellEnd"/>
      <w:r w:rsidRPr="00A33747">
        <w:rPr>
          <w:rFonts w:ascii="Arial" w:hAnsi="Arial" w:cs="Arial"/>
          <w:color w:val="auto"/>
          <w:sz w:val="16"/>
          <w:szCs w:val="16"/>
          <w:u w:val="single" w:color="000000"/>
        </w:rPr>
        <w:t>. 0001 Orzysz, 12-250 Orzysz</w:t>
      </w:r>
    </w:p>
    <w:bookmarkEnd w:id="4"/>
    <w:p w14:paraId="2EDFDC51" w14:textId="2B144F36" w:rsidR="002E168B" w:rsidRPr="00E41DEB" w:rsidRDefault="002E168B" w:rsidP="009638DC">
      <w:pPr>
        <w:spacing w:after="0" w:line="240" w:lineRule="auto"/>
        <w:ind w:left="-5"/>
        <w:jc w:val="left"/>
        <w:rPr>
          <w:rFonts w:ascii="Arial" w:hAnsi="Arial" w:cs="Arial"/>
          <w:color w:val="auto"/>
          <w:sz w:val="16"/>
          <w:szCs w:val="16"/>
        </w:rPr>
      </w:pPr>
    </w:p>
    <w:bookmarkEnd w:id="2"/>
    <w:p w14:paraId="0ECFFD78" w14:textId="77777777" w:rsidR="00300CE2" w:rsidRPr="00E41DEB" w:rsidRDefault="0086369A" w:rsidP="002E168B">
      <w:pPr>
        <w:numPr>
          <w:ilvl w:val="1"/>
          <w:numId w:val="2"/>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Przedmiot ST</w:t>
      </w:r>
    </w:p>
    <w:p w14:paraId="5C3BADF2" w14:textId="43607A75"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Przedmiotem niniejszej  specyfikacji technicznej (SST) są wymagania dotyczące wykonania i odbioru robót posadzkowych w ramach powyższego zadania.</w:t>
      </w:r>
    </w:p>
    <w:p w14:paraId="6746ADD2" w14:textId="77777777" w:rsidR="002E168B" w:rsidRPr="00E41DEB" w:rsidRDefault="002E168B" w:rsidP="002E168B">
      <w:pPr>
        <w:spacing w:after="0"/>
        <w:ind w:left="-5"/>
        <w:rPr>
          <w:rFonts w:ascii="Arial" w:hAnsi="Arial" w:cs="Arial"/>
          <w:color w:val="auto"/>
          <w:sz w:val="16"/>
          <w:szCs w:val="16"/>
        </w:rPr>
      </w:pPr>
    </w:p>
    <w:p w14:paraId="788D1672" w14:textId="77777777" w:rsidR="00300CE2" w:rsidRPr="00E41DEB" w:rsidRDefault="0086369A" w:rsidP="002E168B">
      <w:pPr>
        <w:numPr>
          <w:ilvl w:val="1"/>
          <w:numId w:val="2"/>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Zakres stosowania ST</w:t>
      </w:r>
    </w:p>
    <w:p w14:paraId="57A30514" w14:textId="1D8750E5"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 Specyfikacja techniczna (SST) stanowi  dokument przetargowy i kontraktowy przy zlecaniu i realizacji robót wymienionych w pkt. 1.1. </w:t>
      </w:r>
    </w:p>
    <w:p w14:paraId="6B37217A" w14:textId="77777777" w:rsidR="002E168B" w:rsidRPr="00E41DEB" w:rsidRDefault="002E168B" w:rsidP="002E168B">
      <w:pPr>
        <w:spacing w:after="0"/>
        <w:ind w:left="-5"/>
        <w:rPr>
          <w:rFonts w:ascii="Arial" w:hAnsi="Arial" w:cs="Arial"/>
          <w:color w:val="auto"/>
          <w:sz w:val="16"/>
          <w:szCs w:val="16"/>
        </w:rPr>
      </w:pPr>
    </w:p>
    <w:p w14:paraId="2406BF3D" w14:textId="77777777" w:rsidR="00300CE2" w:rsidRPr="00E41DEB" w:rsidRDefault="0086369A" w:rsidP="002E168B">
      <w:pPr>
        <w:numPr>
          <w:ilvl w:val="1"/>
          <w:numId w:val="2"/>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Przedmiot i zakres robót objętych ST</w:t>
      </w:r>
    </w:p>
    <w:p w14:paraId="31E33B03" w14:textId="77777777" w:rsidR="00300CE2" w:rsidRPr="00E41DEB" w:rsidRDefault="0086369A" w:rsidP="00AB63BF">
      <w:pPr>
        <w:spacing w:after="0" w:line="276" w:lineRule="auto"/>
        <w:ind w:left="-5"/>
        <w:rPr>
          <w:rFonts w:ascii="Arial" w:hAnsi="Arial" w:cs="Arial"/>
          <w:color w:val="auto"/>
          <w:sz w:val="16"/>
          <w:szCs w:val="16"/>
        </w:rPr>
      </w:pPr>
      <w:r w:rsidRPr="00E41DEB">
        <w:rPr>
          <w:rFonts w:ascii="Arial" w:hAnsi="Arial" w:cs="Arial"/>
          <w:color w:val="auto"/>
          <w:sz w:val="16"/>
          <w:szCs w:val="16"/>
        </w:rPr>
        <w:t>Roboty, których dotyczy specyfikacja, obejmują wszystkie czynności umożliwiające i mające na celu wykonanie posadzek w obiekcie przetargowym.</w:t>
      </w:r>
    </w:p>
    <w:p w14:paraId="755BB03D" w14:textId="77777777" w:rsidR="00300CE2" w:rsidRPr="00E41DEB" w:rsidRDefault="0086369A" w:rsidP="00AB63BF">
      <w:pPr>
        <w:spacing w:after="0" w:line="276" w:lineRule="auto"/>
        <w:ind w:left="-5"/>
        <w:rPr>
          <w:rFonts w:ascii="Arial" w:hAnsi="Arial" w:cs="Arial"/>
          <w:color w:val="auto"/>
          <w:sz w:val="16"/>
          <w:szCs w:val="16"/>
        </w:rPr>
      </w:pPr>
      <w:r w:rsidRPr="00E41DEB">
        <w:rPr>
          <w:rFonts w:ascii="Arial" w:hAnsi="Arial" w:cs="Arial"/>
          <w:color w:val="auto"/>
          <w:sz w:val="16"/>
          <w:szCs w:val="16"/>
        </w:rPr>
        <w:t>Warstwy wyrównawcze pod posadzki</w:t>
      </w:r>
    </w:p>
    <w:p w14:paraId="6AEA4EA1" w14:textId="77777777" w:rsidR="00CA31D4" w:rsidRPr="00E41DEB" w:rsidRDefault="0086369A" w:rsidP="00AB63BF">
      <w:pPr>
        <w:spacing w:after="0" w:line="276" w:lineRule="auto"/>
        <w:rPr>
          <w:rFonts w:ascii="Arial" w:hAnsi="Arial" w:cs="Arial"/>
          <w:color w:val="auto"/>
          <w:sz w:val="16"/>
          <w:szCs w:val="16"/>
        </w:rPr>
      </w:pPr>
      <w:r w:rsidRPr="00E41DEB">
        <w:rPr>
          <w:rFonts w:ascii="Arial" w:hAnsi="Arial" w:cs="Arial"/>
          <w:color w:val="auto"/>
          <w:sz w:val="16"/>
          <w:szCs w:val="16"/>
        </w:rPr>
        <w:t xml:space="preserve">Warstwa wyrównawcza o grubości podanej w dokumentacji projektowej, wykonana z zaprawy cementowej marki 8 </w:t>
      </w:r>
      <w:proofErr w:type="spellStart"/>
      <w:r w:rsidRPr="00E41DEB">
        <w:rPr>
          <w:rFonts w:ascii="Arial" w:hAnsi="Arial" w:cs="Arial"/>
          <w:color w:val="auto"/>
          <w:sz w:val="16"/>
          <w:szCs w:val="16"/>
        </w:rPr>
        <w:t>MPa</w:t>
      </w:r>
      <w:proofErr w:type="spellEnd"/>
      <w:r w:rsidRPr="00E41DEB">
        <w:rPr>
          <w:rFonts w:ascii="Arial" w:hAnsi="Arial" w:cs="Arial"/>
          <w:color w:val="auto"/>
          <w:sz w:val="16"/>
          <w:szCs w:val="16"/>
        </w:rPr>
        <w:t>, z oczyszczeniem i zagruntowaniem podłoża mlekiem wapienno-cementowym, ułożeniem zaprawy, z zatarciem powierzchni na gładko oraz wykonaniem i wypełnieniem masą asfaltową szczelin dylatacyjnych; masa samopoziomująca.</w:t>
      </w:r>
      <w:r w:rsidR="00CA31D4" w:rsidRPr="00E41DEB">
        <w:rPr>
          <w:rFonts w:ascii="Arial" w:hAnsi="Arial" w:cs="Arial"/>
          <w:color w:val="auto"/>
          <w:sz w:val="16"/>
          <w:szCs w:val="16"/>
        </w:rPr>
        <w:t xml:space="preserve"> </w:t>
      </w:r>
    </w:p>
    <w:p w14:paraId="5984FF4E" w14:textId="211CDA2A" w:rsidR="00300CE2" w:rsidRPr="00E41DEB" w:rsidRDefault="00CA31D4" w:rsidP="00AB63BF">
      <w:pPr>
        <w:spacing w:after="0" w:line="276" w:lineRule="auto"/>
        <w:rPr>
          <w:rFonts w:ascii="Arial" w:hAnsi="Arial" w:cs="Arial"/>
          <w:color w:val="auto"/>
          <w:sz w:val="16"/>
          <w:szCs w:val="16"/>
        </w:rPr>
      </w:pPr>
      <w:r w:rsidRPr="00E41DEB">
        <w:rPr>
          <w:rFonts w:ascii="Arial" w:hAnsi="Arial" w:cs="Arial"/>
          <w:color w:val="auto"/>
          <w:sz w:val="16"/>
          <w:szCs w:val="16"/>
        </w:rPr>
        <w:t>Warstwa wzmocniona siatką z pręta śr. 4,5 mm o oczkach 10x10 cm.</w:t>
      </w:r>
    </w:p>
    <w:p w14:paraId="5E4349F2" w14:textId="77777777" w:rsidR="00300CE2" w:rsidRPr="00E41DEB" w:rsidRDefault="0086369A" w:rsidP="00AB63BF">
      <w:pPr>
        <w:spacing w:after="0" w:line="276" w:lineRule="auto"/>
        <w:rPr>
          <w:rFonts w:ascii="Arial" w:hAnsi="Arial" w:cs="Arial"/>
          <w:color w:val="auto"/>
          <w:sz w:val="16"/>
          <w:szCs w:val="16"/>
        </w:rPr>
      </w:pPr>
      <w:r w:rsidRPr="00E41DEB">
        <w:rPr>
          <w:rFonts w:ascii="Arial" w:hAnsi="Arial" w:cs="Arial"/>
          <w:color w:val="auto"/>
          <w:sz w:val="16"/>
          <w:szCs w:val="16"/>
        </w:rPr>
        <w:t>Posadzki właściwe</w:t>
      </w:r>
    </w:p>
    <w:p w14:paraId="677A6DD6" w14:textId="77777777" w:rsidR="000419C9" w:rsidRPr="00E41DEB" w:rsidRDefault="0086369A" w:rsidP="00AB63BF">
      <w:pPr>
        <w:spacing w:after="0" w:line="276" w:lineRule="auto"/>
        <w:ind w:left="0" w:right="29" w:firstLine="0"/>
        <w:rPr>
          <w:rFonts w:ascii="Arial" w:hAnsi="Arial" w:cs="Arial"/>
          <w:color w:val="auto"/>
          <w:sz w:val="16"/>
          <w:szCs w:val="16"/>
        </w:rPr>
      </w:pPr>
      <w:r w:rsidRPr="00E41DEB">
        <w:rPr>
          <w:rFonts w:ascii="Arial" w:hAnsi="Arial" w:cs="Arial"/>
          <w:color w:val="auto"/>
          <w:sz w:val="16"/>
          <w:szCs w:val="16"/>
        </w:rPr>
        <w:t xml:space="preserve">Posadzki w zależności od pomieszczenia: </w:t>
      </w:r>
    </w:p>
    <w:p w14:paraId="5678B75B" w14:textId="15292B9A" w:rsidR="00300CE2" w:rsidRPr="00E41DEB" w:rsidRDefault="0086369A" w:rsidP="00AB63BF">
      <w:pPr>
        <w:spacing w:after="0" w:line="276" w:lineRule="auto"/>
        <w:ind w:left="0" w:right="29" w:firstLine="0"/>
        <w:rPr>
          <w:rFonts w:ascii="Arial" w:hAnsi="Arial" w:cs="Arial"/>
          <w:color w:val="auto"/>
          <w:sz w:val="16"/>
          <w:szCs w:val="16"/>
        </w:rPr>
      </w:pPr>
      <w:r w:rsidRPr="00E41DEB">
        <w:rPr>
          <w:rFonts w:ascii="Arial" w:hAnsi="Arial" w:cs="Arial"/>
          <w:color w:val="auto"/>
          <w:sz w:val="16"/>
          <w:szCs w:val="16"/>
        </w:rPr>
        <w:t>- płytki</w:t>
      </w:r>
      <w:r w:rsidR="000419C9" w:rsidRPr="00E41DEB">
        <w:rPr>
          <w:rFonts w:ascii="Arial" w:hAnsi="Arial" w:cs="Arial"/>
          <w:color w:val="auto"/>
          <w:sz w:val="16"/>
          <w:szCs w:val="16"/>
        </w:rPr>
        <w:t xml:space="preserve"> g</w:t>
      </w:r>
      <w:r w:rsidRPr="00E41DEB">
        <w:rPr>
          <w:rFonts w:ascii="Arial" w:hAnsi="Arial" w:cs="Arial"/>
          <w:color w:val="auto"/>
          <w:sz w:val="16"/>
          <w:szCs w:val="16"/>
        </w:rPr>
        <w:t>res,</w:t>
      </w:r>
    </w:p>
    <w:p w14:paraId="701F1438" w14:textId="05585A75" w:rsidR="00300CE2" w:rsidRPr="00E41DEB" w:rsidRDefault="0086369A" w:rsidP="00AB63BF">
      <w:pPr>
        <w:spacing w:after="0" w:line="276" w:lineRule="auto"/>
        <w:rPr>
          <w:rFonts w:ascii="Arial" w:hAnsi="Arial" w:cs="Arial"/>
          <w:color w:val="auto"/>
          <w:sz w:val="16"/>
          <w:szCs w:val="16"/>
        </w:rPr>
      </w:pPr>
      <w:r w:rsidRPr="00E41DEB">
        <w:rPr>
          <w:rFonts w:ascii="Arial" w:hAnsi="Arial" w:cs="Arial"/>
          <w:color w:val="auto"/>
          <w:sz w:val="16"/>
          <w:szCs w:val="16"/>
        </w:rPr>
        <w:t xml:space="preserve">- </w:t>
      </w:r>
      <w:r w:rsidR="00AB63BF" w:rsidRPr="00E41DEB">
        <w:rPr>
          <w:rFonts w:ascii="Arial" w:hAnsi="Arial" w:cs="Arial"/>
          <w:color w:val="auto"/>
          <w:sz w:val="16"/>
          <w:szCs w:val="16"/>
        </w:rPr>
        <w:t>panele podłogowe</w:t>
      </w:r>
      <w:r w:rsidRPr="00E41DEB">
        <w:rPr>
          <w:rFonts w:ascii="Arial" w:hAnsi="Arial" w:cs="Arial"/>
          <w:color w:val="auto"/>
          <w:sz w:val="16"/>
          <w:szCs w:val="16"/>
        </w:rPr>
        <w:t>.</w:t>
      </w:r>
    </w:p>
    <w:p w14:paraId="1450DD53" w14:textId="77777777" w:rsidR="002E168B" w:rsidRPr="00E41DEB" w:rsidRDefault="002E168B" w:rsidP="002E168B">
      <w:pPr>
        <w:spacing w:after="0"/>
        <w:rPr>
          <w:rFonts w:ascii="Arial" w:hAnsi="Arial" w:cs="Arial"/>
          <w:color w:val="auto"/>
          <w:sz w:val="16"/>
          <w:szCs w:val="16"/>
        </w:rPr>
      </w:pPr>
    </w:p>
    <w:p w14:paraId="73579357" w14:textId="77777777" w:rsidR="00300CE2" w:rsidRPr="00E41DEB" w:rsidRDefault="0086369A" w:rsidP="002E168B">
      <w:pPr>
        <w:numPr>
          <w:ilvl w:val="1"/>
          <w:numId w:val="2"/>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Określenia podstawowe, definicje</w:t>
      </w:r>
    </w:p>
    <w:p w14:paraId="01BC5922"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Określenia podane w niniejszej Specyfikacji są zgodne z odpowiednimi normami oraz określeniami podanymi w ST „Wymagania ogólne” Kod CPV 45000000-7, pkt 1.4, a także podanymi poniżej:</w:t>
      </w:r>
    </w:p>
    <w:p w14:paraId="31B42FD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Podłoże – element budynku, na powierzchni którego wykonane będą roboty posadzkowe i okładzinowe z płytek. </w:t>
      </w:r>
    </w:p>
    <w:p w14:paraId="689B1CD3"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Warstwa wyrównawcza – warstwa wykonana w celu wyeliminowania nierówności lub różnic poziomów powierzchni podłoża.</w:t>
      </w:r>
    </w:p>
    <w:p w14:paraId="21ADA877"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Warstwa wygładzająca – cienka warstwa wykonana dla uzyskania gładkiej powierzchni podłoża.</w:t>
      </w:r>
    </w:p>
    <w:p w14:paraId="1E24A09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Warstwa gruntująca – powłoka wzmacniająca i uszczelniająca podłoże oraz zwiększająca przyczepność powłoki ochronnej.</w:t>
      </w:r>
    </w:p>
    <w:p w14:paraId="7E31A601"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Faseta – </w:t>
      </w:r>
      <w:proofErr w:type="spellStart"/>
      <w:r w:rsidRPr="00E41DEB">
        <w:rPr>
          <w:rFonts w:ascii="Arial" w:hAnsi="Arial" w:cs="Arial"/>
          <w:color w:val="auto"/>
          <w:sz w:val="16"/>
          <w:szCs w:val="16"/>
        </w:rPr>
        <w:t>wyoblenie</w:t>
      </w:r>
      <w:proofErr w:type="spellEnd"/>
      <w:r w:rsidRPr="00E41DEB">
        <w:rPr>
          <w:rFonts w:ascii="Arial" w:hAnsi="Arial" w:cs="Arial"/>
          <w:color w:val="auto"/>
          <w:sz w:val="16"/>
          <w:szCs w:val="16"/>
        </w:rPr>
        <w:t xml:space="preserve"> wykonane na połączeniu powierzchni poziomych i pionowych.</w:t>
      </w:r>
    </w:p>
    <w:p w14:paraId="51BA7CCF" w14:textId="77777777"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1.6. Ogólne wymagania dotyczące robót posadzkowych </w:t>
      </w:r>
    </w:p>
    <w:p w14:paraId="7A52E232"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Wykonawca robót jest odpowiedzialny za jakość ich wykonania oraz za zgodność z dokumentacją projektową, specyfikacjami technicznymi i poleceniami Inspektora nadzoru. Ogólne powszechnie stosowane wymagania dotyczące robót podano w ST „Wymagania ogólne” Kod CPV 45000000-7, pkt. 1.5.</w:t>
      </w:r>
    </w:p>
    <w:p w14:paraId="58BC7F90" w14:textId="77777777"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1.7. Dokumentacja robót posadzkowych </w:t>
      </w:r>
    </w:p>
    <w:p w14:paraId="5276AAA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Roboty posadzkowe  należy wykonać na podstawie dokumentacji, której wykaz oraz podstawy prawne sporządzenia podano w ST „Wymagania ogólne” Kod CPV 45000000-7, pkt. 1.6. Dokumentacja wykonania robót posadzkowych i wykładzinowych powinna zawierać co najmniej następujące informacje i rozwiązania dotyczące:</w:t>
      </w:r>
    </w:p>
    <w:p w14:paraId="5F03AA39" w14:textId="77777777" w:rsidR="007804B2" w:rsidRPr="00E41DEB" w:rsidRDefault="0086369A" w:rsidP="002E168B">
      <w:pPr>
        <w:spacing w:after="0" w:line="274" w:lineRule="auto"/>
        <w:ind w:left="-5" w:right="5377"/>
        <w:jc w:val="left"/>
        <w:rPr>
          <w:rFonts w:ascii="Arial" w:hAnsi="Arial" w:cs="Arial"/>
          <w:color w:val="auto"/>
          <w:sz w:val="16"/>
          <w:szCs w:val="16"/>
        </w:rPr>
      </w:pPr>
      <w:r w:rsidRPr="00E41DEB">
        <w:rPr>
          <w:rFonts w:ascii="Arial" w:hAnsi="Arial" w:cs="Arial"/>
          <w:color w:val="auto"/>
          <w:sz w:val="16"/>
          <w:szCs w:val="16"/>
        </w:rPr>
        <w:t>– materiałów do wykonywania posadzek ,</w:t>
      </w:r>
    </w:p>
    <w:p w14:paraId="42D11E27" w14:textId="77777777" w:rsidR="007804B2" w:rsidRPr="00E41DEB" w:rsidRDefault="0086369A" w:rsidP="002E168B">
      <w:pPr>
        <w:spacing w:after="0" w:line="274" w:lineRule="auto"/>
        <w:ind w:left="-5" w:right="5377"/>
        <w:jc w:val="left"/>
        <w:rPr>
          <w:rFonts w:ascii="Arial" w:hAnsi="Arial" w:cs="Arial"/>
          <w:color w:val="auto"/>
          <w:sz w:val="16"/>
          <w:szCs w:val="16"/>
        </w:rPr>
      </w:pPr>
      <w:r w:rsidRPr="00E41DEB">
        <w:rPr>
          <w:rFonts w:ascii="Arial" w:hAnsi="Arial" w:cs="Arial"/>
          <w:color w:val="auto"/>
          <w:sz w:val="16"/>
          <w:szCs w:val="16"/>
        </w:rPr>
        <w:t xml:space="preserve"> – lokalizacji i warunków użytkowania, </w:t>
      </w:r>
    </w:p>
    <w:p w14:paraId="2D7CAADF" w14:textId="6B7E97DB" w:rsidR="00300CE2" w:rsidRPr="00E41DEB" w:rsidRDefault="0086369A" w:rsidP="002E168B">
      <w:pPr>
        <w:spacing w:after="0" w:line="274" w:lineRule="auto"/>
        <w:ind w:left="-5" w:right="5377"/>
        <w:jc w:val="left"/>
        <w:rPr>
          <w:rFonts w:ascii="Arial" w:hAnsi="Arial" w:cs="Arial"/>
          <w:color w:val="auto"/>
          <w:sz w:val="16"/>
          <w:szCs w:val="16"/>
        </w:rPr>
      </w:pPr>
      <w:r w:rsidRPr="00E41DEB">
        <w:rPr>
          <w:rFonts w:ascii="Arial" w:hAnsi="Arial" w:cs="Arial"/>
          <w:color w:val="auto"/>
          <w:sz w:val="16"/>
          <w:szCs w:val="16"/>
        </w:rPr>
        <w:t>– rodzaju i stanu podłoży pod posadzki.</w:t>
      </w:r>
    </w:p>
    <w:p w14:paraId="729496A7" w14:textId="77777777" w:rsidR="007804B2" w:rsidRPr="00E41DEB" w:rsidRDefault="007804B2" w:rsidP="002E168B">
      <w:pPr>
        <w:spacing w:after="0" w:line="274" w:lineRule="auto"/>
        <w:ind w:left="-5" w:right="5377"/>
        <w:jc w:val="left"/>
        <w:rPr>
          <w:rFonts w:ascii="Arial" w:hAnsi="Arial" w:cs="Arial"/>
          <w:color w:val="auto"/>
          <w:sz w:val="16"/>
          <w:szCs w:val="16"/>
        </w:rPr>
      </w:pPr>
    </w:p>
    <w:p w14:paraId="22B3F253" w14:textId="465BE8A2" w:rsidR="00300CE2" w:rsidRPr="00E41DEB" w:rsidRDefault="0086369A" w:rsidP="002E168B">
      <w:pPr>
        <w:numPr>
          <w:ilvl w:val="0"/>
          <w:numId w:val="3"/>
        </w:numPr>
        <w:spacing w:after="0" w:line="267" w:lineRule="auto"/>
        <w:ind w:hanging="286"/>
        <w:jc w:val="left"/>
        <w:rPr>
          <w:rFonts w:ascii="Arial" w:hAnsi="Arial" w:cs="Arial"/>
          <w:b/>
          <w:bCs/>
          <w:color w:val="auto"/>
          <w:sz w:val="16"/>
          <w:szCs w:val="16"/>
        </w:rPr>
      </w:pPr>
      <w:r w:rsidRPr="00E41DEB">
        <w:rPr>
          <w:rFonts w:ascii="Arial" w:hAnsi="Arial" w:cs="Arial"/>
          <w:b/>
          <w:bCs/>
          <w:color w:val="auto"/>
          <w:sz w:val="16"/>
          <w:szCs w:val="16"/>
        </w:rPr>
        <w:t>WYMAGANIA DOTYCZĄCE WŁAŚCIWOŚCI MATERIAŁÓW</w:t>
      </w:r>
    </w:p>
    <w:p w14:paraId="4EF86551" w14:textId="77777777" w:rsidR="002E168B" w:rsidRPr="00E41DEB" w:rsidRDefault="002E168B" w:rsidP="002E168B">
      <w:pPr>
        <w:spacing w:after="0" w:line="267" w:lineRule="auto"/>
        <w:ind w:left="286" w:firstLine="0"/>
        <w:jc w:val="left"/>
        <w:rPr>
          <w:rFonts w:ascii="Arial" w:hAnsi="Arial" w:cs="Arial"/>
          <w:b/>
          <w:bCs/>
          <w:color w:val="auto"/>
          <w:sz w:val="16"/>
          <w:szCs w:val="16"/>
        </w:rPr>
      </w:pPr>
    </w:p>
    <w:p w14:paraId="6C640E4D" w14:textId="77777777" w:rsidR="00300CE2" w:rsidRPr="00E41DEB" w:rsidRDefault="0086369A" w:rsidP="002E168B">
      <w:pPr>
        <w:numPr>
          <w:ilvl w:val="1"/>
          <w:numId w:val="3"/>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Ogólne wymagania dotyczące właściwości materiałów, ich pozyskiwania i składowania podano w ST „Wymagania ogólne” Kod CPV 45000000-7, pkt 2</w:t>
      </w:r>
    </w:p>
    <w:p w14:paraId="558589FF" w14:textId="2A53C5CB"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Wykonawca obowiązany jest posiadać na budowie pełną dokumentację dotyczącą składanych na budowie materiałów przeznaczonych do wykonania robót posadzkowych.</w:t>
      </w:r>
    </w:p>
    <w:p w14:paraId="6AD7CFC4" w14:textId="77777777" w:rsidR="002E168B" w:rsidRPr="00E41DEB" w:rsidRDefault="002E168B" w:rsidP="002E168B">
      <w:pPr>
        <w:spacing w:after="0"/>
        <w:ind w:left="-5"/>
        <w:rPr>
          <w:rFonts w:ascii="Arial" w:hAnsi="Arial" w:cs="Arial"/>
          <w:color w:val="auto"/>
          <w:sz w:val="16"/>
          <w:szCs w:val="16"/>
        </w:rPr>
      </w:pPr>
    </w:p>
    <w:p w14:paraId="7F0BD65F" w14:textId="77777777" w:rsidR="00300CE2" w:rsidRPr="00E41DEB" w:rsidRDefault="0086369A" w:rsidP="002E168B">
      <w:pPr>
        <w:numPr>
          <w:ilvl w:val="1"/>
          <w:numId w:val="3"/>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Rodzaje materiałów</w:t>
      </w:r>
    </w:p>
    <w:p w14:paraId="042BF972" w14:textId="7B38B95A"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Wszystkie materiały do wykonania robót posadzkowych   powinny odpowiadać wymaganiom zawartym w dokumentach odniesienia (normach, aprobatach technicznych).</w:t>
      </w:r>
    </w:p>
    <w:p w14:paraId="7C870266" w14:textId="26F3C1F3" w:rsidR="009F32E7" w:rsidRPr="00E41DEB" w:rsidRDefault="009F32E7" w:rsidP="002E168B">
      <w:pPr>
        <w:spacing w:after="0"/>
        <w:ind w:left="-5"/>
        <w:rPr>
          <w:rFonts w:ascii="Arial" w:hAnsi="Arial" w:cs="Arial"/>
          <w:color w:val="auto"/>
          <w:sz w:val="16"/>
          <w:szCs w:val="16"/>
        </w:rPr>
      </w:pPr>
      <w:r w:rsidRPr="00E41DEB">
        <w:rPr>
          <w:rFonts w:ascii="Arial" w:hAnsi="Arial" w:cs="Arial"/>
          <w:color w:val="auto"/>
          <w:sz w:val="16"/>
          <w:szCs w:val="16"/>
        </w:rPr>
        <w:t xml:space="preserve">2.2.1. Woda (PN-EN 1008:20041 ) </w:t>
      </w:r>
    </w:p>
    <w:p w14:paraId="198AF742" w14:textId="77777777" w:rsidR="009F32E7" w:rsidRPr="00E41DEB" w:rsidRDefault="009F32E7" w:rsidP="002E168B">
      <w:pPr>
        <w:spacing w:after="0"/>
        <w:ind w:left="-5"/>
        <w:rPr>
          <w:rFonts w:ascii="Arial" w:hAnsi="Arial" w:cs="Arial"/>
          <w:color w:val="auto"/>
          <w:sz w:val="16"/>
          <w:szCs w:val="16"/>
        </w:rPr>
      </w:pPr>
      <w:r w:rsidRPr="00E41DEB">
        <w:rPr>
          <w:rFonts w:ascii="Arial" w:hAnsi="Arial" w:cs="Arial"/>
          <w:color w:val="auto"/>
          <w:sz w:val="16"/>
          <w:szCs w:val="16"/>
        </w:rPr>
        <w:t xml:space="preserve">Do przygotowania zapraw stosować można każdą wodę zdatną do picia. Niedozwolone jest użycie wód ściekowych, kanalizacyjnych bagiennych oraz wód zawierających tłuszcze organiczne, oleje i muł. </w:t>
      </w:r>
    </w:p>
    <w:p w14:paraId="10CA2C38" w14:textId="77777777" w:rsidR="009F32E7" w:rsidRPr="00E41DEB" w:rsidRDefault="009F32E7" w:rsidP="002E168B">
      <w:pPr>
        <w:spacing w:after="0"/>
        <w:ind w:left="-5"/>
        <w:rPr>
          <w:rFonts w:ascii="Arial" w:hAnsi="Arial" w:cs="Arial"/>
          <w:color w:val="auto"/>
          <w:sz w:val="16"/>
          <w:szCs w:val="16"/>
        </w:rPr>
      </w:pPr>
      <w:r w:rsidRPr="00E41DEB">
        <w:rPr>
          <w:rFonts w:ascii="Arial" w:hAnsi="Arial" w:cs="Arial"/>
          <w:color w:val="auto"/>
          <w:sz w:val="16"/>
          <w:szCs w:val="16"/>
        </w:rPr>
        <w:t xml:space="preserve">2.2.2. Piasek (PN-EN 13139:2003) </w:t>
      </w:r>
    </w:p>
    <w:p w14:paraId="56D763B6" w14:textId="77777777" w:rsidR="009F32E7" w:rsidRPr="00E41DEB" w:rsidRDefault="009F32E7" w:rsidP="002E168B">
      <w:pPr>
        <w:spacing w:after="0"/>
        <w:ind w:left="-5"/>
        <w:rPr>
          <w:rFonts w:ascii="Arial" w:hAnsi="Arial" w:cs="Arial"/>
          <w:color w:val="auto"/>
          <w:sz w:val="16"/>
          <w:szCs w:val="16"/>
        </w:rPr>
      </w:pPr>
      <w:r w:rsidRPr="00E41DEB">
        <w:rPr>
          <w:rFonts w:ascii="Arial" w:hAnsi="Arial" w:cs="Arial"/>
          <w:color w:val="auto"/>
          <w:sz w:val="16"/>
          <w:szCs w:val="16"/>
        </w:rPr>
        <w:t xml:space="preserve">Piasek powinien spełniać wymagania obowiązującej normy przedmiotowe, a w szczególności: • nie zawierać domieszek organicznych, • mieć frakcje różnych wymiarów, a mianowicie: piasek drobnoziarnisty 0,25-0,5 mm, piasek </w:t>
      </w:r>
      <w:proofErr w:type="spellStart"/>
      <w:r w:rsidRPr="00E41DEB">
        <w:rPr>
          <w:rFonts w:ascii="Arial" w:hAnsi="Arial" w:cs="Arial"/>
          <w:color w:val="auto"/>
          <w:sz w:val="16"/>
          <w:szCs w:val="16"/>
        </w:rPr>
        <w:t>średnioziamisty</w:t>
      </w:r>
      <w:proofErr w:type="spellEnd"/>
      <w:r w:rsidRPr="00E41DEB">
        <w:rPr>
          <w:rFonts w:ascii="Arial" w:hAnsi="Arial" w:cs="Arial"/>
          <w:color w:val="auto"/>
          <w:sz w:val="16"/>
          <w:szCs w:val="16"/>
        </w:rPr>
        <w:t xml:space="preserve"> 0,5-1,0 mm, piasek gruboziarnisty 1,0-2,0 mm </w:t>
      </w:r>
    </w:p>
    <w:p w14:paraId="4A2BA263" w14:textId="4B5E8346" w:rsidR="009F32E7" w:rsidRPr="00E41DEB" w:rsidRDefault="009F32E7" w:rsidP="002E168B">
      <w:pPr>
        <w:spacing w:after="0"/>
        <w:ind w:left="-5"/>
        <w:rPr>
          <w:rFonts w:ascii="Arial" w:hAnsi="Arial" w:cs="Arial"/>
          <w:color w:val="auto"/>
          <w:sz w:val="16"/>
          <w:szCs w:val="16"/>
        </w:rPr>
      </w:pPr>
      <w:r w:rsidRPr="00E41DEB">
        <w:rPr>
          <w:rFonts w:ascii="Arial" w:hAnsi="Arial" w:cs="Arial"/>
          <w:color w:val="auto"/>
          <w:sz w:val="16"/>
          <w:szCs w:val="16"/>
        </w:rPr>
        <w:t>2.2.3. Cement według normy PN-EN 191-1:2002</w:t>
      </w:r>
    </w:p>
    <w:p w14:paraId="260D3281" w14:textId="1AE0594F"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2.2.</w:t>
      </w:r>
      <w:r w:rsidR="009F32E7" w:rsidRPr="00E41DEB">
        <w:rPr>
          <w:rFonts w:ascii="Arial" w:hAnsi="Arial" w:cs="Arial"/>
          <w:color w:val="auto"/>
          <w:sz w:val="16"/>
          <w:szCs w:val="16"/>
        </w:rPr>
        <w:t>4</w:t>
      </w:r>
      <w:r w:rsidRPr="00E41DEB">
        <w:rPr>
          <w:rFonts w:ascii="Arial" w:hAnsi="Arial" w:cs="Arial"/>
          <w:color w:val="auto"/>
          <w:sz w:val="16"/>
          <w:szCs w:val="16"/>
        </w:rPr>
        <w:t xml:space="preserve">.Płytki </w:t>
      </w:r>
    </w:p>
    <w:p w14:paraId="24389983" w14:textId="2BCEF176" w:rsidR="00300CE2" w:rsidRPr="00E41DEB" w:rsidRDefault="0086369A" w:rsidP="009F32E7">
      <w:pPr>
        <w:spacing w:after="0"/>
        <w:ind w:left="-5"/>
        <w:rPr>
          <w:rFonts w:ascii="Arial" w:hAnsi="Arial" w:cs="Arial"/>
          <w:color w:val="auto"/>
          <w:sz w:val="16"/>
          <w:szCs w:val="16"/>
        </w:rPr>
      </w:pPr>
      <w:r w:rsidRPr="00E41DEB">
        <w:rPr>
          <w:rFonts w:ascii="Arial" w:hAnsi="Arial" w:cs="Arial"/>
          <w:color w:val="auto"/>
          <w:sz w:val="16"/>
          <w:szCs w:val="16"/>
        </w:rPr>
        <w:lastRenderedPageBreak/>
        <w:t xml:space="preserve">Płytki powinny odpowiadać następującej </w:t>
      </w:r>
      <w:proofErr w:type="spellStart"/>
      <w:r w:rsidRPr="00E41DEB">
        <w:rPr>
          <w:rFonts w:ascii="Arial" w:hAnsi="Arial" w:cs="Arial"/>
          <w:color w:val="auto"/>
          <w:sz w:val="16"/>
          <w:szCs w:val="16"/>
        </w:rPr>
        <w:t>normie:PN-EN</w:t>
      </w:r>
      <w:proofErr w:type="spellEnd"/>
      <w:r w:rsidRPr="00E41DEB">
        <w:rPr>
          <w:rFonts w:ascii="Arial" w:hAnsi="Arial" w:cs="Arial"/>
          <w:color w:val="auto"/>
          <w:sz w:val="16"/>
          <w:szCs w:val="16"/>
        </w:rPr>
        <w:t xml:space="preserve"> 14411:2005 – Płytki i płyty ceramiczne – Definicja, klasyfikacja, charakterystyki</w:t>
      </w:r>
      <w:r w:rsidR="000419C9" w:rsidRPr="00E41DEB">
        <w:rPr>
          <w:rFonts w:ascii="Arial" w:hAnsi="Arial" w:cs="Arial"/>
          <w:color w:val="auto"/>
          <w:sz w:val="16"/>
          <w:szCs w:val="16"/>
        </w:rPr>
        <w:t xml:space="preserve"> </w:t>
      </w:r>
      <w:r w:rsidRPr="00E41DEB">
        <w:rPr>
          <w:rFonts w:ascii="Arial" w:hAnsi="Arial" w:cs="Arial"/>
          <w:color w:val="auto"/>
          <w:sz w:val="16"/>
          <w:szCs w:val="16"/>
        </w:rPr>
        <w:t>i znakowanie.</w:t>
      </w:r>
    </w:p>
    <w:p w14:paraId="2A65F23C" w14:textId="77777777" w:rsidR="00300CE2" w:rsidRPr="00E41DEB" w:rsidRDefault="0086369A" w:rsidP="002E168B">
      <w:pPr>
        <w:spacing w:after="0"/>
        <w:rPr>
          <w:rFonts w:ascii="Arial" w:hAnsi="Arial" w:cs="Arial"/>
          <w:color w:val="auto"/>
          <w:sz w:val="16"/>
          <w:szCs w:val="16"/>
        </w:rPr>
      </w:pPr>
      <w:r w:rsidRPr="00E41DEB">
        <w:rPr>
          <w:rFonts w:ascii="Arial" w:hAnsi="Arial" w:cs="Arial"/>
          <w:color w:val="auto"/>
          <w:sz w:val="16"/>
          <w:szCs w:val="16"/>
        </w:rPr>
        <w:t>Rodzaj płytek i ich parametry techniczne określa dokumentacja projektowa.</w:t>
      </w:r>
    </w:p>
    <w:p w14:paraId="240AB1C1" w14:textId="74B5ED86"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2.2.</w:t>
      </w:r>
      <w:r w:rsidR="009F32E7" w:rsidRPr="00E41DEB">
        <w:rPr>
          <w:rFonts w:ascii="Arial" w:hAnsi="Arial" w:cs="Arial"/>
          <w:color w:val="auto"/>
          <w:sz w:val="16"/>
          <w:szCs w:val="16"/>
        </w:rPr>
        <w:t>5</w:t>
      </w:r>
      <w:r w:rsidRPr="00E41DEB">
        <w:rPr>
          <w:rFonts w:ascii="Arial" w:hAnsi="Arial" w:cs="Arial"/>
          <w:color w:val="auto"/>
          <w:sz w:val="16"/>
          <w:szCs w:val="16"/>
        </w:rPr>
        <w:t xml:space="preserve">.Kompozycje klejące i zaprawy </w:t>
      </w:r>
    </w:p>
    <w:p w14:paraId="68893C08" w14:textId="4C33728B" w:rsidR="00300CE2" w:rsidRPr="00E41DEB" w:rsidRDefault="0086369A" w:rsidP="009F32E7">
      <w:pPr>
        <w:spacing w:after="0"/>
        <w:ind w:left="-5"/>
        <w:rPr>
          <w:rFonts w:ascii="Arial" w:hAnsi="Arial" w:cs="Arial"/>
          <w:color w:val="auto"/>
          <w:sz w:val="16"/>
          <w:szCs w:val="16"/>
        </w:rPr>
      </w:pPr>
      <w:r w:rsidRPr="00E41DEB">
        <w:rPr>
          <w:rFonts w:ascii="Arial" w:hAnsi="Arial" w:cs="Arial"/>
          <w:color w:val="auto"/>
          <w:sz w:val="16"/>
          <w:szCs w:val="16"/>
        </w:rPr>
        <w:t>Kompozycje klejące do mocowania płytek muszą spełniać wymagania normy</w:t>
      </w:r>
      <w:r w:rsidR="009F32E7" w:rsidRPr="00E41DEB">
        <w:rPr>
          <w:rFonts w:ascii="Arial" w:hAnsi="Arial" w:cs="Arial"/>
          <w:color w:val="auto"/>
          <w:sz w:val="16"/>
          <w:szCs w:val="16"/>
        </w:rPr>
        <w:t xml:space="preserve"> </w:t>
      </w:r>
      <w:r w:rsidRPr="00E41DEB">
        <w:rPr>
          <w:rFonts w:ascii="Arial" w:hAnsi="Arial" w:cs="Arial"/>
          <w:color w:val="auto"/>
          <w:sz w:val="16"/>
          <w:szCs w:val="16"/>
        </w:rPr>
        <w:t>PN-EN 12004:2002 lub odpowiednich aprobat technicznych.</w:t>
      </w:r>
    </w:p>
    <w:p w14:paraId="49192DB2" w14:textId="77777777" w:rsidR="00A24F19" w:rsidRPr="00E41DEB" w:rsidRDefault="00A24F19" w:rsidP="00A24F19">
      <w:pPr>
        <w:spacing w:after="0"/>
        <w:ind w:left="-5"/>
        <w:rPr>
          <w:rFonts w:ascii="Arial" w:hAnsi="Arial" w:cs="Arial"/>
          <w:color w:val="auto"/>
          <w:sz w:val="16"/>
          <w:szCs w:val="16"/>
        </w:rPr>
      </w:pPr>
      <w:r w:rsidRPr="00E41DEB">
        <w:rPr>
          <w:rFonts w:ascii="Arial" w:hAnsi="Arial" w:cs="Arial"/>
          <w:color w:val="auto"/>
          <w:sz w:val="16"/>
          <w:szCs w:val="16"/>
        </w:rPr>
        <w:t xml:space="preserve">Klej do płytek: </w:t>
      </w:r>
    </w:p>
    <w:p w14:paraId="6CBE175C" w14:textId="59C396C6" w:rsidR="00A24F19" w:rsidRPr="00E41DEB" w:rsidRDefault="00A24F19" w:rsidP="00A24F19">
      <w:pPr>
        <w:spacing w:after="0"/>
        <w:ind w:left="-5"/>
        <w:rPr>
          <w:rFonts w:ascii="Arial" w:hAnsi="Arial" w:cs="Arial"/>
          <w:color w:val="auto"/>
          <w:sz w:val="16"/>
          <w:szCs w:val="16"/>
        </w:rPr>
      </w:pPr>
      <w:r w:rsidRPr="00E41DEB">
        <w:rPr>
          <w:rFonts w:ascii="Arial" w:hAnsi="Arial" w:cs="Arial"/>
          <w:color w:val="auto"/>
          <w:sz w:val="16"/>
          <w:szCs w:val="16"/>
        </w:rPr>
        <w:t>elastyczny, wodoodporny, mrozoodporny oraz odporny na wysokie temperatury do 80 st. C - klej przenoszący odkształcenia na trudnych podłożach, bardzo długi czas korygowania i czas otwarty klejenia.</w:t>
      </w:r>
    </w:p>
    <w:p w14:paraId="0E1EDED2" w14:textId="77777777" w:rsidR="00A24F19" w:rsidRPr="00E41DEB" w:rsidRDefault="00A24F19" w:rsidP="00A24F19">
      <w:pPr>
        <w:spacing w:after="0"/>
        <w:ind w:left="-5"/>
        <w:rPr>
          <w:rFonts w:ascii="Arial" w:hAnsi="Arial" w:cs="Arial"/>
          <w:color w:val="auto"/>
          <w:sz w:val="16"/>
          <w:szCs w:val="16"/>
        </w:rPr>
      </w:pPr>
      <w:r w:rsidRPr="00E41DEB">
        <w:rPr>
          <w:rFonts w:ascii="Arial" w:hAnsi="Arial" w:cs="Arial"/>
          <w:color w:val="auto"/>
          <w:sz w:val="16"/>
          <w:szCs w:val="16"/>
        </w:rPr>
        <w:t xml:space="preserve">Fuga: </w:t>
      </w:r>
    </w:p>
    <w:p w14:paraId="5156CAF2" w14:textId="4BFB3067" w:rsidR="00A24F19" w:rsidRPr="00E41DEB" w:rsidRDefault="00A24F19" w:rsidP="00A24F19">
      <w:pPr>
        <w:spacing w:after="0"/>
        <w:ind w:left="-5"/>
        <w:rPr>
          <w:rFonts w:ascii="Arial" w:hAnsi="Arial" w:cs="Arial"/>
          <w:color w:val="auto"/>
          <w:sz w:val="16"/>
          <w:szCs w:val="16"/>
        </w:rPr>
      </w:pPr>
      <w:r w:rsidRPr="00E41DEB">
        <w:rPr>
          <w:rFonts w:ascii="Arial" w:hAnsi="Arial" w:cs="Arial"/>
          <w:color w:val="auto"/>
          <w:sz w:val="16"/>
          <w:szCs w:val="16"/>
        </w:rPr>
        <w:t xml:space="preserve">hydraulicznie szybkowiążąca zaprawa do spoin od 4 do 20mm; </w:t>
      </w:r>
    </w:p>
    <w:p w14:paraId="3F7C214A" w14:textId="0C1C714A" w:rsidR="00A24F19" w:rsidRPr="00E41DEB" w:rsidRDefault="00A24F19" w:rsidP="00A24F19">
      <w:pPr>
        <w:spacing w:after="0"/>
        <w:ind w:left="-5"/>
        <w:rPr>
          <w:rFonts w:ascii="Arial" w:hAnsi="Arial" w:cs="Arial"/>
          <w:color w:val="auto"/>
          <w:sz w:val="16"/>
          <w:szCs w:val="16"/>
        </w:rPr>
      </w:pPr>
      <w:r w:rsidRPr="00E41DEB">
        <w:rPr>
          <w:rFonts w:ascii="Arial" w:hAnsi="Arial" w:cs="Arial"/>
          <w:color w:val="auto"/>
          <w:sz w:val="16"/>
          <w:szCs w:val="16"/>
        </w:rPr>
        <w:t>wodoszczelna plastyczna zaprawa modyfikowana z dodatkami oraz pigmentami odporna na światło i alkalia, stwardniała odporna na wodę i obciążenie zmianami; w wysokim stopniu podatna na odkształcenia.</w:t>
      </w:r>
    </w:p>
    <w:p w14:paraId="0E82B50A" w14:textId="77777777"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Gres</w:t>
      </w:r>
    </w:p>
    <w:p w14:paraId="47680B56" w14:textId="77777777"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Właściwości płytek:</w:t>
      </w:r>
    </w:p>
    <w:p w14:paraId="7D87BFC0" w14:textId="7917EAB5"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klasa antypoślizgowości R10</w:t>
      </w:r>
    </w:p>
    <w:p w14:paraId="5BD41CF6" w14:textId="3EB0E822"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odporność na plamienie min. klasa 4.</w:t>
      </w:r>
    </w:p>
    <w:p w14:paraId="7367FF14" w14:textId="06DE5989"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odporność chemiczna ULA, UHA</w:t>
      </w:r>
    </w:p>
    <w:p w14:paraId="77B189D0" w14:textId="70A0263C"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nasiąkliwość wodna poniżej 0,1%</w:t>
      </w:r>
    </w:p>
    <w:p w14:paraId="7100F1F6" w14:textId="3722C96C"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wytrzymałość na zginanie 45 N/mm2</w:t>
      </w:r>
    </w:p>
    <w:p w14:paraId="4C4F5EE1" w14:textId="348F961A" w:rsidR="0012774F"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siła łamiąca 2500 N</w:t>
      </w:r>
    </w:p>
    <w:p w14:paraId="3A32DAA8" w14:textId="18E8BA66" w:rsidR="00A24F19" w:rsidRPr="00E41DEB" w:rsidRDefault="0012774F" w:rsidP="0012774F">
      <w:pPr>
        <w:spacing w:after="0"/>
        <w:ind w:left="-5"/>
        <w:rPr>
          <w:rFonts w:ascii="Arial" w:hAnsi="Arial" w:cs="Arial"/>
          <w:color w:val="auto"/>
          <w:sz w:val="16"/>
          <w:szCs w:val="16"/>
        </w:rPr>
      </w:pPr>
      <w:r w:rsidRPr="00E41DEB">
        <w:rPr>
          <w:rFonts w:ascii="Arial" w:hAnsi="Arial" w:cs="Arial"/>
          <w:color w:val="auto"/>
          <w:sz w:val="16"/>
          <w:szCs w:val="16"/>
        </w:rPr>
        <w:t>odporność na ścieranie wgłębne 175 mm3</w:t>
      </w:r>
    </w:p>
    <w:p w14:paraId="73D0F0CB" w14:textId="3E9FD5E9"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Zaprawy do spoinowania muszą spełniać wymagania odpowiednich </w:t>
      </w:r>
      <w:r w:rsidR="00A24F19" w:rsidRPr="00E41DEB">
        <w:rPr>
          <w:rFonts w:ascii="Arial" w:hAnsi="Arial" w:cs="Arial"/>
          <w:color w:val="auto"/>
          <w:sz w:val="16"/>
          <w:szCs w:val="16"/>
        </w:rPr>
        <w:t>ocenach</w:t>
      </w:r>
      <w:r w:rsidRPr="00E41DEB">
        <w:rPr>
          <w:rFonts w:ascii="Arial" w:hAnsi="Arial" w:cs="Arial"/>
          <w:color w:val="auto"/>
          <w:sz w:val="16"/>
          <w:szCs w:val="16"/>
        </w:rPr>
        <w:t xml:space="preserve"> technicznych lub norm.</w:t>
      </w:r>
    </w:p>
    <w:p w14:paraId="31B29F8C" w14:textId="2683A055"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2.2.</w:t>
      </w:r>
      <w:r w:rsidR="009F32E7" w:rsidRPr="00E41DEB">
        <w:rPr>
          <w:rFonts w:ascii="Arial" w:hAnsi="Arial" w:cs="Arial"/>
          <w:color w:val="auto"/>
          <w:sz w:val="16"/>
          <w:szCs w:val="16"/>
        </w:rPr>
        <w:t>6</w:t>
      </w:r>
      <w:r w:rsidRPr="00E41DEB">
        <w:rPr>
          <w:rFonts w:ascii="Arial" w:hAnsi="Arial" w:cs="Arial"/>
          <w:color w:val="auto"/>
          <w:sz w:val="16"/>
          <w:szCs w:val="16"/>
        </w:rPr>
        <w:t>.Materiały pomocnicze</w:t>
      </w:r>
    </w:p>
    <w:p w14:paraId="2C9F84D1"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Materiały pomocnicze do wykonywania posadzek  z płytek to:</w:t>
      </w:r>
    </w:p>
    <w:p w14:paraId="7EB72049" w14:textId="77777777"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listwy dylatacyjne i wykończeniowe,</w:t>
      </w:r>
    </w:p>
    <w:p w14:paraId="26AA763E" w14:textId="77777777" w:rsidR="00A24F19" w:rsidRPr="00E41DEB" w:rsidRDefault="0086369A" w:rsidP="002E168B">
      <w:pPr>
        <w:numPr>
          <w:ilvl w:val="0"/>
          <w:numId w:val="4"/>
        </w:numPr>
        <w:spacing w:after="0" w:line="274" w:lineRule="auto"/>
        <w:ind w:hanging="286"/>
        <w:rPr>
          <w:rFonts w:ascii="Arial" w:hAnsi="Arial" w:cs="Arial"/>
          <w:color w:val="auto"/>
          <w:sz w:val="16"/>
          <w:szCs w:val="16"/>
        </w:rPr>
      </w:pPr>
      <w:r w:rsidRPr="00E41DEB">
        <w:rPr>
          <w:rFonts w:ascii="Arial" w:hAnsi="Arial" w:cs="Arial"/>
          <w:color w:val="auto"/>
          <w:sz w:val="16"/>
          <w:szCs w:val="16"/>
        </w:rPr>
        <w:t>środki ochrony płytek i spoin,</w:t>
      </w:r>
    </w:p>
    <w:p w14:paraId="0A8E0AF6" w14:textId="77777777" w:rsidR="00A24F19" w:rsidRPr="00E41DEB" w:rsidRDefault="0086369A" w:rsidP="002E168B">
      <w:pPr>
        <w:numPr>
          <w:ilvl w:val="0"/>
          <w:numId w:val="4"/>
        </w:numPr>
        <w:spacing w:after="0" w:line="274" w:lineRule="auto"/>
        <w:ind w:hanging="286"/>
        <w:rPr>
          <w:rFonts w:ascii="Arial" w:hAnsi="Arial" w:cs="Arial"/>
          <w:color w:val="auto"/>
          <w:sz w:val="16"/>
          <w:szCs w:val="16"/>
        </w:rPr>
      </w:pPr>
      <w:r w:rsidRPr="00E41DEB">
        <w:rPr>
          <w:rFonts w:ascii="Arial" w:hAnsi="Arial" w:cs="Arial"/>
          <w:color w:val="auto"/>
          <w:sz w:val="16"/>
          <w:szCs w:val="16"/>
        </w:rPr>
        <w:t xml:space="preserve">środki do usuwania zanieczyszczeń, </w:t>
      </w:r>
    </w:p>
    <w:p w14:paraId="525E92F8" w14:textId="7390647C" w:rsidR="00300CE2" w:rsidRPr="00E41DEB" w:rsidRDefault="0086369A" w:rsidP="002E168B">
      <w:pPr>
        <w:numPr>
          <w:ilvl w:val="0"/>
          <w:numId w:val="4"/>
        </w:numPr>
        <w:spacing w:after="0" w:line="274" w:lineRule="auto"/>
        <w:ind w:hanging="286"/>
        <w:rPr>
          <w:rFonts w:ascii="Arial" w:hAnsi="Arial" w:cs="Arial"/>
          <w:color w:val="auto"/>
          <w:sz w:val="16"/>
          <w:szCs w:val="16"/>
        </w:rPr>
      </w:pPr>
      <w:r w:rsidRPr="00E41DEB">
        <w:rPr>
          <w:rFonts w:ascii="Arial" w:hAnsi="Arial" w:cs="Arial"/>
          <w:color w:val="auto"/>
          <w:sz w:val="16"/>
          <w:szCs w:val="16"/>
        </w:rPr>
        <w:t>środki do konserwacji posadzek.</w:t>
      </w:r>
    </w:p>
    <w:p w14:paraId="11391714" w14:textId="05F90EF5"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Wszystkie ww. materiały muszą mieć własności techniczne określone przez producenta lub odpowiednie </w:t>
      </w:r>
      <w:r w:rsidR="00A24F19" w:rsidRPr="00E41DEB">
        <w:rPr>
          <w:rFonts w:ascii="Arial" w:hAnsi="Arial" w:cs="Arial"/>
          <w:color w:val="auto"/>
          <w:sz w:val="16"/>
          <w:szCs w:val="16"/>
        </w:rPr>
        <w:t>oceny i karty</w:t>
      </w:r>
      <w:r w:rsidRPr="00E41DEB">
        <w:rPr>
          <w:rFonts w:ascii="Arial" w:hAnsi="Arial" w:cs="Arial"/>
          <w:color w:val="auto"/>
          <w:sz w:val="16"/>
          <w:szCs w:val="16"/>
        </w:rPr>
        <w:t xml:space="preserve"> techniczne.</w:t>
      </w:r>
    </w:p>
    <w:p w14:paraId="3219598C" w14:textId="66F8F61C" w:rsidR="009F32E7"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2.2.</w:t>
      </w:r>
      <w:r w:rsidR="009F32E7" w:rsidRPr="00E41DEB">
        <w:rPr>
          <w:rFonts w:ascii="Arial" w:hAnsi="Arial" w:cs="Arial"/>
          <w:color w:val="auto"/>
          <w:sz w:val="16"/>
          <w:szCs w:val="16"/>
        </w:rPr>
        <w:t>7</w:t>
      </w:r>
      <w:r w:rsidRPr="00E41DEB">
        <w:rPr>
          <w:rFonts w:ascii="Arial" w:hAnsi="Arial" w:cs="Arial"/>
          <w:color w:val="auto"/>
          <w:sz w:val="16"/>
          <w:szCs w:val="16"/>
        </w:rPr>
        <w:t xml:space="preserve">. </w:t>
      </w:r>
      <w:r w:rsidR="009F32E7" w:rsidRPr="00E41DEB">
        <w:rPr>
          <w:rFonts w:ascii="Arial" w:hAnsi="Arial" w:cs="Arial"/>
          <w:color w:val="auto"/>
          <w:sz w:val="16"/>
          <w:szCs w:val="16"/>
        </w:rPr>
        <w:t>Panele podłogowe</w:t>
      </w:r>
    </w:p>
    <w:p w14:paraId="146CA15E" w14:textId="77777777" w:rsidR="009F32E7" w:rsidRPr="00E41DEB" w:rsidRDefault="009F32E7" w:rsidP="009F32E7">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Panele podłogowe z płyty HDF kl. Min. AC5, gr. min. 8mm</w:t>
      </w:r>
    </w:p>
    <w:p w14:paraId="26774D25" w14:textId="77777777" w:rsidR="009F32E7" w:rsidRPr="00E41DEB" w:rsidRDefault="009F32E7" w:rsidP="009F32E7">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typ powierzchni laminatu – struktura drewna</w:t>
      </w:r>
    </w:p>
    <w:p w14:paraId="63ED1CFC" w14:textId="77777777" w:rsidR="009F32E7" w:rsidRPr="00E41DEB" w:rsidRDefault="009F32E7" w:rsidP="009F32E7">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łączenie desek – „</w:t>
      </w:r>
      <w:proofErr w:type="spellStart"/>
      <w:r w:rsidRPr="00E41DEB">
        <w:rPr>
          <w:rFonts w:ascii="Arial" w:hAnsi="Arial" w:cs="Arial"/>
          <w:color w:val="auto"/>
          <w:sz w:val="16"/>
          <w:szCs w:val="16"/>
        </w:rPr>
        <w:t>click</w:t>
      </w:r>
      <w:proofErr w:type="spellEnd"/>
      <w:r w:rsidRPr="00E41DEB">
        <w:rPr>
          <w:rFonts w:ascii="Arial" w:hAnsi="Arial" w:cs="Arial"/>
          <w:color w:val="auto"/>
          <w:sz w:val="16"/>
          <w:szCs w:val="16"/>
        </w:rPr>
        <w:t>’’</w:t>
      </w:r>
    </w:p>
    <w:p w14:paraId="4D2693FD" w14:textId="20AB4043" w:rsidR="009F32E7" w:rsidRPr="00E41DEB" w:rsidRDefault="009F32E7" w:rsidP="009F32E7">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Podkład pod panele – </w:t>
      </w:r>
      <w:r w:rsidR="00B93DF2" w:rsidRPr="00E41DEB">
        <w:rPr>
          <w:rFonts w:ascii="Arial" w:hAnsi="Arial" w:cs="Arial"/>
          <w:color w:val="auto"/>
          <w:sz w:val="16"/>
          <w:szCs w:val="16"/>
        </w:rPr>
        <w:t>podkład polietylenowy z folia przeciwwilgociową gr. min. 2mm</w:t>
      </w:r>
    </w:p>
    <w:p w14:paraId="6D4F432D" w14:textId="1F4A0384" w:rsidR="009F32E7" w:rsidRPr="00E41DEB" w:rsidRDefault="00B93DF2" w:rsidP="009F32E7">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 </w:t>
      </w:r>
      <w:r w:rsidR="009F32E7" w:rsidRPr="00E41DEB">
        <w:rPr>
          <w:rFonts w:ascii="Arial" w:hAnsi="Arial" w:cs="Arial"/>
          <w:color w:val="auto"/>
          <w:sz w:val="16"/>
          <w:szCs w:val="16"/>
        </w:rPr>
        <w:t xml:space="preserve">Listwy cokołowe </w:t>
      </w:r>
      <w:r w:rsidRPr="00E41DEB">
        <w:rPr>
          <w:rFonts w:ascii="Arial" w:hAnsi="Arial" w:cs="Arial"/>
          <w:color w:val="auto"/>
          <w:sz w:val="16"/>
          <w:szCs w:val="16"/>
        </w:rPr>
        <w:t>PCV w kolorze zbliżonym do paneli</w:t>
      </w:r>
    </w:p>
    <w:p w14:paraId="0B64020B" w14:textId="77777777" w:rsidR="00300CE2" w:rsidRPr="00E41DEB" w:rsidRDefault="0086369A" w:rsidP="00EC021D">
      <w:pPr>
        <w:spacing w:after="0"/>
        <w:ind w:left="0" w:right="104" w:firstLine="0"/>
        <w:rPr>
          <w:rFonts w:ascii="Arial" w:hAnsi="Arial" w:cs="Arial"/>
          <w:color w:val="auto"/>
          <w:sz w:val="16"/>
          <w:szCs w:val="16"/>
        </w:rPr>
      </w:pPr>
      <w:r w:rsidRPr="00E41DEB">
        <w:rPr>
          <w:rFonts w:ascii="Arial" w:hAnsi="Arial" w:cs="Arial"/>
          <w:color w:val="auto"/>
          <w:sz w:val="16"/>
          <w:szCs w:val="16"/>
        </w:rPr>
        <w:t>2.3. Warunki przyjęcia na budowę materiałów i wyrobów do robót posadzkowych. Materiały i wyroby mogą być przyjęte na budowę, jeśli spełniają następujące warunki:</w:t>
      </w:r>
    </w:p>
    <w:p w14:paraId="16AF05EA" w14:textId="3D1C9FC9"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są zgodne z ich wyszczególnieniem i charakterystyką podaną w dokumentacji projektowej i</w:t>
      </w:r>
      <w:r w:rsidR="000419C9" w:rsidRPr="00E41DEB">
        <w:rPr>
          <w:rFonts w:ascii="Arial" w:hAnsi="Arial" w:cs="Arial"/>
          <w:color w:val="auto"/>
          <w:sz w:val="16"/>
          <w:szCs w:val="16"/>
        </w:rPr>
        <w:t xml:space="preserve"> </w:t>
      </w:r>
      <w:r w:rsidRPr="00E41DEB">
        <w:rPr>
          <w:rFonts w:ascii="Arial" w:hAnsi="Arial" w:cs="Arial"/>
          <w:color w:val="auto"/>
          <w:sz w:val="16"/>
          <w:szCs w:val="16"/>
        </w:rPr>
        <w:t>specyfikacji technicznej,</w:t>
      </w:r>
    </w:p>
    <w:p w14:paraId="53829209" w14:textId="77777777"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są właściwie opakowane, firmowo zamknięte (bez oznak naruszenia zamknięć) i oznakowane</w:t>
      </w:r>
    </w:p>
    <w:p w14:paraId="53294DAB" w14:textId="77777777" w:rsidR="00300CE2" w:rsidRPr="00E41DEB" w:rsidRDefault="0086369A" w:rsidP="002E168B">
      <w:pPr>
        <w:spacing w:after="0"/>
        <w:ind w:left="296"/>
        <w:rPr>
          <w:rFonts w:ascii="Arial" w:hAnsi="Arial" w:cs="Arial"/>
          <w:color w:val="auto"/>
          <w:sz w:val="16"/>
          <w:szCs w:val="16"/>
        </w:rPr>
      </w:pPr>
      <w:r w:rsidRPr="00E41DEB">
        <w:rPr>
          <w:rFonts w:ascii="Arial" w:hAnsi="Arial" w:cs="Arial"/>
          <w:color w:val="auto"/>
          <w:sz w:val="16"/>
          <w:szCs w:val="16"/>
        </w:rPr>
        <w:t>(pełna nazwa wyrobu, ewentualnie nazwa handlowa oraz symbol handlowy wyrobu),</w:t>
      </w:r>
    </w:p>
    <w:p w14:paraId="72957043" w14:textId="77777777"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spełniają wymagane właściwości wskazane odpowiednimi dokumentami odniesienia,</w:t>
      </w:r>
    </w:p>
    <w:p w14:paraId="6A009DB1" w14:textId="0E2AAA67"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producent dostarczył dokumenty świadczące o dopuszczeniu do obrotu i powszechnego lub</w:t>
      </w:r>
      <w:r w:rsidR="000419C9" w:rsidRPr="00E41DEB">
        <w:rPr>
          <w:rFonts w:ascii="Arial" w:hAnsi="Arial" w:cs="Arial"/>
          <w:color w:val="auto"/>
          <w:sz w:val="16"/>
          <w:szCs w:val="16"/>
        </w:rPr>
        <w:t xml:space="preserve"> </w:t>
      </w:r>
      <w:r w:rsidRPr="00E41DEB">
        <w:rPr>
          <w:rFonts w:ascii="Arial" w:hAnsi="Arial" w:cs="Arial"/>
          <w:color w:val="auto"/>
          <w:sz w:val="16"/>
          <w:szCs w:val="16"/>
        </w:rPr>
        <w:t xml:space="preserve">jednostkowego zastosowania wyrobów oraz karty techniczne (katalogowe) wyrobów lub firmowe wytyczne (zalecenia) stosowania wyrobów, </w:t>
      </w:r>
    </w:p>
    <w:p w14:paraId="34AE8A1C" w14:textId="15D7F6BB" w:rsidR="00300CE2" w:rsidRPr="00E41DEB" w:rsidRDefault="0086369A" w:rsidP="002E168B">
      <w:pPr>
        <w:numPr>
          <w:ilvl w:val="0"/>
          <w:numId w:val="4"/>
        </w:numPr>
        <w:spacing w:after="0"/>
        <w:ind w:hanging="286"/>
        <w:rPr>
          <w:rFonts w:ascii="Arial" w:hAnsi="Arial" w:cs="Arial"/>
          <w:color w:val="auto"/>
          <w:sz w:val="16"/>
          <w:szCs w:val="16"/>
        </w:rPr>
      </w:pPr>
      <w:r w:rsidRPr="00E41DEB">
        <w:rPr>
          <w:rFonts w:ascii="Arial" w:hAnsi="Arial" w:cs="Arial"/>
          <w:color w:val="auto"/>
          <w:sz w:val="16"/>
          <w:szCs w:val="16"/>
        </w:rPr>
        <w:t>spełniają wymagania wynikające z ich terminu przydatności do użycia (termin zakończenia</w:t>
      </w:r>
      <w:r w:rsidR="000419C9" w:rsidRPr="00E41DEB">
        <w:rPr>
          <w:rFonts w:ascii="Arial" w:hAnsi="Arial" w:cs="Arial"/>
          <w:color w:val="auto"/>
          <w:sz w:val="16"/>
          <w:szCs w:val="16"/>
        </w:rPr>
        <w:t xml:space="preserve"> </w:t>
      </w:r>
      <w:r w:rsidRPr="00E41DEB">
        <w:rPr>
          <w:rFonts w:ascii="Arial" w:hAnsi="Arial" w:cs="Arial"/>
          <w:color w:val="auto"/>
          <w:sz w:val="16"/>
          <w:szCs w:val="16"/>
        </w:rPr>
        <w:t>robót pokrywczych powinien się kończyć przed zakończeniem podanych na opakowaniach terminów przydatności do stosowania odpowiednich wyrobów),</w:t>
      </w:r>
    </w:p>
    <w:p w14:paraId="26F522D9"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Niedopuszczalne jest stosowanie do robót posadzkowych  materiałów nieznanego pochodzenia.</w:t>
      </w:r>
    </w:p>
    <w:p w14:paraId="2546AE0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Przyjęcie materiałów i wyrobów na budowę powinno być potwierdzone wpisem do dziennika budowy lub protokołem przyjęcia materiałów.</w:t>
      </w:r>
    </w:p>
    <w:p w14:paraId="238F4286" w14:textId="77777777"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2.4. Warunki przechowywania materiałów i wyrobów do robót posadzkowych </w:t>
      </w:r>
    </w:p>
    <w:p w14:paraId="49F7CB72"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Wszystkie materiały i wyroby powinny być przechowywane i magazynowane zgodnie z instrukcją producenta oraz wymaganiami odpowiednich dokumentów odniesienia tj. norm bądź aprobat technicznych.</w:t>
      </w:r>
    </w:p>
    <w:p w14:paraId="4244BA2B"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Pomieszczenie magazynowe do przechowywania wyrobów opakowanych powinno być kryte, suche oraz zabezpieczone przed zawilgoceniem, opadami atmosferycznymi, przemarznięciem i przed działaniem promieni słonecznych.</w:t>
      </w:r>
    </w:p>
    <w:p w14:paraId="61A6D0B8"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Wyroby konfekcjonowane powinny być przechowywane w oryginalnych, zamkniętych opakowaniach w temperaturze powyżej +5°C a poniżej +35°C. Wyroby pakowane w worki powinny być układane na paletach lub drewnianej wentylowanej podłodze, w ilości warstw nie większej niż 10. </w:t>
      </w:r>
    </w:p>
    <w:p w14:paraId="57A21F86"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01A03B1D" w14:textId="6FB453B4" w:rsidR="00300CE2" w:rsidRPr="00E41DEB" w:rsidRDefault="0086369A" w:rsidP="002E168B">
      <w:pPr>
        <w:numPr>
          <w:ilvl w:val="0"/>
          <w:numId w:val="6"/>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WYMAGANIA DOTYCZĄCE SPRZĘTU, MASZYN I NARZĘDZI</w:t>
      </w:r>
    </w:p>
    <w:p w14:paraId="73FC1AD2" w14:textId="77777777" w:rsidR="00DB21EB" w:rsidRPr="00E41DEB" w:rsidRDefault="00DB21EB" w:rsidP="00DB21EB">
      <w:pPr>
        <w:spacing w:after="0" w:line="267" w:lineRule="auto"/>
        <w:ind w:left="420" w:firstLine="0"/>
        <w:jc w:val="left"/>
        <w:rPr>
          <w:rFonts w:ascii="Arial" w:hAnsi="Arial" w:cs="Arial"/>
          <w:b/>
          <w:bCs/>
          <w:color w:val="auto"/>
          <w:sz w:val="16"/>
          <w:szCs w:val="16"/>
        </w:rPr>
      </w:pPr>
    </w:p>
    <w:p w14:paraId="7B087C6E" w14:textId="299DE300" w:rsidR="00300CE2" w:rsidRPr="00E41DEB" w:rsidRDefault="0086369A" w:rsidP="002E168B">
      <w:pPr>
        <w:numPr>
          <w:ilvl w:val="1"/>
          <w:numId w:val="6"/>
        </w:numPr>
        <w:spacing w:after="0" w:line="267" w:lineRule="auto"/>
        <w:ind w:right="1412" w:hanging="420"/>
        <w:jc w:val="left"/>
        <w:rPr>
          <w:rFonts w:ascii="Arial" w:hAnsi="Arial" w:cs="Arial"/>
          <w:color w:val="auto"/>
          <w:sz w:val="16"/>
          <w:szCs w:val="16"/>
        </w:rPr>
      </w:pPr>
      <w:r w:rsidRPr="00E41DEB">
        <w:rPr>
          <w:rFonts w:ascii="Arial" w:hAnsi="Arial" w:cs="Arial"/>
          <w:color w:val="auto"/>
          <w:sz w:val="16"/>
          <w:szCs w:val="16"/>
        </w:rPr>
        <w:t>Ogólne wymagania dotyczące sprzętu podano w ST „Wymagania ogólne” Kod CPV45000000-7, pkt 3</w:t>
      </w:r>
    </w:p>
    <w:p w14:paraId="291A4274" w14:textId="77777777" w:rsidR="00DB21EB" w:rsidRPr="00E41DEB" w:rsidRDefault="00DB21EB" w:rsidP="00C029F3">
      <w:pPr>
        <w:spacing w:after="0" w:line="267" w:lineRule="auto"/>
        <w:ind w:left="1140" w:right="1412" w:firstLine="0"/>
        <w:jc w:val="left"/>
        <w:rPr>
          <w:rFonts w:ascii="Arial" w:hAnsi="Arial" w:cs="Arial"/>
          <w:color w:val="auto"/>
          <w:sz w:val="16"/>
          <w:szCs w:val="16"/>
        </w:rPr>
      </w:pPr>
    </w:p>
    <w:p w14:paraId="57C655AD" w14:textId="77777777" w:rsidR="00DB21EB" w:rsidRPr="00E41DEB" w:rsidRDefault="0086369A" w:rsidP="002E168B">
      <w:pPr>
        <w:numPr>
          <w:ilvl w:val="1"/>
          <w:numId w:val="6"/>
        </w:numPr>
        <w:spacing w:after="0" w:line="267" w:lineRule="auto"/>
        <w:ind w:right="1412" w:hanging="420"/>
        <w:jc w:val="left"/>
        <w:rPr>
          <w:rFonts w:ascii="Arial" w:hAnsi="Arial" w:cs="Arial"/>
          <w:color w:val="auto"/>
          <w:sz w:val="16"/>
          <w:szCs w:val="16"/>
        </w:rPr>
      </w:pPr>
      <w:r w:rsidRPr="00E41DEB">
        <w:rPr>
          <w:rFonts w:ascii="Arial" w:hAnsi="Arial" w:cs="Arial"/>
          <w:b/>
          <w:bCs/>
          <w:color w:val="auto"/>
          <w:sz w:val="16"/>
          <w:szCs w:val="16"/>
        </w:rPr>
        <w:lastRenderedPageBreak/>
        <w:t>Sprzęt i narzędzia do wykonywania robót posadzkowych</w:t>
      </w:r>
    </w:p>
    <w:p w14:paraId="0F9A914F" w14:textId="6F74329B" w:rsidR="00300CE2" w:rsidRPr="00E41DEB" w:rsidRDefault="0086369A" w:rsidP="00DB21EB">
      <w:pPr>
        <w:spacing w:after="0" w:line="267" w:lineRule="auto"/>
        <w:ind w:right="1412"/>
        <w:jc w:val="left"/>
        <w:rPr>
          <w:rFonts w:ascii="Arial" w:hAnsi="Arial" w:cs="Arial"/>
          <w:color w:val="auto"/>
          <w:sz w:val="16"/>
          <w:szCs w:val="16"/>
        </w:rPr>
      </w:pPr>
      <w:r w:rsidRPr="00E41DEB">
        <w:rPr>
          <w:rFonts w:ascii="Arial" w:hAnsi="Arial" w:cs="Arial"/>
          <w:color w:val="auto"/>
          <w:sz w:val="16"/>
          <w:szCs w:val="16"/>
        </w:rPr>
        <w:t xml:space="preserve"> Do wykonywania robót posadzkowych  należy stosować:</w:t>
      </w:r>
    </w:p>
    <w:p w14:paraId="37C540C4" w14:textId="77777777"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szczotki włosiane lub druciane do czyszczenia podłoża,</w:t>
      </w:r>
    </w:p>
    <w:p w14:paraId="25527A78" w14:textId="77777777"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szpachle i pace metalowe lub z tworzyw sztucznych,</w:t>
      </w:r>
    </w:p>
    <w:p w14:paraId="68310A35" w14:textId="77777777"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narzędzia lub urządzenia mechaniczne do cięcia płytek,</w:t>
      </w:r>
    </w:p>
    <w:p w14:paraId="3C61916F" w14:textId="19211816"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pace ząbkowane stalowe lub z tworzyw sztucznych o wysokości ząbków 6-12 mm do</w:t>
      </w:r>
      <w:r w:rsidR="000419C9" w:rsidRPr="00E41DEB">
        <w:rPr>
          <w:rFonts w:ascii="Arial" w:hAnsi="Arial" w:cs="Arial"/>
          <w:color w:val="auto"/>
          <w:sz w:val="16"/>
          <w:szCs w:val="16"/>
        </w:rPr>
        <w:t xml:space="preserve"> </w:t>
      </w:r>
      <w:r w:rsidRPr="00E41DEB">
        <w:rPr>
          <w:rFonts w:ascii="Arial" w:hAnsi="Arial" w:cs="Arial"/>
          <w:color w:val="auto"/>
          <w:sz w:val="16"/>
          <w:szCs w:val="16"/>
        </w:rPr>
        <w:t>rozprowadzania kompozycji klejących,</w:t>
      </w:r>
    </w:p>
    <w:p w14:paraId="061524AC" w14:textId="77777777"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łaty do sprawdzania równości powierzchni,</w:t>
      </w:r>
    </w:p>
    <w:p w14:paraId="742C89B0" w14:textId="77777777"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poziomnice,</w:t>
      </w:r>
    </w:p>
    <w:p w14:paraId="6BAB0F69" w14:textId="25A5C7A8" w:rsidR="00300CE2" w:rsidRPr="00E41DEB" w:rsidRDefault="0086369A" w:rsidP="002E168B">
      <w:pPr>
        <w:numPr>
          <w:ilvl w:val="0"/>
          <w:numId w:val="7"/>
        </w:numPr>
        <w:spacing w:after="0"/>
        <w:ind w:hanging="286"/>
        <w:rPr>
          <w:rFonts w:ascii="Arial" w:hAnsi="Arial" w:cs="Arial"/>
          <w:color w:val="auto"/>
          <w:sz w:val="16"/>
          <w:szCs w:val="16"/>
        </w:rPr>
      </w:pPr>
      <w:r w:rsidRPr="00E41DEB">
        <w:rPr>
          <w:rFonts w:ascii="Arial" w:hAnsi="Arial" w:cs="Arial"/>
          <w:color w:val="auto"/>
          <w:sz w:val="16"/>
          <w:szCs w:val="16"/>
        </w:rPr>
        <w:t>mieszadła koszyczkowe napędzane wiertarką elektryczną oraz pojemniki do przygotowania</w:t>
      </w:r>
      <w:r w:rsidR="000419C9" w:rsidRPr="00E41DEB">
        <w:rPr>
          <w:rFonts w:ascii="Arial" w:hAnsi="Arial" w:cs="Arial"/>
          <w:color w:val="auto"/>
          <w:sz w:val="16"/>
          <w:szCs w:val="16"/>
        </w:rPr>
        <w:t xml:space="preserve"> </w:t>
      </w:r>
      <w:r w:rsidRPr="00E41DEB">
        <w:rPr>
          <w:rFonts w:ascii="Arial" w:hAnsi="Arial" w:cs="Arial"/>
          <w:color w:val="auto"/>
          <w:sz w:val="16"/>
          <w:szCs w:val="16"/>
        </w:rPr>
        <w:t>kompozycji klejących,</w:t>
      </w:r>
    </w:p>
    <w:p w14:paraId="1C7B0D55" w14:textId="1F080D46" w:rsidR="00300CE2" w:rsidRPr="00E41DEB" w:rsidRDefault="0086369A" w:rsidP="002E168B">
      <w:pPr>
        <w:numPr>
          <w:ilvl w:val="0"/>
          <w:numId w:val="7"/>
        </w:numPr>
        <w:spacing w:after="0" w:line="274" w:lineRule="auto"/>
        <w:ind w:hanging="286"/>
        <w:rPr>
          <w:rFonts w:ascii="Arial" w:hAnsi="Arial" w:cs="Arial"/>
          <w:color w:val="auto"/>
          <w:sz w:val="16"/>
          <w:szCs w:val="16"/>
        </w:rPr>
      </w:pPr>
      <w:r w:rsidRPr="00E41DEB">
        <w:rPr>
          <w:rFonts w:ascii="Arial" w:hAnsi="Arial" w:cs="Arial"/>
          <w:color w:val="auto"/>
          <w:sz w:val="16"/>
          <w:szCs w:val="16"/>
        </w:rPr>
        <w:t>pace gumowe lub z tworzyw sztucznych do spoinowania,– gąbki do mycia i czyszczenia, – wkładki (krzyżyki) dystansowe.</w:t>
      </w:r>
    </w:p>
    <w:p w14:paraId="12F1F466" w14:textId="77777777" w:rsidR="00C029F3" w:rsidRPr="00E41DEB" w:rsidRDefault="00C029F3" w:rsidP="00C029F3">
      <w:pPr>
        <w:spacing w:after="0" w:line="274" w:lineRule="auto"/>
        <w:ind w:left="286" w:firstLine="0"/>
        <w:rPr>
          <w:rFonts w:ascii="Arial" w:hAnsi="Arial" w:cs="Arial"/>
          <w:color w:val="auto"/>
          <w:sz w:val="16"/>
          <w:szCs w:val="16"/>
        </w:rPr>
      </w:pPr>
    </w:p>
    <w:p w14:paraId="37BB35CB" w14:textId="77777777" w:rsidR="00300CE2" w:rsidRPr="00E41DEB" w:rsidRDefault="0086369A" w:rsidP="002E168B">
      <w:pPr>
        <w:numPr>
          <w:ilvl w:val="0"/>
          <w:numId w:val="8"/>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WYMAGANIA DOTYCZĄCE TRANSPORTU</w:t>
      </w:r>
    </w:p>
    <w:p w14:paraId="240B8444" w14:textId="75441E73" w:rsidR="00300CE2" w:rsidRPr="00E41DEB" w:rsidRDefault="0086369A" w:rsidP="002E168B">
      <w:pPr>
        <w:numPr>
          <w:ilvl w:val="1"/>
          <w:numId w:val="8"/>
        </w:numPr>
        <w:spacing w:after="0" w:line="267" w:lineRule="auto"/>
        <w:ind w:right="293" w:hanging="420"/>
        <w:jc w:val="left"/>
        <w:rPr>
          <w:rFonts w:ascii="Arial" w:hAnsi="Arial" w:cs="Arial"/>
          <w:color w:val="auto"/>
          <w:sz w:val="16"/>
          <w:szCs w:val="16"/>
        </w:rPr>
      </w:pPr>
      <w:r w:rsidRPr="00E41DEB">
        <w:rPr>
          <w:rFonts w:ascii="Arial" w:hAnsi="Arial" w:cs="Arial"/>
          <w:color w:val="auto"/>
          <w:sz w:val="16"/>
          <w:szCs w:val="16"/>
        </w:rPr>
        <w:t>Ogólne wymagania dotyczące transportu podano w ST „Wymagania ogólne” Kod CPV 45000000-7, pkt 4</w:t>
      </w:r>
    </w:p>
    <w:p w14:paraId="51511085" w14:textId="77777777" w:rsidR="00DB21EB" w:rsidRPr="00E41DEB" w:rsidRDefault="00DB21EB" w:rsidP="00DB21EB">
      <w:pPr>
        <w:spacing w:after="0" w:line="267" w:lineRule="auto"/>
        <w:ind w:left="1140" w:right="293" w:firstLine="0"/>
        <w:jc w:val="left"/>
        <w:rPr>
          <w:rFonts w:ascii="Arial" w:hAnsi="Arial" w:cs="Arial"/>
          <w:color w:val="auto"/>
          <w:sz w:val="16"/>
          <w:szCs w:val="16"/>
        </w:rPr>
      </w:pPr>
    </w:p>
    <w:p w14:paraId="68DDDE2C" w14:textId="63E92C54" w:rsidR="00300CE2" w:rsidRPr="00E41DEB" w:rsidRDefault="0086369A" w:rsidP="002E168B">
      <w:pPr>
        <w:numPr>
          <w:ilvl w:val="1"/>
          <w:numId w:val="8"/>
        </w:numPr>
        <w:spacing w:after="0" w:line="267" w:lineRule="auto"/>
        <w:ind w:right="293" w:hanging="420"/>
        <w:jc w:val="left"/>
        <w:rPr>
          <w:rFonts w:ascii="Arial" w:hAnsi="Arial" w:cs="Arial"/>
          <w:color w:val="auto"/>
          <w:sz w:val="16"/>
          <w:szCs w:val="16"/>
        </w:rPr>
      </w:pPr>
      <w:r w:rsidRPr="00E41DEB">
        <w:rPr>
          <w:rFonts w:ascii="Arial" w:hAnsi="Arial" w:cs="Arial"/>
          <w:color w:val="auto"/>
          <w:sz w:val="16"/>
          <w:szCs w:val="16"/>
        </w:rPr>
        <w:t>Wymagania szczegółowe dotyczące transportu materiałów i wyrobów do robót</w:t>
      </w:r>
      <w:r w:rsidR="000419C9" w:rsidRPr="00E41DEB">
        <w:rPr>
          <w:rFonts w:ascii="Arial" w:hAnsi="Arial" w:cs="Arial"/>
          <w:color w:val="auto"/>
          <w:sz w:val="16"/>
          <w:szCs w:val="16"/>
        </w:rPr>
        <w:t xml:space="preserve"> </w:t>
      </w:r>
      <w:r w:rsidRPr="00E41DEB">
        <w:rPr>
          <w:rFonts w:ascii="Arial" w:hAnsi="Arial" w:cs="Arial"/>
          <w:color w:val="auto"/>
          <w:sz w:val="16"/>
          <w:szCs w:val="16"/>
        </w:rPr>
        <w:t xml:space="preserve">posadzkowych </w:t>
      </w:r>
    </w:p>
    <w:p w14:paraId="22A1240A"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Załadunek i wyładunek wyrobów w opakowaniach, ułożonych na paletach należy prowadzić sprzętem mechanicznym.</w:t>
      </w:r>
    </w:p>
    <w:p w14:paraId="1AF0563F"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Załadunek i wyładunek wyrobów w opakowaniach układanych luzem wykonuje się ręcznie. Ręczny załadunek zaleca się prowadzić przy maksymalnym wykorzystaniu sprzętu i narzędzi pomocniczych takich jak: chwytaki, wciągniki, wózki.</w:t>
      </w:r>
    </w:p>
    <w:p w14:paraId="112974B9"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Środki transportu do przewozu materiałów i wyrobów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14:paraId="7E6F9BC5"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Jeżeli nie istnieje możliwość poboru wody na miejscu wykonania robót, to wodę należy dowozić w szczelnych i czystych pojemnikach lub cysternach. Nie wolno przewozić wody w opakowaniach po środkach chemicznych lub w takich, w których wcześniej przetrzymywano inne płyny bądź substancje mogące zmienić skład chemiczny wody.</w:t>
      </w:r>
    </w:p>
    <w:p w14:paraId="1AB7C81C" w14:textId="6739A8D8"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Transport materiałów wykorzystywanych w innych robotach budowlanych nie może odbywać się po wcześniej wykonanych posadzkach.</w:t>
      </w:r>
    </w:p>
    <w:p w14:paraId="2A0F64B9" w14:textId="77777777" w:rsidR="00C029F3" w:rsidRPr="00E41DEB" w:rsidRDefault="00C029F3" w:rsidP="002E168B">
      <w:pPr>
        <w:spacing w:after="0"/>
        <w:ind w:left="-5"/>
        <w:rPr>
          <w:rFonts w:ascii="Arial" w:hAnsi="Arial" w:cs="Arial"/>
          <w:color w:val="auto"/>
          <w:sz w:val="16"/>
          <w:szCs w:val="16"/>
        </w:rPr>
      </w:pPr>
    </w:p>
    <w:p w14:paraId="1784913F" w14:textId="265FFD8B" w:rsidR="00300CE2" w:rsidRPr="00E41DEB" w:rsidRDefault="0086369A" w:rsidP="002E168B">
      <w:pPr>
        <w:numPr>
          <w:ilvl w:val="0"/>
          <w:numId w:val="9"/>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WYMAGANIA DOTYCZĄCE WYKONANIA ROBÓT</w:t>
      </w:r>
    </w:p>
    <w:p w14:paraId="4B8E8FEB" w14:textId="77777777" w:rsidR="00DB21EB" w:rsidRPr="00E41DEB" w:rsidRDefault="00DB21EB" w:rsidP="00DB21EB">
      <w:pPr>
        <w:spacing w:after="0" w:line="267" w:lineRule="auto"/>
        <w:ind w:left="420" w:firstLine="0"/>
        <w:jc w:val="left"/>
        <w:rPr>
          <w:rFonts w:ascii="Arial" w:hAnsi="Arial" w:cs="Arial"/>
          <w:b/>
          <w:bCs/>
          <w:color w:val="auto"/>
          <w:sz w:val="16"/>
          <w:szCs w:val="16"/>
        </w:rPr>
      </w:pPr>
    </w:p>
    <w:p w14:paraId="53C4E4C5" w14:textId="77777777" w:rsidR="00300CE2" w:rsidRPr="00E41DEB" w:rsidRDefault="0086369A" w:rsidP="002E168B">
      <w:pPr>
        <w:numPr>
          <w:ilvl w:val="1"/>
          <w:numId w:val="9"/>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Ogólne zasady wykonania robót podano w ST „Wymagania ogólne” Kod</w:t>
      </w:r>
    </w:p>
    <w:p w14:paraId="43892CF6" w14:textId="51EAD6B0" w:rsidR="00300CE2" w:rsidRPr="00E41DEB" w:rsidRDefault="0086369A" w:rsidP="002E168B">
      <w:pPr>
        <w:spacing w:after="0" w:line="267" w:lineRule="auto"/>
        <w:ind w:left="430"/>
        <w:jc w:val="left"/>
        <w:rPr>
          <w:rFonts w:ascii="Arial" w:hAnsi="Arial" w:cs="Arial"/>
          <w:color w:val="auto"/>
          <w:sz w:val="16"/>
          <w:szCs w:val="16"/>
        </w:rPr>
      </w:pPr>
      <w:r w:rsidRPr="00E41DEB">
        <w:rPr>
          <w:rFonts w:ascii="Arial" w:hAnsi="Arial" w:cs="Arial"/>
          <w:color w:val="auto"/>
          <w:sz w:val="16"/>
          <w:szCs w:val="16"/>
        </w:rPr>
        <w:t>CPV 45000000-7, pkt 5</w:t>
      </w:r>
    </w:p>
    <w:p w14:paraId="393AF89A" w14:textId="77777777" w:rsidR="00DB21EB" w:rsidRPr="00E41DEB" w:rsidRDefault="00DB21EB" w:rsidP="002E168B">
      <w:pPr>
        <w:spacing w:after="0" w:line="267" w:lineRule="auto"/>
        <w:ind w:left="430"/>
        <w:jc w:val="left"/>
        <w:rPr>
          <w:rFonts w:ascii="Arial" w:hAnsi="Arial" w:cs="Arial"/>
          <w:color w:val="auto"/>
          <w:sz w:val="16"/>
          <w:szCs w:val="16"/>
        </w:rPr>
      </w:pPr>
    </w:p>
    <w:p w14:paraId="008EB994" w14:textId="77777777" w:rsidR="00300CE2" w:rsidRPr="00E41DEB" w:rsidRDefault="0086369A" w:rsidP="002E168B">
      <w:pPr>
        <w:numPr>
          <w:ilvl w:val="1"/>
          <w:numId w:val="9"/>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Warunki przystąpienia do robót</w:t>
      </w:r>
    </w:p>
    <w:p w14:paraId="7E721EEE"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5.2.1.Przed przystąpieniem do wykonywania posadzek  z płytek powinny być zakończone: </w:t>
      </w:r>
    </w:p>
    <w:p w14:paraId="7B198B31" w14:textId="03568A7B"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wszystkie roboty stanu surowego łącznie z wykonaniem podłoży, warstw konstrukcyjnych i</w:t>
      </w:r>
      <w:r w:rsidR="000419C9" w:rsidRPr="00E41DEB">
        <w:rPr>
          <w:rFonts w:ascii="Arial" w:hAnsi="Arial" w:cs="Arial"/>
          <w:color w:val="auto"/>
          <w:sz w:val="16"/>
          <w:szCs w:val="16"/>
        </w:rPr>
        <w:t xml:space="preserve"> </w:t>
      </w:r>
      <w:r w:rsidRPr="00E41DEB">
        <w:rPr>
          <w:rFonts w:ascii="Arial" w:hAnsi="Arial" w:cs="Arial"/>
          <w:color w:val="auto"/>
          <w:sz w:val="16"/>
          <w:szCs w:val="16"/>
        </w:rPr>
        <w:t xml:space="preserve">izolacji podłóg, </w:t>
      </w:r>
    </w:p>
    <w:p w14:paraId="1DFDD069" w14:textId="2A0B3CBE"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roboty instalacji sanitarnych, centralnego ogrzewania, elektrycznych i innych np.</w:t>
      </w:r>
      <w:r w:rsidR="000419C9" w:rsidRPr="00E41DEB">
        <w:rPr>
          <w:rFonts w:ascii="Arial" w:hAnsi="Arial" w:cs="Arial"/>
          <w:color w:val="auto"/>
          <w:sz w:val="16"/>
          <w:szCs w:val="16"/>
        </w:rPr>
        <w:t xml:space="preserve"> </w:t>
      </w:r>
      <w:r w:rsidRPr="00E41DEB">
        <w:rPr>
          <w:rFonts w:ascii="Arial" w:hAnsi="Arial" w:cs="Arial"/>
          <w:color w:val="auto"/>
          <w:sz w:val="16"/>
          <w:szCs w:val="16"/>
        </w:rPr>
        <w:t>technologicznych (szczególnie dotyczy to instalacji podpodłogowych),</w:t>
      </w:r>
    </w:p>
    <w:p w14:paraId="2D311E7E" w14:textId="0C261760"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wszystkie bruzdy, kanały i przebicia naprawione i wykończone tynkiem lub masami</w:t>
      </w:r>
      <w:r w:rsidR="000419C9" w:rsidRPr="00E41DEB">
        <w:rPr>
          <w:rFonts w:ascii="Arial" w:hAnsi="Arial" w:cs="Arial"/>
          <w:color w:val="auto"/>
          <w:sz w:val="16"/>
          <w:szCs w:val="16"/>
        </w:rPr>
        <w:t xml:space="preserve"> </w:t>
      </w:r>
      <w:r w:rsidRPr="00E41DEB">
        <w:rPr>
          <w:rFonts w:ascii="Arial" w:hAnsi="Arial" w:cs="Arial"/>
          <w:color w:val="auto"/>
          <w:sz w:val="16"/>
          <w:szCs w:val="16"/>
        </w:rPr>
        <w:t>naprawczymi.</w:t>
      </w:r>
    </w:p>
    <w:p w14:paraId="506B9327" w14:textId="77777777" w:rsidR="00300CE2" w:rsidRPr="00E41DEB" w:rsidRDefault="0086369A" w:rsidP="002E168B">
      <w:pPr>
        <w:spacing w:after="0"/>
        <w:ind w:left="556" w:hanging="571"/>
        <w:rPr>
          <w:rFonts w:ascii="Arial" w:hAnsi="Arial" w:cs="Arial"/>
          <w:color w:val="auto"/>
          <w:sz w:val="16"/>
          <w:szCs w:val="16"/>
        </w:rPr>
      </w:pPr>
      <w:r w:rsidRPr="00E41DEB">
        <w:rPr>
          <w:rFonts w:ascii="Arial" w:hAnsi="Arial" w:cs="Arial"/>
          <w:color w:val="auto"/>
          <w:sz w:val="16"/>
          <w:szCs w:val="16"/>
        </w:rPr>
        <w:t>5.2.2.Przystąpienie do tych robót powinno nastąpić po okresie osiadania i skurczu elementów konstrukcji budynku, tj. po upływie 4 miesięcy po zakończeniu budowy stanu surowego.</w:t>
      </w:r>
    </w:p>
    <w:p w14:paraId="49F90EAB" w14:textId="43DE9C49" w:rsidR="00300CE2" w:rsidRPr="00E41DEB" w:rsidRDefault="0086369A" w:rsidP="002E168B">
      <w:pPr>
        <w:spacing w:after="0"/>
        <w:ind w:left="556" w:hanging="571"/>
        <w:rPr>
          <w:rFonts w:ascii="Arial" w:hAnsi="Arial" w:cs="Arial"/>
          <w:color w:val="auto"/>
          <w:sz w:val="16"/>
          <w:szCs w:val="16"/>
        </w:rPr>
      </w:pPr>
      <w:r w:rsidRPr="00E41DEB">
        <w:rPr>
          <w:rFonts w:ascii="Arial" w:hAnsi="Arial" w:cs="Arial"/>
          <w:color w:val="auto"/>
          <w:sz w:val="16"/>
          <w:szCs w:val="16"/>
        </w:rPr>
        <w:t>5.2.3.Roboty posadzkowe i okładzinowe należy wykonywać w temperaturach nie niższych niż +5 st.</w:t>
      </w:r>
      <w:r w:rsidR="000419C9" w:rsidRPr="00E41DEB">
        <w:rPr>
          <w:rFonts w:ascii="Arial" w:hAnsi="Arial" w:cs="Arial"/>
          <w:color w:val="auto"/>
          <w:sz w:val="16"/>
          <w:szCs w:val="16"/>
        </w:rPr>
        <w:t xml:space="preserve"> </w:t>
      </w:r>
      <w:r w:rsidRPr="00E41DEB">
        <w:rPr>
          <w:rFonts w:ascii="Arial" w:hAnsi="Arial" w:cs="Arial"/>
          <w:color w:val="auto"/>
          <w:sz w:val="16"/>
          <w:szCs w:val="16"/>
        </w:rPr>
        <w:t>C i temperatura ta powinna utrzymywać się w ciągu całej doby.</w:t>
      </w:r>
    </w:p>
    <w:p w14:paraId="72B4853E" w14:textId="43DA5BBE" w:rsidR="00300CE2" w:rsidRPr="00E41DEB" w:rsidRDefault="00DB21EB" w:rsidP="00DB21EB">
      <w:pPr>
        <w:spacing w:after="0"/>
        <w:ind w:left="0" w:firstLine="0"/>
        <w:jc w:val="left"/>
        <w:rPr>
          <w:rFonts w:ascii="Arial" w:hAnsi="Arial" w:cs="Arial"/>
          <w:color w:val="auto"/>
          <w:sz w:val="16"/>
          <w:szCs w:val="16"/>
        </w:rPr>
      </w:pPr>
      <w:r w:rsidRPr="00E41DEB">
        <w:rPr>
          <w:rFonts w:ascii="Arial" w:hAnsi="Arial" w:cs="Arial"/>
          <w:color w:val="auto"/>
          <w:sz w:val="16"/>
          <w:szCs w:val="16"/>
        </w:rPr>
        <w:t>5.2.4.</w:t>
      </w:r>
      <w:r w:rsidR="0086369A" w:rsidRPr="00E41DEB">
        <w:rPr>
          <w:rFonts w:ascii="Arial" w:hAnsi="Arial" w:cs="Arial"/>
          <w:color w:val="auto"/>
          <w:sz w:val="16"/>
          <w:szCs w:val="16"/>
        </w:rPr>
        <w:t>Wykonane posadzki i okładziny należy w ciągu pierwszych dwóch dni po ułożeniu chronić przed nasłonecznieniem i przewiewem.</w:t>
      </w:r>
    </w:p>
    <w:p w14:paraId="3E46F981" w14:textId="77777777" w:rsidR="00DB21EB" w:rsidRPr="00E41DEB" w:rsidRDefault="00DB21EB" w:rsidP="00DB21EB">
      <w:pPr>
        <w:spacing w:after="0"/>
        <w:ind w:left="1140" w:firstLine="0"/>
        <w:jc w:val="left"/>
        <w:rPr>
          <w:rFonts w:ascii="Arial" w:hAnsi="Arial" w:cs="Arial"/>
          <w:color w:val="auto"/>
          <w:sz w:val="16"/>
          <w:szCs w:val="16"/>
        </w:rPr>
      </w:pPr>
    </w:p>
    <w:p w14:paraId="12689489" w14:textId="77777777" w:rsidR="00300CE2" w:rsidRPr="00E41DEB" w:rsidRDefault="0086369A" w:rsidP="002E168B">
      <w:pPr>
        <w:numPr>
          <w:ilvl w:val="1"/>
          <w:numId w:val="11"/>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Wykonanie posadzek z płytek</w:t>
      </w:r>
    </w:p>
    <w:p w14:paraId="51170CB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5.3.1.Podłoża </w:t>
      </w:r>
    </w:p>
    <w:p w14:paraId="7C504E47"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Podłoża pod posadzki z płytek może stanowić beton lub zaprawa cementowa.</w:t>
      </w:r>
    </w:p>
    <w:p w14:paraId="2FD7ECA9"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Podkłady betonowe powinny być wykonane z betonu co najmniej klasy B-20 i grubości minimum 50 mm.</w:t>
      </w:r>
    </w:p>
    <w:p w14:paraId="099ED46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Podkłady z zaprawy cementowej powinny mieć wytrzymałość na ściskanie minimum 12 </w:t>
      </w:r>
      <w:proofErr w:type="spellStart"/>
      <w:r w:rsidRPr="00E41DEB">
        <w:rPr>
          <w:rFonts w:ascii="Arial" w:hAnsi="Arial" w:cs="Arial"/>
          <w:color w:val="auto"/>
          <w:sz w:val="16"/>
          <w:szCs w:val="16"/>
        </w:rPr>
        <w:t>MPa</w:t>
      </w:r>
      <w:proofErr w:type="spellEnd"/>
      <w:r w:rsidRPr="00E41DEB">
        <w:rPr>
          <w:rFonts w:ascii="Arial" w:hAnsi="Arial" w:cs="Arial"/>
          <w:color w:val="auto"/>
          <w:sz w:val="16"/>
          <w:szCs w:val="16"/>
        </w:rPr>
        <w:t xml:space="preserve">, a na zginanie minimum 3 </w:t>
      </w:r>
      <w:proofErr w:type="spellStart"/>
      <w:r w:rsidRPr="00E41DEB">
        <w:rPr>
          <w:rFonts w:ascii="Arial" w:hAnsi="Arial" w:cs="Arial"/>
          <w:color w:val="auto"/>
          <w:sz w:val="16"/>
          <w:szCs w:val="16"/>
        </w:rPr>
        <w:t>MPa</w:t>
      </w:r>
      <w:proofErr w:type="spellEnd"/>
      <w:r w:rsidRPr="00E41DEB">
        <w:rPr>
          <w:rFonts w:ascii="Arial" w:hAnsi="Arial" w:cs="Arial"/>
          <w:color w:val="auto"/>
          <w:sz w:val="16"/>
          <w:szCs w:val="16"/>
        </w:rPr>
        <w:t>.</w:t>
      </w:r>
    </w:p>
    <w:p w14:paraId="2D47586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Minimalne grubości podkładów z zaprawy cementowej powinny wynosić:</w:t>
      </w:r>
    </w:p>
    <w:p w14:paraId="2517FB61" w14:textId="77777777"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podkłady związane z podłożem – 25 mm,</w:t>
      </w:r>
    </w:p>
    <w:p w14:paraId="24139168" w14:textId="77777777"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podkłady na izolacji przeciwwilgociowej – 35 mm,</w:t>
      </w:r>
    </w:p>
    <w:p w14:paraId="1DBDFC1B" w14:textId="77777777" w:rsidR="00300CE2" w:rsidRPr="00E41DEB" w:rsidRDefault="0086369A" w:rsidP="002E168B">
      <w:pPr>
        <w:numPr>
          <w:ilvl w:val="0"/>
          <w:numId w:val="10"/>
        </w:numPr>
        <w:spacing w:after="0"/>
        <w:ind w:hanging="286"/>
        <w:rPr>
          <w:rFonts w:ascii="Arial" w:hAnsi="Arial" w:cs="Arial"/>
          <w:color w:val="auto"/>
          <w:sz w:val="16"/>
          <w:szCs w:val="16"/>
        </w:rPr>
      </w:pPr>
      <w:r w:rsidRPr="00E41DEB">
        <w:rPr>
          <w:rFonts w:ascii="Arial" w:hAnsi="Arial" w:cs="Arial"/>
          <w:color w:val="auto"/>
          <w:sz w:val="16"/>
          <w:szCs w:val="16"/>
        </w:rPr>
        <w:t>podkłady „pływające” ( na warstwie izolacji cieplnej lub akustycznej) – 40 mm.</w:t>
      </w:r>
    </w:p>
    <w:p w14:paraId="1C7D4990"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Powierzchnia podkładu powinna być zatarta na ostro, bez raków, pęknięć i ubytków, czysta, pozbawiona resztek starych posadzek i odpylona. Niedopuszczalne są zabrudzenia bitumami, farbami i środkami antyadhezyjnymi.</w:t>
      </w:r>
    </w:p>
    <w:p w14:paraId="0D7BE42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Dopuszczalne odchylenie powierzchni podkładu od płaszczyzny poziomej nie może przekraczać 5 mm na całej długości łaty kontrolnej o długości 2 m.</w:t>
      </w:r>
    </w:p>
    <w:p w14:paraId="64ED0AB4"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W podkładzie należy wykonać, zgodnie z projektem, spadki i szczeliny dylatacji konstrukcyjnej i przeciwskurczowej. Na zewnątrz budynku powierzchnia </w:t>
      </w:r>
      <w:proofErr w:type="spellStart"/>
      <w:r w:rsidRPr="00E41DEB">
        <w:rPr>
          <w:rFonts w:ascii="Arial" w:hAnsi="Arial" w:cs="Arial"/>
          <w:color w:val="auto"/>
          <w:sz w:val="16"/>
          <w:szCs w:val="16"/>
        </w:rPr>
        <w:t>dylatowanych</w:t>
      </w:r>
      <w:proofErr w:type="spellEnd"/>
      <w:r w:rsidRPr="00E41DEB">
        <w:rPr>
          <w:rFonts w:ascii="Arial" w:hAnsi="Arial" w:cs="Arial"/>
          <w:color w:val="auto"/>
          <w:sz w:val="16"/>
          <w:szCs w:val="16"/>
        </w:rPr>
        <w:t xml:space="preserve"> pól nie powinna przekraczać 10 m</w:t>
      </w:r>
      <w:r w:rsidRPr="00E41DEB">
        <w:rPr>
          <w:rFonts w:ascii="Arial" w:hAnsi="Arial" w:cs="Arial"/>
          <w:color w:val="auto"/>
          <w:sz w:val="16"/>
          <w:szCs w:val="16"/>
          <w:vertAlign w:val="superscript"/>
        </w:rPr>
        <w:t>2</w:t>
      </w:r>
      <w:r w:rsidRPr="00E41DEB">
        <w:rPr>
          <w:rFonts w:ascii="Arial" w:hAnsi="Arial" w:cs="Arial"/>
          <w:color w:val="auto"/>
          <w:sz w:val="16"/>
          <w:szCs w:val="16"/>
        </w:rPr>
        <w:t>, a maksymalna długość boku nie większa niż 3,5 m.</w:t>
      </w:r>
    </w:p>
    <w:p w14:paraId="74C0875C"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Wewnątrz budynku pola dylatacyjne powinny mieć wymiary nie większe niż 5x6 m. Dylatacje powinny być wykonane w miejscach dylatacji budynku, wokół fundamentów pod maszyny, słupów konstrukcyjnych oraz w styku różnych rodzajów posadzek. Szczegółowe informacje o układzie warstw podłogowych, wielkości i kierunkach spadków, miejsc wykonania dylatacji, osadzenia wpustów i innych elementów powinny być podane w dokumentacji projektowej.</w:t>
      </w:r>
    </w:p>
    <w:p w14:paraId="1915CAD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Szczeliny dylatacyjne powinny być wypełnione materiałem wskazanym w projekcie.</w:t>
      </w:r>
    </w:p>
    <w:p w14:paraId="741240BC"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lastRenderedPageBreak/>
        <w:t>Dla poprawienia jakości i zmniejszenia ryzyka powstania pęknięć skurczowych zaleca się zbrojenie podkładów betonowych stalowym zbrojeniem rozproszonym lub wzmocnienie podkładów cementowych włóknem polipropylenowym.</w:t>
      </w:r>
    </w:p>
    <w:p w14:paraId="7B4A6ED2"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Dużym ułatwieniem przy wykonywaniu posadzek z płytek ma zastosowanie bezpośrednio pod wykładzinę warstwy z masy samopoziomującej. Warstwy („wylewki”) samopoziomujące wykonuje się z gotowych fabrycznie sporządzonych mieszanek ściśle według instrukcji producenta. Wykonanie tej warstwy podnosi koszt podłogi, powoduje jednak oszczędność kleju.</w:t>
      </w:r>
    </w:p>
    <w:p w14:paraId="718A584F" w14:textId="77777777"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 xml:space="preserve">5.3.2.Układanie posadzek z płytek </w:t>
      </w:r>
    </w:p>
    <w:p w14:paraId="636ACFCD"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Przed przystąpieniem do zasadniczych robót posadzkowych należy przygotować wszystkie niezbędne materiały, narzędzia i sprzęt, posegregować płytki według wymiarów, gatunku i odcieni oraz rozplanować sposób układania płytek.</w:t>
      </w:r>
    </w:p>
    <w:p w14:paraId="13B2C41E"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Położenie płytek należy rozplanować uwzględniając ich wielkość i szerokość spoin. Na jednej płaszczyźnie płytki powinny być rozmieszczone symetrycznie a skrajne powinny mieć jednakową szerokość większą niż połowa płytki. Szczególnie starannego rozplanowania wymaga posadzka zawierająca określone w dokumentacji wzory lub składająca się z różnego rodzaju i wielkości płytek.</w:t>
      </w:r>
    </w:p>
    <w:p w14:paraId="4C1A61CE"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Wybór kompozycji klejących zależy od rodzaju płytek i podłoża oraz wymagań stawianych podłodze. Kompozycja (zaprawa) klejąca musi być przygotowana zgodnie z instrukcją producenta.</w:t>
      </w:r>
    </w:p>
    <w:p w14:paraId="2B26EA7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Układanie płytek rozpoczyna się od najbardziej eksponowanego narożnika w pomieszczeniu lub od wyznaczonej linii.</w:t>
      </w:r>
    </w:p>
    <w:p w14:paraId="0EFC92EC"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płytek. Prawidłowo dobrane wielkość zębów i konsystencja kompozycji klejącej sprawiają, że kompozycja nie wypływa z pod płytek i pokrywa minimum 65% powierzchni płytki.</w:t>
      </w:r>
    </w:p>
    <w:p w14:paraId="0A9D1F1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Zaleca się stosować następujące wielkości zębów pacy w zależności od wielkości płytek:</w:t>
      </w:r>
    </w:p>
    <w:p w14:paraId="48BF3190" w14:textId="77777777" w:rsidR="00300CE2" w:rsidRPr="00E41DEB" w:rsidRDefault="0086369A" w:rsidP="002E168B">
      <w:pPr>
        <w:numPr>
          <w:ilvl w:val="0"/>
          <w:numId w:val="12"/>
        </w:numPr>
        <w:spacing w:after="0"/>
        <w:ind w:hanging="286"/>
        <w:rPr>
          <w:rFonts w:ascii="Arial" w:hAnsi="Arial" w:cs="Arial"/>
          <w:color w:val="auto"/>
          <w:sz w:val="16"/>
          <w:szCs w:val="16"/>
        </w:rPr>
      </w:pPr>
      <w:r w:rsidRPr="00E41DEB">
        <w:rPr>
          <w:rFonts w:ascii="Arial" w:hAnsi="Arial" w:cs="Arial"/>
          <w:color w:val="auto"/>
          <w:sz w:val="16"/>
          <w:szCs w:val="16"/>
        </w:rPr>
        <w:t>50 x 50 mm – 3 mm</w:t>
      </w:r>
    </w:p>
    <w:p w14:paraId="69DD4A96" w14:textId="77777777" w:rsidR="00300CE2" w:rsidRPr="00E41DEB" w:rsidRDefault="0086369A" w:rsidP="002E168B">
      <w:pPr>
        <w:numPr>
          <w:ilvl w:val="0"/>
          <w:numId w:val="12"/>
        </w:numPr>
        <w:spacing w:after="0"/>
        <w:ind w:hanging="286"/>
        <w:rPr>
          <w:rFonts w:ascii="Arial" w:hAnsi="Arial" w:cs="Arial"/>
          <w:color w:val="auto"/>
          <w:sz w:val="16"/>
          <w:szCs w:val="16"/>
        </w:rPr>
      </w:pPr>
      <w:r w:rsidRPr="00E41DEB">
        <w:rPr>
          <w:rFonts w:ascii="Arial" w:hAnsi="Arial" w:cs="Arial"/>
          <w:color w:val="auto"/>
          <w:sz w:val="16"/>
          <w:szCs w:val="16"/>
        </w:rPr>
        <w:t>100 x 100 mm – 4 mm</w:t>
      </w:r>
    </w:p>
    <w:p w14:paraId="69833E32" w14:textId="77777777" w:rsidR="00300CE2" w:rsidRPr="00E41DEB" w:rsidRDefault="0086369A" w:rsidP="002E168B">
      <w:pPr>
        <w:numPr>
          <w:ilvl w:val="0"/>
          <w:numId w:val="12"/>
        </w:numPr>
        <w:spacing w:after="0"/>
        <w:ind w:hanging="286"/>
        <w:rPr>
          <w:rFonts w:ascii="Arial" w:hAnsi="Arial" w:cs="Arial"/>
          <w:color w:val="auto"/>
          <w:sz w:val="16"/>
          <w:szCs w:val="16"/>
        </w:rPr>
      </w:pPr>
      <w:r w:rsidRPr="00E41DEB">
        <w:rPr>
          <w:rFonts w:ascii="Arial" w:hAnsi="Arial" w:cs="Arial"/>
          <w:color w:val="auto"/>
          <w:sz w:val="16"/>
          <w:szCs w:val="16"/>
        </w:rPr>
        <w:t>150 x 150 mm – 6 mm</w:t>
      </w:r>
    </w:p>
    <w:p w14:paraId="6AF5FEF8" w14:textId="77777777" w:rsidR="00300CE2" w:rsidRPr="00E41DEB" w:rsidRDefault="0086369A" w:rsidP="002E168B">
      <w:pPr>
        <w:numPr>
          <w:ilvl w:val="0"/>
          <w:numId w:val="12"/>
        </w:numPr>
        <w:spacing w:after="0"/>
        <w:ind w:hanging="286"/>
        <w:rPr>
          <w:rFonts w:ascii="Arial" w:hAnsi="Arial" w:cs="Arial"/>
          <w:color w:val="auto"/>
          <w:sz w:val="16"/>
          <w:szCs w:val="16"/>
        </w:rPr>
      </w:pPr>
      <w:r w:rsidRPr="00E41DEB">
        <w:rPr>
          <w:rFonts w:ascii="Arial" w:hAnsi="Arial" w:cs="Arial"/>
          <w:color w:val="auto"/>
          <w:sz w:val="16"/>
          <w:szCs w:val="16"/>
        </w:rPr>
        <w:t>200 x 200 mm – 6 mm</w:t>
      </w:r>
    </w:p>
    <w:p w14:paraId="7A436521" w14:textId="77777777" w:rsidR="00300CE2" w:rsidRPr="009638DC" w:rsidRDefault="0086369A" w:rsidP="002E168B">
      <w:pPr>
        <w:numPr>
          <w:ilvl w:val="0"/>
          <w:numId w:val="12"/>
        </w:numPr>
        <w:spacing w:after="0" w:line="274" w:lineRule="auto"/>
        <w:ind w:hanging="286"/>
        <w:rPr>
          <w:rFonts w:ascii="Arial" w:hAnsi="Arial" w:cs="Arial"/>
          <w:color w:val="auto"/>
          <w:sz w:val="16"/>
          <w:szCs w:val="16"/>
          <w:lang w:val="en-US"/>
        </w:rPr>
      </w:pPr>
      <w:r w:rsidRPr="009638DC">
        <w:rPr>
          <w:rFonts w:ascii="Arial" w:hAnsi="Arial" w:cs="Arial"/>
          <w:color w:val="auto"/>
          <w:sz w:val="16"/>
          <w:szCs w:val="16"/>
          <w:lang w:val="en-US"/>
        </w:rPr>
        <w:t>250 x 250 mm – 8 mm– 300 x 300 mm – 10 mm – 400 x 400 mm – 12 mm.</w:t>
      </w:r>
    </w:p>
    <w:p w14:paraId="068B98B4"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Powierzchnia z nałożoną warstwą kompozycji klejącej powinna wynosić około 1 m</w:t>
      </w:r>
      <w:r w:rsidRPr="00E41DEB">
        <w:rPr>
          <w:rFonts w:ascii="Arial" w:hAnsi="Arial" w:cs="Arial"/>
          <w:color w:val="auto"/>
          <w:sz w:val="16"/>
          <w:szCs w:val="16"/>
          <w:vertAlign w:val="superscript"/>
        </w:rPr>
        <w:t>2</w:t>
      </w:r>
      <w:r w:rsidRPr="00E41DEB">
        <w:rPr>
          <w:rFonts w:ascii="Arial" w:hAnsi="Arial" w:cs="Arial"/>
          <w:color w:val="auto"/>
          <w:sz w:val="16"/>
          <w:szCs w:val="16"/>
        </w:rPr>
        <w:t xml:space="preserve"> lub pozwolić na wykonanie wykładziny w ciągu około 10-15 minut.</w:t>
      </w:r>
    </w:p>
    <w:p w14:paraId="346DF2A7"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Grubość warstwy kompozycji klejącej zależy od rodzaju i równości podłoża oraz rodzaju i wielkości płytek i wynosi średnio około 6-8 mm.</w:t>
      </w:r>
    </w:p>
    <w:p w14:paraId="7902D285"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Po nałożeniu kompozycji klejącej układa się płytki od wyznaczonej linii lub wybranego narożnika. Nakładając pierwszą płytkę należy ją lekko przesunąć po podłożu (około 1 cm), ustawić w żądanej pozycji i docisnąć dla uzyskania przyczepności kleju do płytki. Następne płytki należy dołożyć do sąsiednich, docisnąć i </w:t>
      </w:r>
      <w:proofErr w:type="spellStart"/>
      <w:r w:rsidRPr="00E41DEB">
        <w:rPr>
          <w:rFonts w:ascii="Arial" w:hAnsi="Arial" w:cs="Arial"/>
          <w:color w:val="auto"/>
          <w:sz w:val="16"/>
          <w:szCs w:val="16"/>
        </w:rPr>
        <w:t>mikroruchami</w:t>
      </w:r>
      <w:proofErr w:type="spellEnd"/>
      <w:r w:rsidRPr="00E41DEB">
        <w:rPr>
          <w:rFonts w:ascii="Arial" w:hAnsi="Arial" w:cs="Arial"/>
          <w:color w:val="auto"/>
          <w:sz w:val="16"/>
          <w:szCs w:val="16"/>
        </w:rPr>
        <w:t xml:space="preserve"> odsunąć na szerokość spoiny. Dzięki dużej przyczepności świeżej kompozycji klejowej po dociśnięciu płytki uzyskuje się efekt „przyssania”. Większe płytki zaleca się dobijać młotkiem gumowym.</w:t>
      </w:r>
    </w:p>
    <w:p w14:paraId="7C53410F"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 przypadku płytek układanych na zewnątrz warstwa kompozycji klejącej powinna pokrywać całą powierzchnią płytki. Można to osiągnąć nakładając dodatkowo cienką warstwę kleju na spodnią powierzchnie przyklejanych płytek.</w:t>
      </w:r>
    </w:p>
    <w:p w14:paraId="20F3C952"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Dla uzyskania jednakowej wielkości spoin stosuje się wkładki (krzyżyki) dystansowe.</w:t>
      </w:r>
    </w:p>
    <w:p w14:paraId="437F25C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Zaleca się następujące szerokości spoin przy płytkach o długości boku:</w:t>
      </w:r>
    </w:p>
    <w:p w14:paraId="7FD93F12" w14:textId="77777777" w:rsidR="00300CE2" w:rsidRPr="00E41DEB" w:rsidRDefault="0086369A" w:rsidP="002E168B">
      <w:pPr>
        <w:numPr>
          <w:ilvl w:val="0"/>
          <w:numId w:val="12"/>
        </w:numPr>
        <w:spacing w:after="0"/>
        <w:ind w:hanging="286"/>
        <w:rPr>
          <w:rFonts w:ascii="Arial" w:hAnsi="Arial" w:cs="Arial"/>
          <w:color w:val="auto"/>
          <w:sz w:val="16"/>
          <w:szCs w:val="16"/>
        </w:rPr>
      </w:pPr>
      <w:r w:rsidRPr="00E41DEB">
        <w:rPr>
          <w:rFonts w:ascii="Arial" w:hAnsi="Arial" w:cs="Arial"/>
          <w:color w:val="auto"/>
          <w:sz w:val="16"/>
          <w:szCs w:val="16"/>
        </w:rPr>
        <w:t>do 100 mm –  około 2 mm</w:t>
      </w:r>
    </w:p>
    <w:p w14:paraId="4C559870" w14:textId="77777777" w:rsidR="00300CE2" w:rsidRPr="00E41DEB" w:rsidRDefault="0086369A" w:rsidP="002E168B">
      <w:pPr>
        <w:numPr>
          <w:ilvl w:val="0"/>
          <w:numId w:val="12"/>
        </w:numPr>
        <w:spacing w:after="0" w:line="274" w:lineRule="auto"/>
        <w:ind w:hanging="286"/>
        <w:rPr>
          <w:rFonts w:ascii="Arial" w:hAnsi="Arial" w:cs="Arial"/>
          <w:color w:val="auto"/>
          <w:sz w:val="16"/>
          <w:szCs w:val="16"/>
        </w:rPr>
      </w:pPr>
      <w:r w:rsidRPr="00E41DEB">
        <w:rPr>
          <w:rFonts w:ascii="Arial" w:hAnsi="Arial" w:cs="Arial"/>
          <w:color w:val="auto"/>
          <w:sz w:val="16"/>
          <w:szCs w:val="16"/>
        </w:rPr>
        <w:t>od 100 do 200 mm –  około 3 mm– od 200 do 600 mm – około 4 mm – powyżej 600 mm –  około 5-20 mm.</w:t>
      </w:r>
    </w:p>
    <w:p w14:paraId="0AC5E71E"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Przed całkowitym stwardnieniem kleju ze spoin pomiędzy płytkami należy usunąć jego nadmiar, można też usunąć wkładki dystansowe.</w:t>
      </w:r>
    </w:p>
    <w:p w14:paraId="654028F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 trakcie układania płytek należy także mocować listwy dylatacyjne i wykończeniowe.</w:t>
      </w:r>
    </w:p>
    <w:p w14:paraId="69714980"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Po ułożeniu płytek na podłodze wykonuje się cokoły. Szczegóły cokołu powinna określać dokumentacja projektowa. Dla cokołów wykonywanych z płytek identycznych jak dla wykładziny podłogi stosuje się takie same kleje i zaprawy do spoinowania.</w:t>
      </w:r>
    </w:p>
    <w:p w14:paraId="3A1D9A4D"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Do spoinowania płytek można przystąpić nie wcześniej niż po 24 godzinach od ułożenie płytek. Dokładny czas powinien być określony przez producenta w instrukcji stosowania zaprawy klejowej.</w:t>
      </w:r>
    </w:p>
    <w:p w14:paraId="1CB55DE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 przypadku gdy krawędzie płytek są nasiąkliwe przed spoinowaniem należy zwilżyć je mokrym pędzlem (wodą).</w:t>
      </w:r>
    </w:p>
    <w:p w14:paraId="74E05044"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Spoinowanie wykonuje się rozprowadzając zaprawę do spoinowania (zaprawę fugową) po powierzchni posadzki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uzyskuje się poprzez przetarcie zaprawy pacą z naklejoną gładką gąbką. Jeżeli</w:t>
      </w:r>
    </w:p>
    <w:p w14:paraId="5C74296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 pomieszczeniach występuje wysoka temperatura i niska wilgotność powietrza należy zapobiec zbyt szybkiemu wysychaniu spoin poprzez lekkie zwilżanie ich wilgotną gąbką.</w:t>
      </w:r>
    </w:p>
    <w:p w14:paraId="6F643EA2"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Przed przystąpieniem do spoinowania zaleca się sprawdzić czy pigment spoiny nie brudzi trwale powierzchni płytek. Szczególnie dotyczy to płytek nieszkliwionych i innych o powierzchni porowatej.</w:t>
      </w:r>
    </w:p>
    <w:p w14:paraId="73C3C93B" w14:textId="4C11704C"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Dla podniesienia jakości posadzki i zwiększenia odporności na czynniki zewnętrzne po stwardnieniu spoiny mogą być powleczone specjalnymi preparatami impregnującymi. Impregnowane mogą być także płytki.</w:t>
      </w:r>
    </w:p>
    <w:p w14:paraId="540DEB20" w14:textId="77777777" w:rsidR="00AB63BF" w:rsidRPr="00E41DEB" w:rsidRDefault="00AB63BF" w:rsidP="002E168B">
      <w:pPr>
        <w:spacing w:after="0"/>
        <w:ind w:left="-15" w:firstLine="286"/>
        <w:rPr>
          <w:rFonts w:ascii="Arial" w:hAnsi="Arial" w:cs="Arial"/>
          <w:color w:val="auto"/>
          <w:sz w:val="16"/>
          <w:szCs w:val="16"/>
        </w:rPr>
      </w:pPr>
    </w:p>
    <w:p w14:paraId="3D492E68" w14:textId="41E367C9" w:rsidR="00AB63BF" w:rsidRPr="00E41DEB" w:rsidRDefault="00AB63BF" w:rsidP="002E168B">
      <w:pPr>
        <w:spacing w:after="0"/>
        <w:ind w:left="-15" w:firstLine="286"/>
        <w:rPr>
          <w:rFonts w:ascii="Arial" w:hAnsi="Arial" w:cs="Arial"/>
          <w:b/>
          <w:bCs/>
          <w:color w:val="auto"/>
          <w:sz w:val="16"/>
          <w:szCs w:val="16"/>
        </w:rPr>
      </w:pPr>
      <w:r w:rsidRPr="00E41DEB">
        <w:rPr>
          <w:rFonts w:ascii="Arial" w:hAnsi="Arial" w:cs="Arial"/>
          <w:b/>
          <w:bCs/>
          <w:color w:val="auto"/>
          <w:sz w:val="16"/>
          <w:szCs w:val="16"/>
        </w:rPr>
        <w:t>5.3. Układanie posadzek z paneli</w:t>
      </w:r>
    </w:p>
    <w:p w14:paraId="3CA25A25" w14:textId="77777777" w:rsidR="00AB63BF" w:rsidRPr="00E41DEB" w:rsidRDefault="00AB63BF"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5.3.1Wymagania podstawowe. </w:t>
      </w:r>
    </w:p>
    <w:p w14:paraId="4B5863B0" w14:textId="77777777" w:rsidR="00AB63BF" w:rsidRPr="00E41DEB" w:rsidRDefault="00AB63BF"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Roboty wykładzinowe należy wykonywać w temperaturach nie niższych niż + 5 stopni i temperatura ta powinna się utrzymywać w ciągu całej doby. Wykonane wykładziny w ciągu pierwszych dwóch dni powinny być chronione przed nasłonecznieniem i przewiewem. Panele podłogowe przed montażem powinny być składowane w zamkniętych pakietach przez około 1-2 dni w sezonie letnim i około 2-5 dni w sezonie zimowym ponieważ muszą dostosować temperaturę i wilgotność do pomieszczeń w których będą zamontowane .Podłoże pod panele powinno być równe , gładkie, suche i stabilne. Podkład powinien mieć powierzchnię równą, stanowiącą płaszczyznę lub pochyloną, zgodnie z ustalonym spadkiem. </w:t>
      </w:r>
    </w:p>
    <w:p w14:paraId="51265547" w14:textId="77777777" w:rsidR="00AB63BF" w:rsidRPr="00E41DEB" w:rsidRDefault="00AB63BF" w:rsidP="002E168B">
      <w:pPr>
        <w:spacing w:after="0"/>
        <w:ind w:left="-15" w:firstLine="286"/>
        <w:rPr>
          <w:rFonts w:ascii="Arial" w:hAnsi="Arial" w:cs="Arial"/>
          <w:color w:val="auto"/>
          <w:sz w:val="16"/>
          <w:szCs w:val="16"/>
        </w:rPr>
      </w:pPr>
      <w:r w:rsidRPr="00E41DEB">
        <w:rPr>
          <w:rFonts w:ascii="Arial" w:hAnsi="Arial" w:cs="Arial"/>
          <w:color w:val="auto"/>
          <w:sz w:val="16"/>
          <w:szCs w:val="16"/>
        </w:rPr>
        <w:t>5.3.2Wymagania dotyczące montażu.</w:t>
      </w:r>
    </w:p>
    <w:p w14:paraId="2F24ABE0" w14:textId="5C840E52" w:rsidR="00AB63BF" w:rsidRPr="00E41DEB" w:rsidRDefault="00AB63BF" w:rsidP="002E168B">
      <w:pPr>
        <w:spacing w:after="0"/>
        <w:ind w:left="-15" w:firstLine="286"/>
        <w:rPr>
          <w:rFonts w:ascii="Arial" w:hAnsi="Arial" w:cs="Arial"/>
          <w:color w:val="auto"/>
          <w:sz w:val="16"/>
          <w:szCs w:val="16"/>
        </w:rPr>
      </w:pPr>
      <w:r w:rsidRPr="00E41DEB">
        <w:rPr>
          <w:rFonts w:ascii="Arial" w:hAnsi="Arial" w:cs="Arial"/>
          <w:color w:val="auto"/>
          <w:sz w:val="16"/>
          <w:szCs w:val="16"/>
        </w:rPr>
        <w:lastRenderedPageBreak/>
        <w:t xml:space="preserve"> O kierunku układania desek decydują wymiary pomieszczenia. Jeżeli żaden z boków pomieszczenia nie przekracza 8 m, zaleca się układanie podłogi wzdłuż kierunku padania promieni słonecznych, czyli prostopadle do najbardziej nasłonecznionego okna w pomieszczeniu. W przypadku wymiarów większych niż 8 m lub pomieszczeń długich i wąskich, np. korytarzy, deski układać zawsze wzdłuż dłuższego boku. Jeśli wilgotność podłoża betonowego wynosi 2-3%, aby chronić podłogę przed wpływem pochodzącej z niego wilgoci, zaleca się izolację przeciwwilgociową - folię polietylenową grubości 0,2mm. trzeba ją ułożyć, zachowując min. 200 mm zakładkę, miejsca łączeń zabezpieczać taśmą klejącą. Układanie podłogi rozpocząć od ułożenia podkładu, krawędziami na styk Pierwszy pas układać piórem do ściany. Poszczególne deski łączyć na krótszych krawędziach (czołach) przez równoległe wsunięcie wyprofilowanych elementów złącza kolejnych składanych desek i do dobijania. Ostatnią deskę przycinamy, pamiętając o zachowaniu szczeliny dylatacyjnej, w którą wkładamy drewniane kliny. Każdy kolejny zamontowany rząd dobijamy od strony czoła. Ostatni pas należy bardzo dokładnie zmierzyć przed ułożeniem. Jeśli jest zbyt szeroki, zwężamy poszczególne deski do odpowiedniego wymiaru. Po wpasowaniu do pozostałych docisnąć tak, aby zlikwidować szczelinę między ułożonymi panelami. Wzdłuż ściany musi zostać zachowana szczelina dylatacyjna o szerokości 10-15mm. Po ułożeniu podłogi usunąć kliny blokujące, a pozostałą szczelinę przykryć przyściennymi listwami dekoracyjnymi. Listwy mocować do ściany (nie wolno montować listew dekoracyjnych do podłogi), przy pomocy kołków rozporowych i wkrętów lub do uprzednio zamocowanych listew montażowych. Bezpośrednio po listwowaniu można korzystać z nowej podłogi.</w:t>
      </w:r>
    </w:p>
    <w:p w14:paraId="7DE664C3" w14:textId="77777777" w:rsidR="00C029F3" w:rsidRPr="00E41DEB" w:rsidRDefault="00C029F3" w:rsidP="002E168B">
      <w:pPr>
        <w:spacing w:after="0"/>
        <w:ind w:left="-15" w:firstLine="286"/>
        <w:rPr>
          <w:rFonts w:ascii="Arial" w:hAnsi="Arial" w:cs="Arial"/>
          <w:color w:val="auto"/>
          <w:sz w:val="16"/>
          <w:szCs w:val="16"/>
        </w:rPr>
      </w:pPr>
    </w:p>
    <w:p w14:paraId="390BCA5B" w14:textId="6C804228" w:rsidR="00300CE2" w:rsidRPr="00E41DEB" w:rsidRDefault="0086369A" w:rsidP="002E168B">
      <w:pPr>
        <w:numPr>
          <w:ilvl w:val="0"/>
          <w:numId w:val="13"/>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KONTROLA JAKOŚCI ROBÓT</w:t>
      </w:r>
    </w:p>
    <w:p w14:paraId="0F76FCA2" w14:textId="77777777" w:rsidR="00DB21EB" w:rsidRPr="00E41DEB" w:rsidRDefault="00DB21EB" w:rsidP="00DB21EB">
      <w:pPr>
        <w:spacing w:after="0" w:line="267" w:lineRule="auto"/>
        <w:ind w:left="420" w:firstLine="0"/>
        <w:jc w:val="left"/>
        <w:rPr>
          <w:rFonts w:ascii="Arial" w:hAnsi="Arial" w:cs="Arial"/>
          <w:b/>
          <w:bCs/>
          <w:color w:val="auto"/>
          <w:sz w:val="16"/>
          <w:szCs w:val="16"/>
        </w:rPr>
      </w:pPr>
    </w:p>
    <w:p w14:paraId="145ECA85" w14:textId="62C68F51" w:rsidR="00300CE2" w:rsidRPr="00E41DEB" w:rsidRDefault="0086369A" w:rsidP="002E168B">
      <w:pPr>
        <w:numPr>
          <w:ilvl w:val="1"/>
          <w:numId w:val="13"/>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Ogólne zasady kontroli jakości robót podano w ST „Wymagania ogólne” Kod CPV45000000-7, pkt 6</w:t>
      </w:r>
    </w:p>
    <w:p w14:paraId="767506AA" w14:textId="77777777" w:rsidR="00DB21EB" w:rsidRPr="00E41DEB" w:rsidRDefault="00DB21EB" w:rsidP="00DB21EB">
      <w:pPr>
        <w:spacing w:after="0" w:line="267" w:lineRule="auto"/>
        <w:ind w:left="1140" w:firstLine="0"/>
        <w:jc w:val="left"/>
        <w:rPr>
          <w:rFonts w:ascii="Arial" w:hAnsi="Arial" w:cs="Arial"/>
          <w:color w:val="auto"/>
          <w:sz w:val="16"/>
          <w:szCs w:val="16"/>
        </w:rPr>
      </w:pPr>
    </w:p>
    <w:p w14:paraId="138C1268" w14:textId="77777777" w:rsidR="00300CE2" w:rsidRPr="00E41DEB" w:rsidRDefault="0086369A" w:rsidP="002E168B">
      <w:pPr>
        <w:numPr>
          <w:ilvl w:val="1"/>
          <w:numId w:val="13"/>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Badania przed przystąpieniem do robót</w:t>
      </w:r>
    </w:p>
    <w:p w14:paraId="7FAADB32" w14:textId="77777777" w:rsidR="00300CE2" w:rsidRPr="00E41DEB" w:rsidRDefault="0086369A" w:rsidP="002E168B">
      <w:pPr>
        <w:spacing w:after="0"/>
        <w:ind w:left="405" w:hanging="420"/>
        <w:rPr>
          <w:rFonts w:ascii="Arial" w:hAnsi="Arial" w:cs="Arial"/>
          <w:color w:val="auto"/>
          <w:sz w:val="16"/>
          <w:szCs w:val="16"/>
        </w:rPr>
      </w:pPr>
      <w:r w:rsidRPr="00E41DEB">
        <w:rPr>
          <w:rFonts w:ascii="Arial" w:hAnsi="Arial" w:cs="Arial"/>
          <w:color w:val="auto"/>
          <w:sz w:val="16"/>
          <w:szCs w:val="16"/>
        </w:rPr>
        <w:t xml:space="preserve">Przed przystąpieniem do robót związanych z wykonaniem posadzek  z płytek badaniom powinny podlegać materiały, które będą wykorzystane do wykonania tych robót. </w:t>
      </w:r>
    </w:p>
    <w:p w14:paraId="58A80EF0"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Wszystkie materiały – płytki, kompozycje klejące, jak również materiały pomocnicze muszą spełniać wymagania odpowiednich norm lub aprobat technicznych oraz odpowiadać parametrom określonym w dokumentacji projektowej.</w:t>
      </w:r>
    </w:p>
    <w:p w14:paraId="4251FE1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Każda partia materiałów dostarczona na budowę musi posiadać certyfikat lub deklarację zgodności stwierdzająca zgodność własności technicznych z określonymi w normach i aprobatach.</w:t>
      </w:r>
    </w:p>
    <w:p w14:paraId="5E8E2162"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Badanie podkładu powinno być wykonane bezpośrednio przed przystąpieniem do wykonywania robót posadzkowych i okładzinowych. Zakres czynności kontrolnych powinien obejmować:</w:t>
      </w:r>
    </w:p>
    <w:p w14:paraId="0DA382B3" w14:textId="48ED9454"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wizualne wyglądu powierzchni podkładu pod względem wymaganej szorstkości,</w:t>
      </w:r>
      <w:r w:rsidR="000419C9" w:rsidRPr="00E41DEB">
        <w:rPr>
          <w:rFonts w:ascii="Arial" w:hAnsi="Arial" w:cs="Arial"/>
          <w:color w:val="auto"/>
          <w:sz w:val="16"/>
          <w:szCs w:val="16"/>
        </w:rPr>
        <w:t xml:space="preserve"> </w:t>
      </w:r>
      <w:r w:rsidRPr="00E41DEB">
        <w:rPr>
          <w:rFonts w:ascii="Arial" w:hAnsi="Arial" w:cs="Arial"/>
          <w:color w:val="auto"/>
          <w:sz w:val="16"/>
          <w:szCs w:val="16"/>
        </w:rPr>
        <w:t>występowania ubytków i porowatości, czystości i zawilgocenia,</w:t>
      </w:r>
    </w:p>
    <w:p w14:paraId="54D9B530" w14:textId="5D6029A3"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równości podkładu, które przeprowadza się przykładając w dowolnych miejscach</w:t>
      </w:r>
      <w:r w:rsidR="000419C9" w:rsidRPr="00E41DEB">
        <w:rPr>
          <w:rFonts w:ascii="Arial" w:hAnsi="Arial" w:cs="Arial"/>
          <w:color w:val="auto"/>
          <w:sz w:val="16"/>
          <w:szCs w:val="16"/>
        </w:rPr>
        <w:t xml:space="preserve"> </w:t>
      </w:r>
      <w:r w:rsidRPr="00E41DEB">
        <w:rPr>
          <w:rFonts w:ascii="Arial" w:hAnsi="Arial" w:cs="Arial"/>
          <w:color w:val="auto"/>
          <w:sz w:val="16"/>
          <w:szCs w:val="16"/>
        </w:rPr>
        <w:t>i kierunkach 2-metrową łatę,</w:t>
      </w:r>
    </w:p>
    <w:p w14:paraId="3F08DA10" w14:textId="4D2A4B39"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spadków podkładu pod posadzki za pomocą 2-metrowej łaty i poziomnicy;</w:t>
      </w:r>
      <w:r w:rsidR="000419C9" w:rsidRPr="00E41DEB">
        <w:rPr>
          <w:rFonts w:ascii="Arial" w:hAnsi="Arial" w:cs="Arial"/>
          <w:color w:val="auto"/>
          <w:sz w:val="16"/>
          <w:szCs w:val="16"/>
        </w:rPr>
        <w:t xml:space="preserve"> </w:t>
      </w:r>
      <w:r w:rsidRPr="00E41DEB">
        <w:rPr>
          <w:rFonts w:ascii="Arial" w:hAnsi="Arial" w:cs="Arial"/>
          <w:color w:val="auto"/>
          <w:sz w:val="16"/>
          <w:szCs w:val="16"/>
        </w:rPr>
        <w:t>pomiary równości i spadków należy wykonać z dokładnością do 1 mm,</w:t>
      </w:r>
    </w:p>
    <w:p w14:paraId="51A279AB"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prawidłowości wykonania w podkładzie szczelin dylatacyjnych i przeciwskurczowych dokonując pomiarów szerokości i prostoliniowości, – sprawdzenie wytrzymałości podkładu metodami nieniszczącymi.</w:t>
      </w:r>
    </w:p>
    <w:p w14:paraId="61227780" w14:textId="755C8F59"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Wyniki badań powinny być porównane z wymaganiami podanymi w pkt. 5.3.1. i 5.4.1., wpisywane do dziennika budowy i akceptowane przez inspektora nadzoru.</w:t>
      </w:r>
    </w:p>
    <w:p w14:paraId="7AF43E11" w14:textId="77777777" w:rsidR="00C029F3" w:rsidRPr="00E41DEB" w:rsidRDefault="00C029F3" w:rsidP="002E168B">
      <w:pPr>
        <w:spacing w:after="0"/>
        <w:ind w:left="-5"/>
        <w:rPr>
          <w:rFonts w:ascii="Arial" w:hAnsi="Arial" w:cs="Arial"/>
          <w:color w:val="auto"/>
          <w:sz w:val="16"/>
          <w:szCs w:val="16"/>
        </w:rPr>
      </w:pPr>
    </w:p>
    <w:p w14:paraId="024F564D" w14:textId="77777777" w:rsidR="00300CE2" w:rsidRPr="00E41DEB" w:rsidRDefault="0086369A" w:rsidP="002E168B">
      <w:pPr>
        <w:numPr>
          <w:ilvl w:val="1"/>
          <w:numId w:val="15"/>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Badania w czasie robót</w:t>
      </w:r>
    </w:p>
    <w:p w14:paraId="38AE718F" w14:textId="06FE1262"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Badania w czasie robót polegają na sprawdzeniu zgodności wykonywania posadzek  z dokumentacją projektową i ST w zakresie kolejnych faz procesu roboczego. Prawidłowość ich wykonania ma wpływ na prawidłowość dalszych prac. Badania te szczególnie powinny dotyczyć sprawdzenie technologii wykonywanych robót, rodzaju i grubości kompozycji klejącej oraz innych robót „zanikających”.</w:t>
      </w:r>
    </w:p>
    <w:p w14:paraId="5C13E4FC" w14:textId="77777777" w:rsidR="00C029F3" w:rsidRPr="00E41DEB" w:rsidRDefault="00C029F3" w:rsidP="002E168B">
      <w:pPr>
        <w:spacing w:after="0"/>
        <w:ind w:left="-5"/>
        <w:rPr>
          <w:rFonts w:ascii="Arial" w:hAnsi="Arial" w:cs="Arial"/>
          <w:color w:val="auto"/>
          <w:sz w:val="16"/>
          <w:szCs w:val="16"/>
        </w:rPr>
      </w:pPr>
    </w:p>
    <w:p w14:paraId="17474D86" w14:textId="77777777" w:rsidR="00300CE2" w:rsidRPr="00E41DEB" w:rsidRDefault="0086369A" w:rsidP="002E168B">
      <w:pPr>
        <w:numPr>
          <w:ilvl w:val="1"/>
          <w:numId w:val="15"/>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Badania w czasie odbioru robót</w:t>
      </w:r>
    </w:p>
    <w:p w14:paraId="2575DE9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Badania w czasie odbioru robót przeprowadza się celem oceny spełnienia wszystkich wymagań dotyczących wykonanych posadzek i okładzin a w szczególności:</w:t>
      </w:r>
    </w:p>
    <w:p w14:paraId="35E99A61" w14:textId="6A94B0F5"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zgodności z dokumentacją projektową i wprowadzonymi zmianami, które naniesiono w</w:t>
      </w:r>
      <w:r w:rsidR="000419C9" w:rsidRPr="00E41DEB">
        <w:rPr>
          <w:rFonts w:ascii="Arial" w:hAnsi="Arial" w:cs="Arial"/>
          <w:color w:val="auto"/>
          <w:sz w:val="16"/>
          <w:szCs w:val="16"/>
        </w:rPr>
        <w:t xml:space="preserve"> </w:t>
      </w:r>
      <w:r w:rsidRPr="00E41DEB">
        <w:rPr>
          <w:rFonts w:ascii="Arial" w:hAnsi="Arial" w:cs="Arial"/>
          <w:color w:val="auto"/>
          <w:sz w:val="16"/>
          <w:szCs w:val="16"/>
        </w:rPr>
        <w:t>dokumentacji powykonawczej,</w:t>
      </w:r>
    </w:p>
    <w:p w14:paraId="5DD44C4F"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jakości zastosowanych materiałów i wyrobów,</w:t>
      </w:r>
    </w:p>
    <w:p w14:paraId="34806112"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prawidłowości przygotowania podłoży,</w:t>
      </w:r>
    </w:p>
    <w:p w14:paraId="3C18B85F"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jakości (wyglądu) powierzchni posadzek</w:t>
      </w:r>
    </w:p>
    <w:p w14:paraId="1B65DD45" w14:textId="65558C61"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prawidłowości wykonania krawędzi, naroży, styków z innymi materiałami oraz dylatacji.</w:t>
      </w:r>
      <w:r w:rsidR="000419C9" w:rsidRPr="00E41DEB">
        <w:rPr>
          <w:rFonts w:ascii="Arial" w:hAnsi="Arial" w:cs="Arial"/>
          <w:color w:val="auto"/>
          <w:sz w:val="16"/>
          <w:szCs w:val="16"/>
        </w:rPr>
        <w:t xml:space="preserve"> </w:t>
      </w:r>
      <w:r w:rsidRPr="00E41DEB">
        <w:rPr>
          <w:rFonts w:ascii="Arial" w:hAnsi="Arial" w:cs="Arial"/>
          <w:color w:val="auto"/>
          <w:sz w:val="16"/>
          <w:szCs w:val="16"/>
        </w:rPr>
        <w:t>Przy badaniach w czasie odbioru robót pomocne mogą być wyniki badań dokonanych przed przystąpieniem robót i w trakcie ich wykonywania.</w:t>
      </w:r>
    </w:p>
    <w:p w14:paraId="2DE661D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Zakres czynności kontrolnych dotyczący podłóg  z płytek powinien obejmować:</w:t>
      </w:r>
    </w:p>
    <w:p w14:paraId="7A44D477" w14:textId="1DF75C3A"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prawidłowości ułożenia płytek; ułożenie płytek oraz ich barwę i odcień należy</w:t>
      </w:r>
      <w:r w:rsidR="000419C9" w:rsidRPr="00E41DEB">
        <w:rPr>
          <w:rFonts w:ascii="Arial" w:hAnsi="Arial" w:cs="Arial"/>
          <w:color w:val="auto"/>
          <w:sz w:val="16"/>
          <w:szCs w:val="16"/>
        </w:rPr>
        <w:t xml:space="preserve"> </w:t>
      </w:r>
      <w:r w:rsidRPr="00E41DEB">
        <w:rPr>
          <w:rFonts w:ascii="Arial" w:hAnsi="Arial" w:cs="Arial"/>
          <w:color w:val="auto"/>
          <w:sz w:val="16"/>
          <w:szCs w:val="16"/>
        </w:rPr>
        <w:t>sprawdzać wizualnie i porównać z wymaganiami projektu technicznego oraz wzorcem płytek,</w:t>
      </w:r>
    </w:p>
    <w:p w14:paraId="3D97C521" w14:textId="3599E1A1"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odchylenia powierzchni od płaszczyzny za pomocą łaty kontrolnej długości 2 m</w:t>
      </w:r>
      <w:r w:rsidR="000419C9" w:rsidRPr="00E41DEB">
        <w:rPr>
          <w:rFonts w:ascii="Arial" w:hAnsi="Arial" w:cs="Arial"/>
          <w:color w:val="auto"/>
          <w:sz w:val="16"/>
          <w:szCs w:val="16"/>
        </w:rPr>
        <w:t xml:space="preserve"> </w:t>
      </w:r>
      <w:r w:rsidRPr="00E41DEB">
        <w:rPr>
          <w:rFonts w:ascii="Arial" w:hAnsi="Arial" w:cs="Arial"/>
          <w:color w:val="auto"/>
          <w:sz w:val="16"/>
          <w:szCs w:val="16"/>
        </w:rPr>
        <w:t>przykładanej w różnych kierunkach, w dowolnym miejscu; prześwit pomiędzy łatą a badaną powierzchnia należy mierzyć z dokładności do 1 mm,</w:t>
      </w:r>
    </w:p>
    <w:p w14:paraId="02724C0C" w14:textId="6B71BF0B"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prostoliniowości spoin za pomocą cienkiego drutu naciągniętego wzdłuż spoin na</w:t>
      </w:r>
      <w:r w:rsidR="000419C9" w:rsidRPr="00E41DEB">
        <w:rPr>
          <w:rFonts w:ascii="Arial" w:hAnsi="Arial" w:cs="Arial"/>
          <w:color w:val="auto"/>
          <w:sz w:val="16"/>
          <w:szCs w:val="16"/>
        </w:rPr>
        <w:t xml:space="preserve"> </w:t>
      </w:r>
      <w:r w:rsidRPr="00E41DEB">
        <w:rPr>
          <w:rFonts w:ascii="Arial" w:hAnsi="Arial" w:cs="Arial"/>
          <w:color w:val="auto"/>
          <w:sz w:val="16"/>
          <w:szCs w:val="16"/>
        </w:rPr>
        <w:t>całej ich długości (dla spoin podłogowych i poziomych okładzin ścian) oraz pionu (dla spoin pionowych okładzin ścian) i dokonanie pomiaru odchyleń z dokładnością do 1 mm,</w:t>
      </w:r>
    </w:p>
    <w:p w14:paraId="75DC1FA7"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związania płytek z podkładem przez lekkie ich opukiwanie drewnianym młotkiem(lub innym podobnym narzędziem); charakterystyczny głuchy dźwięk jest dowodem nie związania płytek z podkładem,</w:t>
      </w:r>
    </w:p>
    <w:p w14:paraId="18B74BD3" w14:textId="05BAF5DF"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sprawdzenie szerokości spoin i ich wypełnienia za pomocą oględzin zewnętrznych i pomiaru;</w:t>
      </w:r>
      <w:r w:rsidR="000419C9" w:rsidRPr="00E41DEB">
        <w:rPr>
          <w:rFonts w:ascii="Arial" w:hAnsi="Arial" w:cs="Arial"/>
          <w:color w:val="auto"/>
          <w:sz w:val="16"/>
          <w:szCs w:val="16"/>
        </w:rPr>
        <w:t xml:space="preserve"> </w:t>
      </w:r>
      <w:r w:rsidRPr="00E41DEB">
        <w:rPr>
          <w:rFonts w:ascii="Arial" w:hAnsi="Arial" w:cs="Arial"/>
          <w:color w:val="auto"/>
          <w:sz w:val="16"/>
          <w:szCs w:val="16"/>
        </w:rPr>
        <w:t>na dowolnie wybranej powierzchni wielkości 1 m</w:t>
      </w:r>
      <w:r w:rsidRPr="00E41DEB">
        <w:rPr>
          <w:rFonts w:ascii="Arial" w:hAnsi="Arial" w:cs="Arial"/>
          <w:color w:val="auto"/>
          <w:sz w:val="16"/>
          <w:szCs w:val="16"/>
          <w:vertAlign w:val="superscript"/>
        </w:rPr>
        <w:t>2</w:t>
      </w:r>
      <w:r w:rsidRPr="00E41DEB">
        <w:rPr>
          <w:rFonts w:ascii="Arial" w:hAnsi="Arial" w:cs="Arial"/>
          <w:color w:val="auto"/>
          <w:sz w:val="16"/>
          <w:szCs w:val="16"/>
        </w:rPr>
        <w:t xml:space="preserve"> należy zmierzyć szerokość spoin suwmiarką z dokładnością do 0,5 mm,</w:t>
      </w:r>
    </w:p>
    <w:p w14:paraId="4AE49553" w14:textId="70771CA3"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lastRenderedPageBreak/>
        <w:t>grubość warstwy kompozycji klejącej pod płytkami (pomiar dokonany w trakcie realizacji robót</w:t>
      </w:r>
      <w:r w:rsidR="000419C9" w:rsidRPr="00E41DEB">
        <w:rPr>
          <w:rFonts w:ascii="Arial" w:hAnsi="Arial" w:cs="Arial"/>
          <w:color w:val="auto"/>
          <w:sz w:val="16"/>
          <w:szCs w:val="16"/>
        </w:rPr>
        <w:t xml:space="preserve"> </w:t>
      </w:r>
      <w:r w:rsidRPr="00E41DEB">
        <w:rPr>
          <w:rFonts w:ascii="Arial" w:hAnsi="Arial" w:cs="Arial"/>
          <w:color w:val="auto"/>
          <w:sz w:val="16"/>
          <w:szCs w:val="16"/>
        </w:rPr>
        <w:t>lub grubość określona na podstawie zużycia kompozycji klejącej).</w:t>
      </w:r>
    </w:p>
    <w:p w14:paraId="3E41696B" w14:textId="024477E9"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Wyniki kontroli powinny być porównane z wymaganiami podanymi w pkt. 6.5.2. niniejszego opracowania i opisane w dzienniku budowy lub </w:t>
      </w:r>
      <w:proofErr w:type="spellStart"/>
      <w:r w:rsidRPr="00E41DEB">
        <w:rPr>
          <w:rFonts w:ascii="Arial" w:hAnsi="Arial" w:cs="Arial"/>
          <w:color w:val="auto"/>
          <w:sz w:val="16"/>
          <w:szCs w:val="16"/>
        </w:rPr>
        <w:t>protokóle</w:t>
      </w:r>
      <w:proofErr w:type="spellEnd"/>
      <w:r w:rsidRPr="00E41DEB">
        <w:rPr>
          <w:rFonts w:ascii="Arial" w:hAnsi="Arial" w:cs="Arial"/>
          <w:color w:val="auto"/>
          <w:sz w:val="16"/>
          <w:szCs w:val="16"/>
        </w:rPr>
        <w:t xml:space="preserve"> podpisanym przez przedstawicieli inwestora (zamawiającego) i wykonawcy.</w:t>
      </w:r>
    </w:p>
    <w:p w14:paraId="17B8C963" w14:textId="77777777" w:rsidR="00C029F3" w:rsidRPr="00E41DEB" w:rsidRDefault="00C029F3" w:rsidP="002E168B">
      <w:pPr>
        <w:spacing w:after="0"/>
        <w:ind w:left="-15" w:firstLine="286"/>
        <w:rPr>
          <w:rFonts w:ascii="Arial" w:hAnsi="Arial" w:cs="Arial"/>
          <w:color w:val="auto"/>
          <w:sz w:val="16"/>
          <w:szCs w:val="16"/>
        </w:rPr>
      </w:pPr>
    </w:p>
    <w:p w14:paraId="6E7606A9" w14:textId="0099B609" w:rsidR="00300CE2" w:rsidRPr="00E41DEB" w:rsidRDefault="0086369A" w:rsidP="00C029F3">
      <w:pPr>
        <w:pStyle w:val="Akapitzlist"/>
        <w:numPr>
          <w:ilvl w:val="1"/>
          <w:numId w:val="15"/>
        </w:numPr>
        <w:spacing w:after="0" w:line="267" w:lineRule="auto"/>
        <w:ind w:hanging="431"/>
        <w:jc w:val="left"/>
        <w:rPr>
          <w:rFonts w:ascii="Arial" w:hAnsi="Arial" w:cs="Arial"/>
          <w:b/>
          <w:bCs/>
          <w:color w:val="auto"/>
          <w:sz w:val="16"/>
          <w:szCs w:val="16"/>
        </w:rPr>
      </w:pPr>
      <w:r w:rsidRPr="00E41DEB">
        <w:rPr>
          <w:rFonts w:ascii="Arial" w:hAnsi="Arial" w:cs="Arial"/>
          <w:b/>
          <w:bCs/>
          <w:color w:val="auto"/>
          <w:sz w:val="16"/>
          <w:szCs w:val="16"/>
        </w:rPr>
        <w:t>Wymagania i tolerancje wymiarowe dotyczące posadzek</w:t>
      </w:r>
    </w:p>
    <w:p w14:paraId="40EA649A"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6.5.1.Prawidłowo wykonana posadzka powinna spełniać następujące wymagania:</w:t>
      </w:r>
    </w:p>
    <w:p w14:paraId="7B222E4D" w14:textId="24929500"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cała powierzchnia powinna mieć jednakową barwę zgodną z wzorcem (nie dotyczy posadzek</w:t>
      </w:r>
      <w:r w:rsidR="000419C9" w:rsidRPr="00E41DEB">
        <w:rPr>
          <w:rFonts w:ascii="Arial" w:hAnsi="Arial" w:cs="Arial"/>
          <w:color w:val="auto"/>
          <w:sz w:val="16"/>
          <w:szCs w:val="16"/>
        </w:rPr>
        <w:t xml:space="preserve"> </w:t>
      </w:r>
      <w:r w:rsidRPr="00E41DEB">
        <w:rPr>
          <w:rFonts w:ascii="Arial" w:hAnsi="Arial" w:cs="Arial"/>
          <w:color w:val="auto"/>
          <w:sz w:val="16"/>
          <w:szCs w:val="16"/>
        </w:rPr>
        <w:t>dla których różnorodność barw jest zamierzona),</w:t>
      </w:r>
    </w:p>
    <w:p w14:paraId="69572F50" w14:textId="266AD72D"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cała powierzchnia pod płytkami powinna być wypełniona klejem (warunek właściwej</w:t>
      </w:r>
      <w:r w:rsidR="000419C9" w:rsidRPr="00E41DEB">
        <w:rPr>
          <w:rFonts w:ascii="Arial" w:hAnsi="Arial" w:cs="Arial"/>
          <w:color w:val="auto"/>
          <w:sz w:val="16"/>
          <w:szCs w:val="16"/>
        </w:rPr>
        <w:t xml:space="preserve"> </w:t>
      </w:r>
      <w:r w:rsidRPr="00E41DEB">
        <w:rPr>
          <w:rFonts w:ascii="Arial" w:hAnsi="Arial" w:cs="Arial"/>
          <w:color w:val="auto"/>
          <w:sz w:val="16"/>
          <w:szCs w:val="16"/>
        </w:rPr>
        <w:t>przyczepność) tj. przy lekkim opukiwaniu płytki nie powinny wydawać głuchego odgłosu,</w:t>
      </w:r>
    </w:p>
    <w:p w14:paraId="50BF0D44"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grubość warstwy klejącej powinna być zgodna z dokumentacją lub instrukcją producenta,</w:t>
      </w:r>
    </w:p>
    <w:p w14:paraId="4C6CD78C" w14:textId="6BCD9956"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dopuszczalne odchylenie powierzchni posadzki od płaszczyzny poziomej (mierzone łatą</w:t>
      </w:r>
      <w:r w:rsidR="000419C9" w:rsidRPr="00E41DEB">
        <w:rPr>
          <w:rFonts w:ascii="Arial" w:hAnsi="Arial" w:cs="Arial"/>
          <w:color w:val="auto"/>
          <w:sz w:val="16"/>
          <w:szCs w:val="16"/>
        </w:rPr>
        <w:t xml:space="preserve"> </w:t>
      </w:r>
      <w:r w:rsidRPr="00E41DEB">
        <w:rPr>
          <w:rFonts w:ascii="Arial" w:hAnsi="Arial" w:cs="Arial"/>
          <w:color w:val="auto"/>
          <w:sz w:val="16"/>
          <w:szCs w:val="16"/>
        </w:rPr>
        <w:t>długości 2 m) nie powinno być większe niż 3 mm na długości łaty i nie większe niż 5 mm na całej długości lub szerokości posadzki,</w:t>
      </w:r>
    </w:p>
    <w:p w14:paraId="0695FAA4"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spoiny na całej długości i szerokości muszą być wypełnione zaprawą do spoinowania,</w:t>
      </w:r>
    </w:p>
    <w:p w14:paraId="42BD24D1" w14:textId="77777777"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 xml:space="preserve">dopuszczalne odchylenie spoin od linii prostej nie powinno wynosić więcej niż 2 mm </w:t>
      </w:r>
      <w:proofErr w:type="spellStart"/>
      <w:r w:rsidRPr="00E41DEB">
        <w:rPr>
          <w:rFonts w:ascii="Arial" w:hAnsi="Arial" w:cs="Arial"/>
          <w:color w:val="auto"/>
          <w:sz w:val="16"/>
          <w:szCs w:val="16"/>
        </w:rPr>
        <w:t>nadługości</w:t>
      </w:r>
      <w:proofErr w:type="spellEnd"/>
      <w:r w:rsidRPr="00E41DEB">
        <w:rPr>
          <w:rFonts w:ascii="Arial" w:hAnsi="Arial" w:cs="Arial"/>
          <w:color w:val="auto"/>
          <w:sz w:val="16"/>
          <w:szCs w:val="16"/>
        </w:rPr>
        <w:t xml:space="preserve"> 1 m i 3 mm na całej długości lub szerokości posadzki dla płytek gatunku pierwszego i odpowiednio 3 mm i 5 mm dla płytek gatunku drugiego i trzeciego,</w:t>
      </w:r>
    </w:p>
    <w:p w14:paraId="6D3A4B74" w14:textId="18F494E1" w:rsidR="00300CE2" w:rsidRPr="00E41DEB" w:rsidRDefault="0086369A" w:rsidP="002E168B">
      <w:pPr>
        <w:numPr>
          <w:ilvl w:val="0"/>
          <w:numId w:val="14"/>
        </w:numPr>
        <w:spacing w:after="0"/>
        <w:ind w:hanging="286"/>
        <w:rPr>
          <w:rFonts w:ascii="Arial" w:hAnsi="Arial" w:cs="Arial"/>
          <w:color w:val="auto"/>
          <w:sz w:val="16"/>
          <w:szCs w:val="16"/>
        </w:rPr>
      </w:pPr>
      <w:r w:rsidRPr="00E41DEB">
        <w:rPr>
          <w:rFonts w:ascii="Arial" w:hAnsi="Arial" w:cs="Arial"/>
          <w:color w:val="auto"/>
          <w:sz w:val="16"/>
          <w:szCs w:val="16"/>
        </w:rPr>
        <w:t>szczeliny dylatacyjne powinny być wypełnione całkowicie materiałem wskazanym w projekcie,– listwy dylatacyjne powinny być osadzone zgodnie z dokumentacją i instrukcją producenta.</w:t>
      </w:r>
    </w:p>
    <w:p w14:paraId="7A00302F" w14:textId="77777777" w:rsidR="00C029F3" w:rsidRPr="00E41DEB" w:rsidRDefault="00C029F3" w:rsidP="002E168B">
      <w:pPr>
        <w:numPr>
          <w:ilvl w:val="0"/>
          <w:numId w:val="14"/>
        </w:numPr>
        <w:spacing w:after="0"/>
        <w:ind w:hanging="286"/>
        <w:rPr>
          <w:rFonts w:ascii="Arial" w:hAnsi="Arial" w:cs="Arial"/>
          <w:color w:val="auto"/>
          <w:sz w:val="16"/>
          <w:szCs w:val="16"/>
        </w:rPr>
      </w:pPr>
    </w:p>
    <w:p w14:paraId="706D7FB3" w14:textId="4A4BE0BB" w:rsidR="00300CE2" w:rsidRPr="00E41DEB" w:rsidRDefault="0086369A" w:rsidP="002E168B">
      <w:pPr>
        <w:numPr>
          <w:ilvl w:val="0"/>
          <w:numId w:val="16"/>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WYMAGANIA DOTYCZĄCE PRZEDMIARU I OBMIARU ROBÓT</w:t>
      </w:r>
    </w:p>
    <w:p w14:paraId="5BF949F6" w14:textId="77777777" w:rsidR="00C029F3" w:rsidRPr="00E41DEB" w:rsidRDefault="00C029F3" w:rsidP="00C029F3">
      <w:pPr>
        <w:spacing w:after="0" w:line="267" w:lineRule="auto"/>
        <w:jc w:val="left"/>
        <w:rPr>
          <w:rFonts w:ascii="Arial" w:hAnsi="Arial" w:cs="Arial"/>
          <w:b/>
          <w:bCs/>
          <w:color w:val="auto"/>
          <w:sz w:val="16"/>
          <w:szCs w:val="16"/>
        </w:rPr>
      </w:pPr>
    </w:p>
    <w:p w14:paraId="33C8D8DC" w14:textId="77777777" w:rsidR="00300CE2" w:rsidRPr="00E41DEB" w:rsidRDefault="0086369A" w:rsidP="002E168B">
      <w:pPr>
        <w:numPr>
          <w:ilvl w:val="1"/>
          <w:numId w:val="16"/>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Ogólne</w:t>
      </w:r>
      <w:r w:rsidRPr="00E41DEB">
        <w:rPr>
          <w:rFonts w:ascii="Arial" w:hAnsi="Arial" w:cs="Arial"/>
          <w:color w:val="auto"/>
          <w:sz w:val="16"/>
          <w:szCs w:val="16"/>
        </w:rPr>
        <w:tab/>
        <w:t xml:space="preserve"> zasady</w:t>
      </w:r>
      <w:r w:rsidRPr="00E41DEB">
        <w:rPr>
          <w:rFonts w:ascii="Arial" w:hAnsi="Arial" w:cs="Arial"/>
          <w:color w:val="auto"/>
          <w:sz w:val="16"/>
          <w:szCs w:val="16"/>
        </w:rPr>
        <w:tab/>
        <w:t xml:space="preserve"> obmiaru</w:t>
      </w:r>
      <w:r w:rsidRPr="00E41DEB">
        <w:rPr>
          <w:rFonts w:ascii="Arial" w:hAnsi="Arial" w:cs="Arial"/>
          <w:color w:val="auto"/>
          <w:sz w:val="16"/>
          <w:szCs w:val="16"/>
        </w:rPr>
        <w:tab/>
        <w:t xml:space="preserve"> robót</w:t>
      </w:r>
      <w:r w:rsidRPr="00E41DEB">
        <w:rPr>
          <w:rFonts w:ascii="Arial" w:hAnsi="Arial" w:cs="Arial"/>
          <w:color w:val="auto"/>
          <w:sz w:val="16"/>
          <w:szCs w:val="16"/>
        </w:rPr>
        <w:tab/>
        <w:t xml:space="preserve"> podano</w:t>
      </w:r>
      <w:r w:rsidRPr="00E41DEB">
        <w:rPr>
          <w:rFonts w:ascii="Arial" w:hAnsi="Arial" w:cs="Arial"/>
          <w:color w:val="auto"/>
          <w:sz w:val="16"/>
          <w:szCs w:val="16"/>
        </w:rPr>
        <w:tab/>
        <w:t xml:space="preserve"> w</w:t>
      </w:r>
      <w:r w:rsidRPr="00E41DEB">
        <w:rPr>
          <w:rFonts w:ascii="Arial" w:hAnsi="Arial" w:cs="Arial"/>
          <w:color w:val="auto"/>
          <w:sz w:val="16"/>
          <w:szCs w:val="16"/>
        </w:rPr>
        <w:tab/>
        <w:t xml:space="preserve"> ST</w:t>
      </w:r>
      <w:r w:rsidRPr="00E41DEB">
        <w:rPr>
          <w:rFonts w:ascii="Arial" w:hAnsi="Arial" w:cs="Arial"/>
          <w:color w:val="auto"/>
          <w:sz w:val="16"/>
          <w:szCs w:val="16"/>
        </w:rPr>
        <w:tab/>
        <w:t xml:space="preserve"> „Wymagania</w:t>
      </w:r>
      <w:r w:rsidRPr="00E41DEB">
        <w:rPr>
          <w:rFonts w:ascii="Arial" w:hAnsi="Arial" w:cs="Arial"/>
          <w:color w:val="auto"/>
          <w:sz w:val="16"/>
          <w:szCs w:val="16"/>
        </w:rPr>
        <w:tab/>
        <w:t xml:space="preserve"> ogólne”</w:t>
      </w:r>
      <w:r w:rsidRPr="00E41DEB">
        <w:rPr>
          <w:rFonts w:ascii="Arial" w:hAnsi="Arial" w:cs="Arial"/>
          <w:color w:val="auto"/>
          <w:sz w:val="16"/>
          <w:szCs w:val="16"/>
        </w:rPr>
        <w:tab/>
        <w:t xml:space="preserve"> Kod</w:t>
      </w:r>
    </w:p>
    <w:p w14:paraId="3B3439E0" w14:textId="46A25770" w:rsidR="00300CE2" w:rsidRPr="00E41DEB" w:rsidRDefault="0086369A" w:rsidP="002E168B">
      <w:pPr>
        <w:spacing w:after="0" w:line="267" w:lineRule="auto"/>
        <w:ind w:left="430"/>
        <w:jc w:val="left"/>
        <w:rPr>
          <w:rFonts w:ascii="Arial" w:hAnsi="Arial" w:cs="Arial"/>
          <w:color w:val="auto"/>
          <w:sz w:val="16"/>
          <w:szCs w:val="16"/>
        </w:rPr>
      </w:pPr>
      <w:r w:rsidRPr="00E41DEB">
        <w:rPr>
          <w:rFonts w:ascii="Arial" w:hAnsi="Arial" w:cs="Arial"/>
          <w:color w:val="auto"/>
          <w:sz w:val="16"/>
          <w:szCs w:val="16"/>
        </w:rPr>
        <w:t xml:space="preserve">CPV 45000000-7, </w:t>
      </w:r>
    </w:p>
    <w:p w14:paraId="18BF0E78" w14:textId="77777777" w:rsidR="00C029F3" w:rsidRPr="00E41DEB" w:rsidRDefault="00C029F3" w:rsidP="002E168B">
      <w:pPr>
        <w:spacing w:after="0" w:line="267" w:lineRule="auto"/>
        <w:ind w:left="430"/>
        <w:jc w:val="left"/>
        <w:rPr>
          <w:rFonts w:ascii="Arial" w:hAnsi="Arial" w:cs="Arial"/>
          <w:color w:val="auto"/>
          <w:sz w:val="16"/>
          <w:szCs w:val="16"/>
        </w:rPr>
      </w:pPr>
    </w:p>
    <w:p w14:paraId="5D9D2AED" w14:textId="77777777" w:rsidR="00300CE2" w:rsidRPr="00E41DEB" w:rsidRDefault="0086369A" w:rsidP="002E168B">
      <w:pPr>
        <w:numPr>
          <w:ilvl w:val="1"/>
          <w:numId w:val="16"/>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 xml:space="preserve">Szczegółowe zasady </w:t>
      </w:r>
      <w:proofErr w:type="spellStart"/>
      <w:r w:rsidRPr="00E41DEB">
        <w:rPr>
          <w:rFonts w:ascii="Arial" w:hAnsi="Arial" w:cs="Arial"/>
          <w:b/>
          <w:bCs/>
          <w:color w:val="auto"/>
          <w:sz w:val="16"/>
          <w:szCs w:val="16"/>
        </w:rPr>
        <w:t>obmiarowania</w:t>
      </w:r>
      <w:proofErr w:type="spellEnd"/>
    </w:p>
    <w:p w14:paraId="7184BD28" w14:textId="478D33B6"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Powierzchnie posadzek  z płytek</w:t>
      </w:r>
      <w:r w:rsidR="00AB63BF" w:rsidRPr="00E41DEB">
        <w:rPr>
          <w:rFonts w:ascii="Arial" w:hAnsi="Arial" w:cs="Arial"/>
          <w:color w:val="auto"/>
          <w:sz w:val="16"/>
          <w:szCs w:val="16"/>
        </w:rPr>
        <w:t xml:space="preserve"> i paneli</w:t>
      </w:r>
      <w:r w:rsidRPr="00E41DEB">
        <w:rPr>
          <w:rFonts w:ascii="Arial" w:hAnsi="Arial" w:cs="Arial"/>
          <w:color w:val="auto"/>
          <w:sz w:val="16"/>
          <w:szCs w:val="16"/>
        </w:rPr>
        <w:t xml:space="preserve"> oblicza się w m</w:t>
      </w:r>
      <w:r w:rsidRPr="00E41DEB">
        <w:rPr>
          <w:rFonts w:ascii="Arial" w:hAnsi="Arial" w:cs="Arial"/>
          <w:color w:val="auto"/>
          <w:sz w:val="16"/>
          <w:szCs w:val="16"/>
          <w:vertAlign w:val="superscript"/>
        </w:rPr>
        <w:t>2</w:t>
      </w:r>
      <w:r w:rsidRPr="00E41DEB">
        <w:rPr>
          <w:rFonts w:ascii="Arial" w:hAnsi="Arial" w:cs="Arial"/>
          <w:color w:val="auto"/>
          <w:sz w:val="16"/>
          <w:szCs w:val="16"/>
        </w:rPr>
        <w:t xml:space="preserve"> na podstawie dokumentacji projektowej przyjmując wymiary w świetle ścian w stanie surowym. Z obliczonej powierzchni odlicza się powierzchnię słupów, pilastrów, fundamentów i innych elementów większe od 0,25 m</w:t>
      </w:r>
      <w:r w:rsidRPr="00E41DEB">
        <w:rPr>
          <w:rFonts w:ascii="Arial" w:hAnsi="Arial" w:cs="Arial"/>
          <w:color w:val="auto"/>
          <w:sz w:val="16"/>
          <w:szCs w:val="16"/>
          <w:vertAlign w:val="superscript"/>
        </w:rPr>
        <w:t>2</w:t>
      </w:r>
      <w:r w:rsidRPr="00E41DEB">
        <w:rPr>
          <w:rFonts w:ascii="Arial" w:hAnsi="Arial" w:cs="Arial"/>
          <w:color w:val="auto"/>
          <w:sz w:val="16"/>
          <w:szCs w:val="16"/>
        </w:rPr>
        <w:t>.</w:t>
      </w:r>
    </w:p>
    <w:p w14:paraId="0C59996D" w14:textId="749AC60A"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 przypadku rozbieżności pomiędzy dokumentacją a stanem faktycznym powierzchnie oblicza się według stanu faktycznego.</w:t>
      </w:r>
    </w:p>
    <w:p w14:paraId="1C5DBEB3" w14:textId="53699053" w:rsidR="00C029F3" w:rsidRPr="00E41DEB" w:rsidRDefault="00C029F3" w:rsidP="002E168B">
      <w:pPr>
        <w:spacing w:after="0"/>
        <w:ind w:left="-5"/>
        <w:rPr>
          <w:rFonts w:ascii="Arial" w:hAnsi="Arial" w:cs="Arial"/>
          <w:color w:val="auto"/>
          <w:sz w:val="16"/>
          <w:szCs w:val="16"/>
        </w:rPr>
      </w:pPr>
    </w:p>
    <w:p w14:paraId="13D29BF1" w14:textId="77777777" w:rsidR="00C029F3" w:rsidRPr="00E41DEB" w:rsidRDefault="00C029F3" w:rsidP="002E168B">
      <w:pPr>
        <w:spacing w:after="0"/>
        <w:ind w:left="-5"/>
        <w:rPr>
          <w:rFonts w:ascii="Arial" w:hAnsi="Arial" w:cs="Arial"/>
          <w:color w:val="auto"/>
          <w:sz w:val="16"/>
          <w:szCs w:val="16"/>
        </w:rPr>
      </w:pPr>
    </w:p>
    <w:p w14:paraId="645FA1AB" w14:textId="10D3B3BD" w:rsidR="00300CE2" w:rsidRPr="00E41DEB" w:rsidRDefault="0086369A" w:rsidP="002E168B">
      <w:pPr>
        <w:numPr>
          <w:ilvl w:val="0"/>
          <w:numId w:val="17"/>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SPOSÓB ODBIORU ROBÓT</w:t>
      </w:r>
    </w:p>
    <w:p w14:paraId="24A31934" w14:textId="77777777" w:rsidR="00C029F3" w:rsidRPr="00E41DEB" w:rsidRDefault="00C029F3" w:rsidP="00C029F3">
      <w:pPr>
        <w:spacing w:after="0" w:line="267" w:lineRule="auto"/>
        <w:ind w:left="420" w:firstLine="0"/>
        <w:jc w:val="left"/>
        <w:rPr>
          <w:rFonts w:ascii="Arial" w:hAnsi="Arial" w:cs="Arial"/>
          <w:b/>
          <w:bCs/>
          <w:color w:val="auto"/>
          <w:sz w:val="16"/>
          <w:szCs w:val="16"/>
        </w:rPr>
      </w:pPr>
    </w:p>
    <w:p w14:paraId="43CA0A5E" w14:textId="200A9491" w:rsidR="00300CE2" w:rsidRPr="00E41DEB" w:rsidRDefault="0086369A" w:rsidP="002E168B">
      <w:pPr>
        <w:numPr>
          <w:ilvl w:val="1"/>
          <w:numId w:val="17"/>
        </w:numPr>
        <w:spacing w:after="0" w:line="267" w:lineRule="auto"/>
        <w:ind w:hanging="420"/>
        <w:jc w:val="left"/>
        <w:rPr>
          <w:rFonts w:ascii="Arial" w:hAnsi="Arial" w:cs="Arial"/>
          <w:color w:val="auto"/>
          <w:sz w:val="16"/>
          <w:szCs w:val="16"/>
        </w:rPr>
      </w:pPr>
      <w:r w:rsidRPr="00E41DEB">
        <w:rPr>
          <w:rFonts w:ascii="Arial" w:hAnsi="Arial" w:cs="Arial"/>
          <w:color w:val="auto"/>
          <w:sz w:val="16"/>
          <w:szCs w:val="16"/>
        </w:rPr>
        <w:t>Ogólne zasady odbioru robót podano w ST „Wymagania ogólne” Kod CPV 45000000-7,  pkt 8</w:t>
      </w:r>
    </w:p>
    <w:p w14:paraId="50F24CC0" w14:textId="77777777" w:rsidR="00C029F3" w:rsidRPr="00E41DEB" w:rsidRDefault="00C029F3" w:rsidP="00C029F3">
      <w:pPr>
        <w:spacing w:after="0" w:line="267" w:lineRule="auto"/>
        <w:ind w:left="1140" w:firstLine="0"/>
        <w:jc w:val="left"/>
        <w:rPr>
          <w:rFonts w:ascii="Arial" w:hAnsi="Arial" w:cs="Arial"/>
          <w:color w:val="auto"/>
          <w:sz w:val="16"/>
          <w:szCs w:val="16"/>
        </w:rPr>
      </w:pPr>
    </w:p>
    <w:p w14:paraId="38FC8B8B" w14:textId="77777777" w:rsidR="00300CE2" w:rsidRPr="00E41DEB" w:rsidRDefault="0086369A" w:rsidP="002E168B">
      <w:pPr>
        <w:numPr>
          <w:ilvl w:val="1"/>
          <w:numId w:val="17"/>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Odbiór robót zanikających i ulegających zakryciu</w:t>
      </w:r>
    </w:p>
    <w:p w14:paraId="4B8233B4"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Przy robotach związanych z wykonywaniem posadzek i okładzin elementem ulegającym zakryciu są podłoża. Odbiór podłóż musi być dokonany przed rozpoczęciem robót posadzkowych.</w:t>
      </w:r>
    </w:p>
    <w:p w14:paraId="5D0662EB"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 trakcie odbioru należy przeprowadzić badania wymienione w pkt. 6.2. niniejszego opracowania. Wyniki badań należy porównać z wymaganiami dotyczącymi podłoży i określonymi odpowiednio w pkt. 5.3. dla posadzek i w pkt. 5.4. dla okładzin.</w:t>
      </w:r>
    </w:p>
    <w:p w14:paraId="590DCC1A"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Jeżeli wszystkie pomiary i badania dały wynik pozytywny można uznać podłoża za wykonane prawidłowo tj. zgodnie z dokumentacją i ST i zezwolić do przystąpienia do robót posadzkowych.</w:t>
      </w:r>
    </w:p>
    <w:p w14:paraId="015BEF85" w14:textId="77777777" w:rsidR="00300CE2" w:rsidRPr="00E41DEB" w:rsidRDefault="0086369A" w:rsidP="002E168B">
      <w:pPr>
        <w:spacing w:after="0" w:line="259" w:lineRule="auto"/>
        <w:ind w:left="0" w:right="96" w:firstLine="0"/>
        <w:jc w:val="right"/>
        <w:rPr>
          <w:rFonts w:ascii="Arial" w:hAnsi="Arial" w:cs="Arial"/>
          <w:color w:val="auto"/>
          <w:sz w:val="16"/>
          <w:szCs w:val="16"/>
        </w:rPr>
      </w:pPr>
      <w:r w:rsidRPr="00E41DEB">
        <w:rPr>
          <w:rFonts w:ascii="Arial" w:hAnsi="Arial" w:cs="Arial"/>
          <w:color w:val="auto"/>
          <w:sz w:val="16"/>
          <w:szCs w:val="16"/>
        </w:rPr>
        <w:t>Jeżeli chociaż jeden wynik badania daje wynik negatywny podłoże nie powinno być odebrane.</w:t>
      </w:r>
    </w:p>
    <w:p w14:paraId="3F006E46"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p>
    <w:p w14:paraId="0E934CAC" w14:textId="7A7745ED"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 xml:space="preserve">Wszystkie ustalenia związane z dokonanym odbiorem robót ulegających zakryciu (podłoży) oraz materiałów należy zapisać w dzienniku budowy lub </w:t>
      </w:r>
      <w:proofErr w:type="spellStart"/>
      <w:r w:rsidRPr="00E41DEB">
        <w:rPr>
          <w:rFonts w:ascii="Arial" w:hAnsi="Arial" w:cs="Arial"/>
          <w:color w:val="auto"/>
          <w:sz w:val="16"/>
          <w:szCs w:val="16"/>
        </w:rPr>
        <w:t>protokóle</w:t>
      </w:r>
      <w:proofErr w:type="spellEnd"/>
      <w:r w:rsidRPr="00E41DEB">
        <w:rPr>
          <w:rFonts w:ascii="Arial" w:hAnsi="Arial" w:cs="Arial"/>
          <w:color w:val="auto"/>
          <w:sz w:val="16"/>
          <w:szCs w:val="16"/>
        </w:rPr>
        <w:t xml:space="preserve"> podpisanym przez przedstawicieli inwestora (inspektor nadzoru) i wykonawcy (kierownik budowy).</w:t>
      </w:r>
    </w:p>
    <w:p w14:paraId="4CC28FAE" w14:textId="77777777" w:rsidR="00C029F3" w:rsidRPr="00E41DEB" w:rsidRDefault="00C029F3" w:rsidP="002E168B">
      <w:pPr>
        <w:spacing w:after="0"/>
        <w:ind w:left="-15" w:firstLine="286"/>
        <w:rPr>
          <w:rFonts w:ascii="Arial" w:hAnsi="Arial" w:cs="Arial"/>
          <w:color w:val="auto"/>
          <w:sz w:val="16"/>
          <w:szCs w:val="16"/>
        </w:rPr>
      </w:pPr>
    </w:p>
    <w:p w14:paraId="43F12E3D" w14:textId="77777777" w:rsidR="00300CE2" w:rsidRPr="00E41DEB" w:rsidRDefault="0086369A" w:rsidP="002E168B">
      <w:pPr>
        <w:numPr>
          <w:ilvl w:val="1"/>
          <w:numId w:val="17"/>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Odbiór częściowy</w:t>
      </w:r>
    </w:p>
    <w:p w14:paraId="1687A624"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Odbiór częściowy polega na ocenie ilości i jakości wykonanej części robót. Odbioru częściowego robót dokonuje się dla zakresu określonego w dokumentach umownych według zasad jak przy odbiorze ostatecznym robót. </w:t>
      </w:r>
    </w:p>
    <w:p w14:paraId="6CFD6D9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Celem odbioru częściowego jest wczesne wykrycie ewentualnych usterek w realizowanych robotach i ich usunięcie przed odbiorem końcowym.</w:t>
      </w:r>
    </w:p>
    <w:p w14:paraId="51625B1A"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Odbiór częściowy robót jest dokonywany przez inspektora nadzoru w obecności kierownika budowy.</w:t>
      </w:r>
    </w:p>
    <w:p w14:paraId="454DCA17" w14:textId="5F0EE658"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Protokół odbioru częściowego jest podstawą do dokonania częściowego rozliczenia robót jeżeli umowa taką formę przewiduje.</w:t>
      </w:r>
    </w:p>
    <w:p w14:paraId="59A79988" w14:textId="77777777" w:rsidR="00C029F3" w:rsidRPr="00E41DEB" w:rsidRDefault="00C029F3" w:rsidP="002E168B">
      <w:pPr>
        <w:spacing w:after="0"/>
        <w:ind w:left="-5"/>
        <w:rPr>
          <w:rFonts w:ascii="Arial" w:hAnsi="Arial" w:cs="Arial"/>
          <w:color w:val="auto"/>
          <w:sz w:val="16"/>
          <w:szCs w:val="16"/>
        </w:rPr>
      </w:pPr>
    </w:p>
    <w:p w14:paraId="544E9F6F" w14:textId="77777777" w:rsidR="00300CE2" w:rsidRPr="00E41DEB" w:rsidRDefault="0086369A" w:rsidP="002E168B">
      <w:pPr>
        <w:numPr>
          <w:ilvl w:val="1"/>
          <w:numId w:val="17"/>
        </w:numPr>
        <w:spacing w:after="0" w:line="267" w:lineRule="auto"/>
        <w:ind w:hanging="420"/>
        <w:jc w:val="left"/>
        <w:rPr>
          <w:rFonts w:ascii="Arial" w:hAnsi="Arial" w:cs="Arial"/>
          <w:b/>
          <w:bCs/>
          <w:color w:val="auto"/>
          <w:sz w:val="16"/>
          <w:szCs w:val="16"/>
        </w:rPr>
      </w:pPr>
      <w:r w:rsidRPr="00E41DEB">
        <w:rPr>
          <w:rFonts w:ascii="Arial" w:hAnsi="Arial" w:cs="Arial"/>
          <w:b/>
          <w:bCs/>
          <w:color w:val="auto"/>
          <w:sz w:val="16"/>
          <w:szCs w:val="16"/>
        </w:rPr>
        <w:t>Odbiór ostateczny (końcowy)</w:t>
      </w:r>
    </w:p>
    <w:p w14:paraId="67473F50"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Odbiór ostateczny stanowi ostateczną ocenę rzeczywistego wykonanie robót w odniesieniu do zakresu (ilości), jakości i zgodności z dokumentacją projektową.</w:t>
      </w:r>
    </w:p>
    <w:p w14:paraId="3354BFA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Odbiór ostateczny dokonuje komisja powołana przez zamawiającego na podstawie przedłożonych dokumentów, wyników badań i pomiarów oraz dokonanej ocenie wizualnej.</w:t>
      </w:r>
    </w:p>
    <w:p w14:paraId="5549FAA1"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Zasady i terminy powoływania komisji oraz czas jej działalności powinna określać umowa. Wykonawca robót obowiązany jest przedłożyć komisji następujące dokumenty:</w:t>
      </w:r>
    </w:p>
    <w:p w14:paraId="1220E7D4"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lastRenderedPageBreak/>
        <w:t>projekt budowlany,</w:t>
      </w:r>
    </w:p>
    <w:p w14:paraId="136A74BA"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 xml:space="preserve">projekty wykonawcze, </w:t>
      </w:r>
    </w:p>
    <w:p w14:paraId="760CCCB3"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dokumentację powykonawczą,</w:t>
      </w:r>
    </w:p>
    <w:p w14:paraId="6415D3A7"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szczegółowe specyfikacje techniczne,</w:t>
      </w:r>
    </w:p>
    <w:p w14:paraId="3465ABC6"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dziennik budowy z zapisami dotyczącymi toku prowadzonych robót,</w:t>
      </w:r>
    </w:p>
    <w:p w14:paraId="3B7B994E" w14:textId="1461E8C8"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aprobaty techniczne, certyfikaty i deklaracje zgodności dla zastosowanych materiałów i</w:t>
      </w:r>
      <w:r w:rsidR="000419C9" w:rsidRPr="00E41DEB">
        <w:rPr>
          <w:rFonts w:ascii="Arial" w:hAnsi="Arial" w:cs="Arial"/>
          <w:color w:val="auto"/>
          <w:sz w:val="16"/>
          <w:szCs w:val="16"/>
        </w:rPr>
        <w:t xml:space="preserve"> </w:t>
      </w:r>
      <w:r w:rsidRPr="00E41DEB">
        <w:rPr>
          <w:rFonts w:ascii="Arial" w:hAnsi="Arial" w:cs="Arial"/>
          <w:color w:val="auto"/>
          <w:sz w:val="16"/>
          <w:szCs w:val="16"/>
        </w:rPr>
        <w:t>wyrobów,</w:t>
      </w:r>
    </w:p>
    <w:p w14:paraId="0FB51F07" w14:textId="77777777" w:rsidR="00300CE2" w:rsidRPr="00E41DEB" w:rsidRDefault="0086369A" w:rsidP="002E168B">
      <w:pPr>
        <w:numPr>
          <w:ilvl w:val="0"/>
          <w:numId w:val="18"/>
        </w:numPr>
        <w:spacing w:after="0"/>
        <w:ind w:hanging="286"/>
        <w:rPr>
          <w:rFonts w:ascii="Arial" w:hAnsi="Arial" w:cs="Arial"/>
          <w:color w:val="auto"/>
          <w:sz w:val="16"/>
          <w:szCs w:val="16"/>
        </w:rPr>
      </w:pPr>
      <w:proofErr w:type="spellStart"/>
      <w:r w:rsidRPr="00E41DEB">
        <w:rPr>
          <w:rFonts w:ascii="Arial" w:hAnsi="Arial" w:cs="Arial"/>
          <w:color w:val="auto"/>
          <w:sz w:val="16"/>
          <w:szCs w:val="16"/>
        </w:rPr>
        <w:t>protokóły</w:t>
      </w:r>
      <w:proofErr w:type="spellEnd"/>
      <w:r w:rsidRPr="00E41DEB">
        <w:rPr>
          <w:rFonts w:ascii="Arial" w:hAnsi="Arial" w:cs="Arial"/>
          <w:color w:val="auto"/>
          <w:sz w:val="16"/>
          <w:szCs w:val="16"/>
        </w:rPr>
        <w:t xml:space="preserve"> odbioru podłoża,</w:t>
      </w:r>
    </w:p>
    <w:p w14:paraId="32741348" w14:textId="77777777" w:rsidR="00300CE2" w:rsidRPr="00E41DEB" w:rsidRDefault="0086369A" w:rsidP="002E168B">
      <w:pPr>
        <w:numPr>
          <w:ilvl w:val="0"/>
          <w:numId w:val="18"/>
        </w:numPr>
        <w:spacing w:after="0"/>
        <w:ind w:hanging="286"/>
        <w:rPr>
          <w:rFonts w:ascii="Arial" w:hAnsi="Arial" w:cs="Arial"/>
          <w:color w:val="auto"/>
          <w:sz w:val="16"/>
          <w:szCs w:val="16"/>
        </w:rPr>
      </w:pPr>
      <w:proofErr w:type="spellStart"/>
      <w:r w:rsidRPr="00E41DEB">
        <w:rPr>
          <w:rFonts w:ascii="Arial" w:hAnsi="Arial" w:cs="Arial"/>
          <w:color w:val="auto"/>
          <w:sz w:val="16"/>
          <w:szCs w:val="16"/>
        </w:rPr>
        <w:t>protokóły</w:t>
      </w:r>
      <w:proofErr w:type="spellEnd"/>
      <w:r w:rsidRPr="00E41DEB">
        <w:rPr>
          <w:rFonts w:ascii="Arial" w:hAnsi="Arial" w:cs="Arial"/>
          <w:color w:val="auto"/>
          <w:sz w:val="16"/>
          <w:szCs w:val="16"/>
        </w:rPr>
        <w:t xml:space="preserve"> odbiorów częściowych,</w:t>
      </w:r>
    </w:p>
    <w:p w14:paraId="2A146C6D" w14:textId="77777777"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instrukcje producentów dotyczące zastosowanych materiałów,– wyniki badań laboratoryjnych i ekspertyz.</w:t>
      </w:r>
    </w:p>
    <w:p w14:paraId="6C905F12"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W toku odbioru komisja obowiązana jest zapoznać się przedłożonymi dokumentami, przeprowadzić badania zgodnie z wytycznymi podanymi w pkt. 6.4. niniejszej ST porównać je z wymaganiami i wielkościami tolerancji podanymi w pkt. 6.5. oraz dokonać oceny wizualnej.</w:t>
      </w:r>
    </w:p>
    <w:p w14:paraId="799C2EB2"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Roboty posadzkowe i okładzinowe powinny być odebrane, jeżeli wszystkie wyniki badań i pomiarów są pozytywne i dostarczone przez wykonawcę dokument są kompletne i prawidłowe pod względem merytorycznym.</w:t>
      </w:r>
    </w:p>
    <w:p w14:paraId="77B857E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Jeżeli chociażby jeden wynik badań był negatywny posadzka lub okładzina nie powinna być przyjęta. W takim przypadku należy przyjąć jedno z następujących rozwiązań:</w:t>
      </w:r>
    </w:p>
    <w:p w14:paraId="76120346" w14:textId="0B2C0585"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jeżeli to możliwe, należy poprawić posadzkę lub okładzinę i przedstawić ją ponownie do</w:t>
      </w:r>
      <w:r w:rsidR="000419C9" w:rsidRPr="00E41DEB">
        <w:rPr>
          <w:rFonts w:ascii="Arial" w:hAnsi="Arial" w:cs="Arial"/>
          <w:color w:val="auto"/>
          <w:sz w:val="16"/>
          <w:szCs w:val="16"/>
        </w:rPr>
        <w:t xml:space="preserve"> </w:t>
      </w:r>
      <w:r w:rsidRPr="00E41DEB">
        <w:rPr>
          <w:rFonts w:ascii="Arial" w:hAnsi="Arial" w:cs="Arial"/>
          <w:color w:val="auto"/>
          <w:sz w:val="16"/>
          <w:szCs w:val="16"/>
        </w:rPr>
        <w:t>odbioru,</w:t>
      </w:r>
    </w:p>
    <w:p w14:paraId="2C148F17" w14:textId="32DC7005"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jeżeli odchylenia od wymagań nie zagrażają bezpieczeństwu użytkownika i trwałości posadzki</w:t>
      </w:r>
      <w:r w:rsidR="000419C9" w:rsidRPr="00E41DEB">
        <w:rPr>
          <w:rFonts w:ascii="Arial" w:hAnsi="Arial" w:cs="Arial"/>
          <w:color w:val="auto"/>
          <w:sz w:val="16"/>
          <w:szCs w:val="16"/>
        </w:rPr>
        <w:t xml:space="preserve"> </w:t>
      </w:r>
      <w:r w:rsidRPr="00E41DEB">
        <w:rPr>
          <w:rFonts w:ascii="Arial" w:hAnsi="Arial" w:cs="Arial"/>
          <w:color w:val="auto"/>
          <w:sz w:val="16"/>
          <w:szCs w:val="16"/>
        </w:rPr>
        <w:t>lub okładziny, zamawiający może wyrazić zgodę na dokonanie odbioru końcowego z jednoczesnym obniżeniem wartości wynagrodzenia w stosunku do ustaleń umownych,</w:t>
      </w:r>
    </w:p>
    <w:p w14:paraId="2BC2262C" w14:textId="4DC24C34" w:rsidR="00300CE2" w:rsidRPr="00E41DEB" w:rsidRDefault="0086369A" w:rsidP="002E168B">
      <w:pPr>
        <w:numPr>
          <w:ilvl w:val="0"/>
          <w:numId w:val="18"/>
        </w:numPr>
        <w:spacing w:after="0"/>
        <w:ind w:hanging="286"/>
        <w:rPr>
          <w:rFonts w:ascii="Arial" w:hAnsi="Arial" w:cs="Arial"/>
          <w:color w:val="auto"/>
          <w:sz w:val="16"/>
          <w:szCs w:val="16"/>
        </w:rPr>
      </w:pPr>
      <w:r w:rsidRPr="00E41DEB">
        <w:rPr>
          <w:rFonts w:ascii="Arial" w:hAnsi="Arial" w:cs="Arial"/>
          <w:color w:val="auto"/>
          <w:sz w:val="16"/>
          <w:szCs w:val="16"/>
        </w:rPr>
        <w:t>w przypadku, gdy nie są możliwe podane wyżej rozwiązania wykonawca zobowiązany jest do</w:t>
      </w:r>
      <w:r w:rsidR="000419C9" w:rsidRPr="00E41DEB">
        <w:rPr>
          <w:rFonts w:ascii="Arial" w:hAnsi="Arial" w:cs="Arial"/>
          <w:color w:val="auto"/>
          <w:sz w:val="16"/>
          <w:szCs w:val="16"/>
        </w:rPr>
        <w:t xml:space="preserve"> </w:t>
      </w:r>
      <w:r w:rsidRPr="00E41DEB">
        <w:rPr>
          <w:rFonts w:ascii="Arial" w:hAnsi="Arial" w:cs="Arial"/>
          <w:color w:val="auto"/>
          <w:sz w:val="16"/>
          <w:szCs w:val="16"/>
        </w:rPr>
        <w:t>usunięcia wadliwie wykonanych posadzek lub okładzin, wykonać je ponownie i powtórnie zgłosić do odbioru.</w:t>
      </w:r>
    </w:p>
    <w:p w14:paraId="523F1E0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W przypadku nie kompletności dokumentów odbiór może być dokonany po ich uzupełnieniu.</w:t>
      </w:r>
    </w:p>
    <w:p w14:paraId="5A6FEDA6"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Z czynności odbioru sporządza się protokół podpisany przez przedstawicieli zamawiającego i wykonawcy. Protokół powinien zawierać:</w:t>
      </w:r>
    </w:p>
    <w:p w14:paraId="12FCE3DB" w14:textId="77777777" w:rsidR="00300CE2" w:rsidRPr="00E41DEB" w:rsidRDefault="0086369A" w:rsidP="002E168B">
      <w:pPr>
        <w:numPr>
          <w:ilvl w:val="0"/>
          <w:numId w:val="19"/>
        </w:numPr>
        <w:spacing w:after="0"/>
        <w:ind w:hanging="286"/>
        <w:rPr>
          <w:rFonts w:ascii="Arial" w:hAnsi="Arial" w:cs="Arial"/>
          <w:color w:val="auto"/>
          <w:sz w:val="16"/>
          <w:szCs w:val="16"/>
        </w:rPr>
      </w:pPr>
      <w:r w:rsidRPr="00E41DEB">
        <w:rPr>
          <w:rFonts w:ascii="Arial" w:hAnsi="Arial" w:cs="Arial"/>
          <w:color w:val="auto"/>
          <w:sz w:val="16"/>
          <w:szCs w:val="16"/>
        </w:rPr>
        <w:t>ustalenia podjęte w trakcie prac komisji,</w:t>
      </w:r>
    </w:p>
    <w:p w14:paraId="0ABE0747" w14:textId="77777777" w:rsidR="00300CE2" w:rsidRPr="00E41DEB" w:rsidRDefault="0086369A" w:rsidP="002E168B">
      <w:pPr>
        <w:numPr>
          <w:ilvl w:val="0"/>
          <w:numId w:val="19"/>
        </w:numPr>
        <w:spacing w:after="0"/>
        <w:ind w:hanging="286"/>
        <w:rPr>
          <w:rFonts w:ascii="Arial" w:hAnsi="Arial" w:cs="Arial"/>
          <w:color w:val="auto"/>
          <w:sz w:val="16"/>
          <w:szCs w:val="16"/>
        </w:rPr>
      </w:pPr>
      <w:r w:rsidRPr="00E41DEB">
        <w:rPr>
          <w:rFonts w:ascii="Arial" w:hAnsi="Arial" w:cs="Arial"/>
          <w:color w:val="auto"/>
          <w:sz w:val="16"/>
          <w:szCs w:val="16"/>
        </w:rPr>
        <w:t>ocenę wyników badań,</w:t>
      </w:r>
    </w:p>
    <w:p w14:paraId="3729E38B" w14:textId="77777777" w:rsidR="00300CE2" w:rsidRPr="00E41DEB" w:rsidRDefault="0086369A" w:rsidP="002E168B">
      <w:pPr>
        <w:numPr>
          <w:ilvl w:val="0"/>
          <w:numId w:val="19"/>
        </w:numPr>
        <w:spacing w:after="0"/>
        <w:ind w:hanging="286"/>
        <w:rPr>
          <w:rFonts w:ascii="Arial" w:hAnsi="Arial" w:cs="Arial"/>
          <w:color w:val="auto"/>
          <w:sz w:val="16"/>
          <w:szCs w:val="16"/>
        </w:rPr>
      </w:pPr>
      <w:r w:rsidRPr="00E41DEB">
        <w:rPr>
          <w:rFonts w:ascii="Arial" w:hAnsi="Arial" w:cs="Arial"/>
          <w:color w:val="auto"/>
          <w:sz w:val="16"/>
          <w:szCs w:val="16"/>
        </w:rPr>
        <w:t>wykaz wad i usterek ze wskaźnikiem możliwości ich usunięcia,</w:t>
      </w:r>
    </w:p>
    <w:p w14:paraId="5D0B208A" w14:textId="31F23F4F" w:rsidR="00300CE2" w:rsidRPr="00E41DEB" w:rsidRDefault="0086369A" w:rsidP="002E168B">
      <w:pPr>
        <w:numPr>
          <w:ilvl w:val="0"/>
          <w:numId w:val="19"/>
        </w:numPr>
        <w:spacing w:after="0"/>
        <w:ind w:hanging="286"/>
        <w:rPr>
          <w:rFonts w:ascii="Arial" w:hAnsi="Arial" w:cs="Arial"/>
          <w:color w:val="auto"/>
          <w:sz w:val="16"/>
          <w:szCs w:val="16"/>
        </w:rPr>
      </w:pPr>
      <w:r w:rsidRPr="00E41DEB">
        <w:rPr>
          <w:rFonts w:ascii="Arial" w:hAnsi="Arial" w:cs="Arial"/>
          <w:color w:val="auto"/>
          <w:sz w:val="16"/>
          <w:szCs w:val="16"/>
        </w:rPr>
        <w:t>stwierdzenie zgodności lub niezgodności wykonania posadzek i okładzin z płytek z</w:t>
      </w:r>
      <w:r w:rsidR="000419C9" w:rsidRPr="00E41DEB">
        <w:rPr>
          <w:rFonts w:ascii="Arial" w:hAnsi="Arial" w:cs="Arial"/>
          <w:color w:val="auto"/>
          <w:sz w:val="16"/>
          <w:szCs w:val="16"/>
        </w:rPr>
        <w:t xml:space="preserve"> </w:t>
      </w:r>
      <w:r w:rsidRPr="00E41DEB">
        <w:rPr>
          <w:rFonts w:ascii="Arial" w:hAnsi="Arial" w:cs="Arial"/>
          <w:color w:val="auto"/>
          <w:sz w:val="16"/>
          <w:szCs w:val="16"/>
        </w:rPr>
        <w:t>zamówieniem.</w:t>
      </w:r>
    </w:p>
    <w:p w14:paraId="0EEC2E32" w14:textId="0DB9CEE6"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Protokół odbioru końcowego jest podstawą do dokonania rozliczenia końcowego pomiędzy zamawiającym a wykonawcą.</w:t>
      </w:r>
    </w:p>
    <w:p w14:paraId="2C4314E3" w14:textId="77777777" w:rsidR="00C029F3" w:rsidRPr="00E41DEB" w:rsidRDefault="00C029F3" w:rsidP="002E168B">
      <w:pPr>
        <w:spacing w:after="0"/>
        <w:ind w:left="-5"/>
        <w:rPr>
          <w:rFonts w:ascii="Arial" w:hAnsi="Arial" w:cs="Arial"/>
          <w:color w:val="auto"/>
          <w:sz w:val="16"/>
          <w:szCs w:val="16"/>
        </w:rPr>
      </w:pPr>
    </w:p>
    <w:p w14:paraId="15B4E266" w14:textId="386CA383" w:rsidR="00300CE2" w:rsidRPr="00E41DEB" w:rsidRDefault="0086369A" w:rsidP="00C029F3">
      <w:pPr>
        <w:pStyle w:val="Akapitzlist"/>
        <w:numPr>
          <w:ilvl w:val="1"/>
          <w:numId w:val="17"/>
        </w:numPr>
        <w:spacing w:after="0" w:line="267" w:lineRule="auto"/>
        <w:ind w:hanging="431"/>
        <w:jc w:val="left"/>
        <w:rPr>
          <w:rFonts w:ascii="Arial" w:hAnsi="Arial" w:cs="Arial"/>
          <w:b/>
          <w:bCs/>
          <w:color w:val="auto"/>
          <w:sz w:val="16"/>
          <w:szCs w:val="16"/>
        </w:rPr>
      </w:pPr>
      <w:r w:rsidRPr="00E41DEB">
        <w:rPr>
          <w:rFonts w:ascii="Arial" w:hAnsi="Arial" w:cs="Arial"/>
          <w:b/>
          <w:bCs/>
          <w:color w:val="auto"/>
          <w:sz w:val="16"/>
          <w:szCs w:val="16"/>
        </w:rPr>
        <w:t>Odbiór po upływie okresu rękojmi i gwarancji</w:t>
      </w:r>
    </w:p>
    <w:p w14:paraId="575E194D"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Odbiór pogwarancyjny przeprowadza się po upływie okresu gwarancji, którego długość jest określona w umowie. Celem odbioru pogwarancyjnego jest ocena stanu posadzek  po użytkowaniu w okresie gwarancji oraz ocena wykonywanych w tym okresie ewentualnych robót poprawkowych związanych z usuwaniem zgłoszonych wad.</w:t>
      </w:r>
    </w:p>
    <w:p w14:paraId="4FFD8C4B"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Odbiór pogwarancyjny jest dokonywany na podstawie oceny wizualnej posadzek z uwzględnieniem zasad opisanych w pkt. 8.4. „Odbiór ostateczny robót”.</w:t>
      </w:r>
    </w:p>
    <w:p w14:paraId="4CFBF39C"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Pozytywny wynik odbioru pogwarancyjnego jest podstawą do zwrotu kaucji gwarancyjnej, negatywny do dokonania potrąceń wynikających z obniżonej jakości robót.</w:t>
      </w:r>
    </w:p>
    <w:p w14:paraId="78BD83C1" w14:textId="255FFE00"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Przed upływem okresu gwarancyjnego zamawiający powinien zgłosić wykonawcy wszystkie zauważone wady w wykonanych posadzkach z płytek.</w:t>
      </w:r>
    </w:p>
    <w:p w14:paraId="6E9FFAAC" w14:textId="77777777" w:rsidR="00C029F3" w:rsidRPr="00E41DEB" w:rsidRDefault="00C029F3" w:rsidP="002E168B">
      <w:pPr>
        <w:spacing w:after="0"/>
        <w:ind w:left="-5"/>
        <w:rPr>
          <w:rFonts w:ascii="Arial" w:hAnsi="Arial" w:cs="Arial"/>
          <w:color w:val="auto"/>
          <w:sz w:val="16"/>
          <w:szCs w:val="16"/>
        </w:rPr>
      </w:pPr>
    </w:p>
    <w:p w14:paraId="19748C62" w14:textId="3B62391B" w:rsidR="00300CE2" w:rsidRPr="00E41DEB" w:rsidRDefault="0086369A" w:rsidP="002E168B">
      <w:pPr>
        <w:numPr>
          <w:ilvl w:val="0"/>
          <w:numId w:val="20"/>
        </w:numPr>
        <w:spacing w:after="0" w:line="267" w:lineRule="auto"/>
        <w:jc w:val="left"/>
        <w:rPr>
          <w:rFonts w:ascii="Arial" w:hAnsi="Arial" w:cs="Arial"/>
          <w:b/>
          <w:bCs/>
          <w:color w:val="auto"/>
          <w:sz w:val="16"/>
          <w:szCs w:val="16"/>
        </w:rPr>
      </w:pPr>
      <w:r w:rsidRPr="00E41DEB">
        <w:rPr>
          <w:rFonts w:ascii="Arial" w:hAnsi="Arial" w:cs="Arial"/>
          <w:b/>
          <w:bCs/>
          <w:color w:val="auto"/>
          <w:sz w:val="16"/>
          <w:szCs w:val="16"/>
        </w:rPr>
        <w:t>PODSTAWA ROZLICZENIA ROBÓT PODSTAWOWYCH, TYMCZASOWYCH I PRACTOWARZYSZĄCYCH</w:t>
      </w:r>
    </w:p>
    <w:p w14:paraId="4235A0DE" w14:textId="77777777" w:rsidR="00C029F3" w:rsidRPr="00E41DEB" w:rsidRDefault="00C029F3" w:rsidP="00C029F3">
      <w:pPr>
        <w:spacing w:after="0" w:line="267" w:lineRule="auto"/>
        <w:ind w:firstLine="0"/>
        <w:jc w:val="left"/>
        <w:rPr>
          <w:rFonts w:ascii="Arial" w:hAnsi="Arial" w:cs="Arial"/>
          <w:b/>
          <w:bCs/>
          <w:color w:val="auto"/>
          <w:sz w:val="16"/>
          <w:szCs w:val="16"/>
        </w:rPr>
      </w:pPr>
    </w:p>
    <w:p w14:paraId="273A5C73" w14:textId="77777777" w:rsidR="00300CE2" w:rsidRPr="00E41DEB" w:rsidRDefault="0086369A" w:rsidP="002E168B">
      <w:pPr>
        <w:numPr>
          <w:ilvl w:val="1"/>
          <w:numId w:val="20"/>
        </w:numPr>
        <w:spacing w:after="0" w:line="267" w:lineRule="auto"/>
        <w:ind w:hanging="598"/>
        <w:jc w:val="left"/>
        <w:rPr>
          <w:rFonts w:ascii="Arial" w:hAnsi="Arial" w:cs="Arial"/>
          <w:color w:val="auto"/>
          <w:sz w:val="16"/>
          <w:szCs w:val="16"/>
        </w:rPr>
      </w:pPr>
      <w:r w:rsidRPr="00E41DEB">
        <w:rPr>
          <w:rFonts w:ascii="Arial" w:hAnsi="Arial" w:cs="Arial"/>
          <w:color w:val="auto"/>
          <w:sz w:val="16"/>
          <w:szCs w:val="16"/>
        </w:rPr>
        <w:t>Ogólne ustalenia dotyczące podstawy rozliczenia robót podano w ST</w:t>
      </w:r>
    </w:p>
    <w:p w14:paraId="04F9813F" w14:textId="1E69393F" w:rsidR="00300CE2" w:rsidRPr="00E41DEB" w:rsidRDefault="0086369A" w:rsidP="002E168B">
      <w:pPr>
        <w:spacing w:after="0" w:line="267" w:lineRule="auto"/>
        <w:ind w:left="430"/>
        <w:jc w:val="left"/>
        <w:rPr>
          <w:rFonts w:ascii="Arial" w:hAnsi="Arial" w:cs="Arial"/>
          <w:color w:val="auto"/>
          <w:sz w:val="16"/>
          <w:szCs w:val="16"/>
        </w:rPr>
      </w:pPr>
      <w:r w:rsidRPr="00E41DEB">
        <w:rPr>
          <w:rFonts w:ascii="Arial" w:hAnsi="Arial" w:cs="Arial"/>
          <w:color w:val="auto"/>
          <w:sz w:val="16"/>
          <w:szCs w:val="16"/>
        </w:rPr>
        <w:t>„Wymagania ogólne” Kod CPV 45000000-7,  pkt 9</w:t>
      </w:r>
    </w:p>
    <w:p w14:paraId="45C5DC23" w14:textId="77777777" w:rsidR="00C029F3" w:rsidRPr="00E41DEB" w:rsidRDefault="00C029F3" w:rsidP="002E168B">
      <w:pPr>
        <w:spacing w:after="0" w:line="267" w:lineRule="auto"/>
        <w:ind w:left="430"/>
        <w:jc w:val="left"/>
        <w:rPr>
          <w:rFonts w:ascii="Arial" w:hAnsi="Arial" w:cs="Arial"/>
          <w:color w:val="auto"/>
          <w:sz w:val="16"/>
          <w:szCs w:val="16"/>
        </w:rPr>
      </w:pPr>
    </w:p>
    <w:p w14:paraId="72DFFCB7" w14:textId="77777777" w:rsidR="00300CE2" w:rsidRPr="00E41DEB" w:rsidRDefault="0086369A" w:rsidP="002E168B">
      <w:pPr>
        <w:numPr>
          <w:ilvl w:val="1"/>
          <w:numId w:val="20"/>
        </w:numPr>
        <w:spacing w:after="0" w:line="267" w:lineRule="auto"/>
        <w:ind w:hanging="598"/>
        <w:jc w:val="left"/>
        <w:rPr>
          <w:rFonts w:ascii="Arial" w:hAnsi="Arial" w:cs="Arial"/>
          <w:b/>
          <w:bCs/>
          <w:color w:val="auto"/>
          <w:sz w:val="16"/>
          <w:szCs w:val="16"/>
        </w:rPr>
      </w:pPr>
      <w:r w:rsidRPr="00E41DEB">
        <w:rPr>
          <w:rFonts w:ascii="Arial" w:hAnsi="Arial" w:cs="Arial"/>
          <w:b/>
          <w:bCs/>
          <w:color w:val="auto"/>
          <w:sz w:val="16"/>
          <w:szCs w:val="16"/>
        </w:rPr>
        <w:t>Zasady rozliczenia i płatności</w:t>
      </w:r>
    </w:p>
    <w:p w14:paraId="15EEE67A" w14:textId="77777777" w:rsidR="00300CE2" w:rsidRPr="00E41DEB" w:rsidRDefault="0086369A" w:rsidP="002E168B">
      <w:pPr>
        <w:spacing w:after="0"/>
        <w:ind w:left="-15" w:firstLine="286"/>
        <w:rPr>
          <w:rFonts w:ascii="Arial" w:hAnsi="Arial" w:cs="Arial"/>
          <w:color w:val="auto"/>
          <w:sz w:val="16"/>
          <w:szCs w:val="16"/>
        </w:rPr>
      </w:pPr>
      <w:r w:rsidRPr="00E41DEB">
        <w:rPr>
          <w:rFonts w:ascii="Arial" w:hAnsi="Arial" w:cs="Arial"/>
          <w:color w:val="auto"/>
          <w:sz w:val="16"/>
          <w:szCs w:val="16"/>
        </w:rPr>
        <w:t>Rozliczenie robót posadzkowych  może być dokonane jednorazowo po wykonaniu pełnego zakresu robót i ich końcowym odbiorze lub etapami określonymi w umowie, po dokonaniu odbiorów częściowych robót.</w:t>
      </w:r>
    </w:p>
    <w:p w14:paraId="090CA2AD"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 xml:space="preserve">Ostateczne rozliczenie umowy pomiędzy zamawiającym a wykonawcą następuje po dokonaniu odbioru pogwarancyjnego. </w:t>
      </w:r>
    </w:p>
    <w:p w14:paraId="44C97DD8" w14:textId="77777777" w:rsidR="00300CE2" w:rsidRPr="00E41DEB" w:rsidRDefault="0086369A" w:rsidP="002E168B">
      <w:pPr>
        <w:spacing w:after="0"/>
        <w:ind w:left="-5"/>
        <w:rPr>
          <w:rFonts w:ascii="Arial" w:hAnsi="Arial" w:cs="Arial"/>
          <w:color w:val="auto"/>
          <w:sz w:val="16"/>
          <w:szCs w:val="16"/>
        </w:rPr>
      </w:pPr>
      <w:r w:rsidRPr="00E41DEB">
        <w:rPr>
          <w:rFonts w:ascii="Arial" w:hAnsi="Arial" w:cs="Arial"/>
          <w:color w:val="auto"/>
          <w:sz w:val="16"/>
          <w:szCs w:val="16"/>
        </w:rPr>
        <w:t>Podstawę rozliczenia oraz płatności wykonanego i odebranego zakresu robót posadzkowych i okładzinowych stanowi wartość tych robót obliczona na podstawie:</w:t>
      </w:r>
    </w:p>
    <w:p w14:paraId="00EDADC0" w14:textId="35737A10"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określonych w dokumentach umownych (ofercie) cen jednostkowych i ilości robót</w:t>
      </w:r>
      <w:r w:rsidR="000419C9" w:rsidRPr="00E41DEB">
        <w:rPr>
          <w:rFonts w:ascii="Arial" w:hAnsi="Arial" w:cs="Arial"/>
          <w:color w:val="auto"/>
          <w:sz w:val="16"/>
          <w:szCs w:val="16"/>
        </w:rPr>
        <w:t xml:space="preserve"> </w:t>
      </w:r>
      <w:r w:rsidRPr="00E41DEB">
        <w:rPr>
          <w:rFonts w:ascii="Arial" w:hAnsi="Arial" w:cs="Arial"/>
          <w:color w:val="auto"/>
          <w:sz w:val="16"/>
          <w:szCs w:val="16"/>
        </w:rPr>
        <w:t>zaakceptowanych przez zamawiającego lub</w:t>
      </w:r>
    </w:p>
    <w:p w14:paraId="392F4FE7"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ustalonej w umowie kwoty ryczałtowej za określony zakres robót.</w:t>
      </w:r>
    </w:p>
    <w:p w14:paraId="671930C0" w14:textId="77777777" w:rsidR="00300CE2" w:rsidRPr="00E41DEB" w:rsidRDefault="0086369A" w:rsidP="002E168B">
      <w:pPr>
        <w:spacing w:after="0" w:line="267" w:lineRule="auto"/>
        <w:ind w:left="-5"/>
        <w:jc w:val="left"/>
        <w:rPr>
          <w:rFonts w:ascii="Arial" w:hAnsi="Arial" w:cs="Arial"/>
          <w:color w:val="auto"/>
          <w:sz w:val="16"/>
          <w:szCs w:val="16"/>
        </w:rPr>
      </w:pPr>
      <w:r w:rsidRPr="00E41DEB">
        <w:rPr>
          <w:rFonts w:ascii="Arial" w:hAnsi="Arial" w:cs="Arial"/>
          <w:color w:val="auto"/>
          <w:sz w:val="16"/>
          <w:szCs w:val="16"/>
        </w:rPr>
        <w:t>Ceny jednostkowe wykonania robót posadzkowych lub kwoty ryczałtowe uwzględniają:</w:t>
      </w:r>
    </w:p>
    <w:p w14:paraId="4C702744"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przygotowanie stanowiska roboczego,</w:t>
      </w:r>
    </w:p>
    <w:p w14:paraId="059F3CAA"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dostarczenie do stanowiska roboczego materiałów, narzędzi i sprzętu,</w:t>
      </w:r>
    </w:p>
    <w:p w14:paraId="48E6FAE2"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obsługę sprzętu,</w:t>
      </w:r>
    </w:p>
    <w:p w14:paraId="6033819F" w14:textId="2A1E92C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ocenę i przygotowanie podłoża wraz z ewentualnym jego zagruntowaniem bądź</w:t>
      </w:r>
      <w:r w:rsidR="000419C9" w:rsidRPr="00E41DEB">
        <w:rPr>
          <w:rFonts w:ascii="Arial" w:hAnsi="Arial" w:cs="Arial"/>
          <w:color w:val="auto"/>
          <w:sz w:val="16"/>
          <w:szCs w:val="16"/>
        </w:rPr>
        <w:t xml:space="preserve"> </w:t>
      </w:r>
      <w:r w:rsidRPr="00E41DEB">
        <w:rPr>
          <w:rFonts w:ascii="Arial" w:hAnsi="Arial" w:cs="Arial"/>
          <w:color w:val="auto"/>
          <w:sz w:val="16"/>
          <w:szCs w:val="16"/>
        </w:rPr>
        <w:t>zastosowaniem odpowiednich środków zwiększających przyczepność, zgodnie z wymaganiami dokumentacji projektowej i szczegółowej specyfikacji technicznej,</w:t>
      </w:r>
    </w:p>
    <w:p w14:paraId="3300A294"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t>uporządkowanie miejsca wykonywania robót,</w:t>
      </w:r>
    </w:p>
    <w:p w14:paraId="3A69DE3C" w14:textId="77777777" w:rsidR="00300CE2" w:rsidRPr="00E41DEB" w:rsidRDefault="0086369A" w:rsidP="002E168B">
      <w:pPr>
        <w:numPr>
          <w:ilvl w:val="0"/>
          <w:numId w:val="21"/>
        </w:numPr>
        <w:spacing w:after="0"/>
        <w:ind w:hanging="286"/>
        <w:rPr>
          <w:rFonts w:ascii="Arial" w:hAnsi="Arial" w:cs="Arial"/>
          <w:color w:val="auto"/>
          <w:sz w:val="16"/>
          <w:szCs w:val="16"/>
        </w:rPr>
      </w:pPr>
      <w:r w:rsidRPr="00E41DEB">
        <w:rPr>
          <w:rFonts w:ascii="Arial" w:hAnsi="Arial" w:cs="Arial"/>
          <w:color w:val="auto"/>
          <w:sz w:val="16"/>
          <w:szCs w:val="16"/>
        </w:rPr>
        <w:lastRenderedPageBreak/>
        <w:t>likwidację stanowiska roboczego,</w:t>
      </w:r>
    </w:p>
    <w:p w14:paraId="0A7F6ECE" w14:textId="7441916B" w:rsidR="00300CE2" w:rsidRPr="00E41DEB" w:rsidRDefault="0086369A" w:rsidP="002E168B">
      <w:pPr>
        <w:numPr>
          <w:ilvl w:val="0"/>
          <w:numId w:val="21"/>
        </w:numPr>
        <w:spacing w:after="0"/>
        <w:ind w:hanging="286"/>
        <w:rPr>
          <w:color w:val="auto"/>
        </w:rPr>
      </w:pPr>
      <w:r w:rsidRPr="00E41DEB">
        <w:rPr>
          <w:rFonts w:ascii="Arial" w:hAnsi="Arial" w:cs="Arial"/>
          <w:color w:val="auto"/>
          <w:sz w:val="16"/>
          <w:szCs w:val="16"/>
        </w:rPr>
        <w:t>wykonanie badań i pomiarów kontrolnych standardowych,– koszty pośrednie, zysk kalkulacyjny i ryzyko.</w:t>
      </w:r>
    </w:p>
    <w:p w14:paraId="1274AE0F" w14:textId="77777777" w:rsidR="00C029F3" w:rsidRPr="00E41DEB" w:rsidRDefault="00C029F3" w:rsidP="003E23E4">
      <w:pPr>
        <w:spacing w:after="0"/>
        <w:ind w:left="286" w:firstLine="0"/>
        <w:rPr>
          <w:color w:val="auto"/>
        </w:rPr>
      </w:pPr>
    </w:p>
    <w:p w14:paraId="55CA817E" w14:textId="77777777" w:rsidR="00300CE2" w:rsidRPr="00E41DEB" w:rsidRDefault="0086369A">
      <w:pPr>
        <w:numPr>
          <w:ilvl w:val="0"/>
          <w:numId w:val="22"/>
        </w:numPr>
        <w:spacing w:after="16" w:line="267" w:lineRule="auto"/>
        <w:ind w:hanging="720"/>
        <w:jc w:val="left"/>
        <w:rPr>
          <w:rFonts w:ascii="Arial" w:hAnsi="Arial" w:cs="Arial"/>
          <w:b/>
          <w:bCs/>
          <w:color w:val="auto"/>
          <w:sz w:val="16"/>
          <w:szCs w:val="16"/>
        </w:rPr>
      </w:pPr>
      <w:r w:rsidRPr="00E41DEB">
        <w:rPr>
          <w:rFonts w:ascii="Arial" w:hAnsi="Arial" w:cs="Arial"/>
          <w:b/>
          <w:bCs/>
          <w:color w:val="auto"/>
          <w:sz w:val="16"/>
          <w:szCs w:val="16"/>
        </w:rPr>
        <w:t>DOKUMENTY ODNIESIENIA</w:t>
      </w:r>
    </w:p>
    <w:p w14:paraId="54D6A281" w14:textId="77777777" w:rsidR="00300CE2" w:rsidRPr="00E41DEB" w:rsidRDefault="0086369A">
      <w:pPr>
        <w:tabs>
          <w:tab w:val="center" w:pos="1067"/>
        </w:tabs>
        <w:spacing w:after="16" w:line="267" w:lineRule="auto"/>
        <w:ind w:left="-15" w:firstLine="0"/>
        <w:jc w:val="left"/>
        <w:rPr>
          <w:rFonts w:ascii="Arial" w:hAnsi="Arial" w:cs="Arial"/>
          <w:b/>
          <w:bCs/>
          <w:color w:val="auto"/>
          <w:sz w:val="16"/>
          <w:szCs w:val="16"/>
        </w:rPr>
      </w:pPr>
      <w:r w:rsidRPr="00E41DEB">
        <w:rPr>
          <w:rFonts w:ascii="Arial" w:hAnsi="Arial" w:cs="Arial"/>
          <w:b/>
          <w:bCs/>
          <w:color w:val="auto"/>
          <w:sz w:val="16"/>
          <w:szCs w:val="16"/>
        </w:rPr>
        <w:t>10.1.</w:t>
      </w:r>
      <w:r w:rsidRPr="00E41DEB">
        <w:rPr>
          <w:rFonts w:ascii="Arial" w:hAnsi="Arial" w:cs="Arial"/>
          <w:b/>
          <w:bCs/>
          <w:color w:val="auto"/>
          <w:sz w:val="16"/>
          <w:szCs w:val="16"/>
        </w:rPr>
        <w:tab/>
        <w:t>Normy</w:t>
      </w:r>
    </w:p>
    <w:p w14:paraId="2B6FE2B6" w14:textId="74FAB1EB"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14411:2005</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Definicje, klasyfikacja, charakterystyki i znakowanie.</w:t>
      </w:r>
    </w:p>
    <w:p w14:paraId="3FFD1E95" w14:textId="5FD17CAA"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PN-70/B-10100</w:t>
      </w:r>
      <w:r w:rsidR="00C029F3" w:rsidRPr="00E41DEB">
        <w:rPr>
          <w:rFonts w:ascii="Arial" w:hAnsi="Arial" w:cs="Arial"/>
          <w:color w:val="auto"/>
          <w:sz w:val="16"/>
          <w:szCs w:val="16"/>
        </w:rPr>
        <w:t xml:space="preserve"> </w:t>
      </w:r>
      <w:r w:rsidRPr="00E41DEB">
        <w:rPr>
          <w:rFonts w:ascii="Arial" w:hAnsi="Arial" w:cs="Arial"/>
          <w:color w:val="auto"/>
          <w:sz w:val="16"/>
          <w:szCs w:val="16"/>
        </w:rPr>
        <w:t>Roboty tynkowe. Tynki zwykłe. Wymagania i badania przy odbiorze.</w:t>
      </w:r>
    </w:p>
    <w:p w14:paraId="2D0E73D7" w14:textId="16B90234"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10545-1:1999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Pobieranie próbek i warunki odbioru.</w:t>
      </w:r>
    </w:p>
    <w:p w14:paraId="7E92C46B" w14:textId="44B29F14"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10545-2:1999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wymiarów i sprawdzanie jakości powierzchni.</w:t>
      </w:r>
    </w:p>
    <w:p w14:paraId="3935B26E" w14:textId="6C046C14"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10545-3:1999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nasiąkliwości wodnej, porowatości otwartej, gęstości względnej pozornej oraz gęstości całkowitej.</w:t>
      </w:r>
    </w:p>
    <w:p w14:paraId="2B801E9B" w14:textId="7F684640"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10545-4:1999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wytrzymałości na zginanie i siły łamiącej.</w:t>
      </w:r>
    </w:p>
    <w:p w14:paraId="6EF5173A" w14:textId="79578153"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10545-5:1999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na uderzenia metodą pomiaru współczynnika odbicia.</w:t>
      </w:r>
    </w:p>
    <w:p w14:paraId="63D0E95D" w14:textId="5A515A0E" w:rsidR="00300CE2"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10545-6:1999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na wgłębne ścieranie płytek nieszkliwionych.</w:t>
      </w:r>
    </w:p>
    <w:p w14:paraId="452B45F3" w14:textId="77777777" w:rsidR="00C029F3" w:rsidRPr="00E41DEB" w:rsidRDefault="0086369A" w:rsidP="00C029F3">
      <w:pPr>
        <w:numPr>
          <w:ilvl w:val="0"/>
          <w:numId w:val="23"/>
        </w:numPr>
        <w:ind w:hanging="247"/>
        <w:rPr>
          <w:rFonts w:ascii="Arial" w:hAnsi="Arial" w:cs="Arial"/>
          <w:color w:val="auto"/>
          <w:sz w:val="16"/>
          <w:szCs w:val="16"/>
        </w:rPr>
      </w:pPr>
      <w:r w:rsidRPr="00E41DEB">
        <w:rPr>
          <w:rFonts w:ascii="Arial" w:hAnsi="Arial" w:cs="Arial"/>
          <w:color w:val="auto"/>
          <w:sz w:val="16"/>
          <w:szCs w:val="16"/>
        </w:rPr>
        <w:t>PN-EN ISO 10545-7:2000</w:t>
      </w:r>
      <w:r w:rsidR="00C029F3" w:rsidRPr="00E41DEB">
        <w:rPr>
          <w:rFonts w:ascii="Arial" w:hAnsi="Arial" w:cs="Arial"/>
          <w:color w:val="auto"/>
          <w:sz w:val="16"/>
          <w:szCs w:val="16"/>
        </w:rPr>
        <w:t xml:space="preserve"> </w:t>
      </w:r>
      <w:r w:rsidRPr="00E41DEB">
        <w:rPr>
          <w:rFonts w:ascii="Arial" w:hAnsi="Arial" w:cs="Arial"/>
          <w:color w:val="auto"/>
          <w:sz w:val="16"/>
          <w:szCs w:val="16"/>
        </w:rPr>
        <w:t xml:space="preserve">Płytki i płyty ceramiczne – Oznaczanie odporności na ścieranie powierzchni płytek szkliwionych. </w:t>
      </w:r>
    </w:p>
    <w:p w14:paraId="0AFF9538" w14:textId="08E20719" w:rsidR="00300CE2" w:rsidRPr="00E41DEB" w:rsidRDefault="0086369A" w:rsidP="00C029F3">
      <w:pPr>
        <w:ind w:left="0" w:firstLine="0"/>
        <w:rPr>
          <w:rFonts w:ascii="Arial" w:hAnsi="Arial" w:cs="Arial"/>
          <w:color w:val="auto"/>
          <w:sz w:val="16"/>
          <w:szCs w:val="16"/>
        </w:rPr>
      </w:pPr>
      <w:r w:rsidRPr="00E41DEB">
        <w:rPr>
          <w:rFonts w:ascii="Arial" w:hAnsi="Arial" w:cs="Arial"/>
          <w:color w:val="auto"/>
          <w:sz w:val="16"/>
          <w:szCs w:val="16"/>
        </w:rPr>
        <w:t>10. PN-EN ISO 10545-8:1998</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cieplnej rozszerzalności liniowej.</w:t>
      </w:r>
    </w:p>
    <w:p w14:paraId="1214E027" w14:textId="4D6B51EA"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10545-9:1998</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na szok termiczny.</w:t>
      </w:r>
    </w:p>
    <w:p w14:paraId="7010CA8A" w14:textId="51110B7A"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10545-10:1999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rozszerzalności wodnej.</w:t>
      </w:r>
    </w:p>
    <w:p w14:paraId="4F36F74F" w14:textId="77777777" w:rsidR="00300CE2" w:rsidRPr="009638DC" w:rsidRDefault="0086369A">
      <w:pPr>
        <w:numPr>
          <w:ilvl w:val="0"/>
          <w:numId w:val="24"/>
        </w:numPr>
        <w:ind w:hanging="370"/>
        <w:rPr>
          <w:rFonts w:ascii="Arial" w:hAnsi="Arial" w:cs="Arial"/>
          <w:color w:val="auto"/>
          <w:sz w:val="16"/>
          <w:szCs w:val="16"/>
          <w:lang w:val="en-US"/>
        </w:rPr>
      </w:pPr>
      <w:r w:rsidRPr="009638DC">
        <w:rPr>
          <w:rFonts w:ascii="Arial" w:hAnsi="Arial" w:cs="Arial"/>
          <w:color w:val="auto"/>
          <w:sz w:val="16"/>
          <w:szCs w:val="16"/>
          <w:lang w:val="en-US"/>
        </w:rPr>
        <w:t xml:space="preserve">PN-EN ISO 10545-10:1999/ Ap1:2003 </w:t>
      </w:r>
      <w:proofErr w:type="spellStart"/>
      <w:r w:rsidRPr="009638DC">
        <w:rPr>
          <w:rFonts w:ascii="Arial" w:hAnsi="Arial" w:cs="Arial"/>
          <w:color w:val="auto"/>
          <w:sz w:val="16"/>
          <w:szCs w:val="16"/>
          <w:lang w:val="en-US"/>
        </w:rPr>
        <w:t>jw</w:t>
      </w:r>
      <w:proofErr w:type="spellEnd"/>
      <w:r w:rsidRPr="009638DC">
        <w:rPr>
          <w:rFonts w:ascii="Arial" w:hAnsi="Arial" w:cs="Arial"/>
          <w:color w:val="auto"/>
          <w:sz w:val="16"/>
          <w:szCs w:val="16"/>
          <w:lang w:val="en-US"/>
        </w:rPr>
        <w:t>.</w:t>
      </w:r>
    </w:p>
    <w:p w14:paraId="2D6E96CA" w14:textId="3C770294"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10545-11:1998</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na pęknięcia włoskowate płytek szkliwionych.</w:t>
      </w:r>
    </w:p>
    <w:p w14:paraId="170E91DF" w14:textId="24ECCA59"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10545-12:1999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mrozoodporności.</w:t>
      </w:r>
    </w:p>
    <w:p w14:paraId="5D7B0FF6" w14:textId="02E0DC81"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10545-13:1999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chemicznej.</w:t>
      </w:r>
    </w:p>
    <w:p w14:paraId="5520324C" w14:textId="77777777" w:rsidR="00300CE2" w:rsidRPr="009638DC" w:rsidRDefault="0086369A">
      <w:pPr>
        <w:numPr>
          <w:ilvl w:val="0"/>
          <w:numId w:val="24"/>
        </w:numPr>
        <w:ind w:hanging="370"/>
        <w:rPr>
          <w:rFonts w:ascii="Arial" w:hAnsi="Arial" w:cs="Arial"/>
          <w:color w:val="auto"/>
          <w:sz w:val="16"/>
          <w:szCs w:val="16"/>
          <w:lang w:val="en-US"/>
        </w:rPr>
      </w:pPr>
      <w:r w:rsidRPr="009638DC">
        <w:rPr>
          <w:rFonts w:ascii="Arial" w:hAnsi="Arial" w:cs="Arial"/>
          <w:color w:val="auto"/>
          <w:sz w:val="16"/>
          <w:szCs w:val="16"/>
          <w:lang w:val="en-US"/>
        </w:rPr>
        <w:t xml:space="preserve">PN-EN ISO 10545-13:1999/Ap1:2003 </w:t>
      </w:r>
      <w:proofErr w:type="spellStart"/>
      <w:r w:rsidRPr="009638DC">
        <w:rPr>
          <w:rFonts w:ascii="Arial" w:hAnsi="Arial" w:cs="Arial"/>
          <w:color w:val="auto"/>
          <w:sz w:val="16"/>
          <w:szCs w:val="16"/>
          <w:lang w:val="en-US"/>
        </w:rPr>
        <w:t>jw</w:t>
      </w:r>
      <w:proofErr w:type="spellEnd"/>
      <w:r w:rsidRPr="009638DC">
        <w:rPr>
          <w:rFonts w:ascii="Arial" w:hAnsi="Arial" w:cs="Arial"/>
          <w:color w:val="auto"/>
          <w:sz w:val="16"/>
          <w:szCs w:val="16"/>
          <w:lang w:val="en-US"/>
        </w:rPr>
        <w:t>.</w:t>
      </w:r>
    </w:p>
    <w:p w14:paraId="777E7DAD" w14:textId="7A2CCC8F"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10545-14:1999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odporności na plamienie.</w:t>
      </w:r>
    </w:p>
    <w:p w14:paraId="358CF2D2" w14:textId="6124CB8C"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10545-15:1999</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uwalniania ołowiu i kadmu z płytek szkliwionych.</w:t>
      </w:r>
    </w:p>
    <w:p w14:paraId="348C481B" w14:textId="65F22811"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ISO 10545-16:2001</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małych różnic barwy.</w:t>
      </w:r>
    </w:p>
    <w:p w14:paraId="7982D9CA" w14:textId="437741A4"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101:1994</w:t>
      </w:r>
      <w:r w:rsidR="00C029F3" w:rsidRPr="00E41DEB">
        <w:rPr>
          <w:rFonts w:ascii="Arial" w:hAnsi="Arial" w:cs="Arial"/>
          <w:color w:val="auto"/>
          <w:sz w:val="16"/>
          <w:szCs w:val="16"/>
        </w:rPr>
        <w:t xml:space="preserve"> </w:t>
      </w:r>
      <w:r w:rsidRPr="00E41DEB">
        <w:rPr>
          <w:rFonts w:ascii="Arial" w:hAnsi="Arial" w:cs="Arial"/>
          <w:color w:val="auto"/>
          <w:sz w:val="16"/>
          <w:szCs w:val="16"/>
        </w:rPr>
        <w:t>Płytki i płyty ceramiczne – Oznaczanie twardości powierzchni wg skali Mohsa.</w:t>
      </w:r>
    </w:p>
    <w:p w14:paraId="4E52C684" w14:textId="4F471778"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12004:2002</w:t>
      </w:r>
      <w:r w:rsidR="00C029F3" w:rsidRPr="00E41DEB">
        <w:rPr>
          <w:rFonts w:ascii="Arial" w:hAnsi="Arial" w:cs="Arial"/>
          <w:color w:val="auto"/>
          <w:sz w:val="16"/>
          <w:szCs w:val="16"/>
        </w:rPr>
        <w:t xml:space="preserve"> </w:t>
      </w:r>
      <w:r w:rsidRPr="00E41DEB">
        <w:rPr>
          <w:rFonts w:ascii="Arial" w:hAnsi="Arial" w:cs="Arial"/>
          <w:color w:val="auto"/>
          <w:sz w:val="16"/>
          <w:szCs w:val="16"/>
        </w:rPr>
        <w:t>Kleje do płytek – Definicje i wymagania techniczne.</w:t>
      </w:r>
    </w:p>
    <w:p w14:paraId="58969184"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PN-EN 12004:2002/A1:2003 jw.</w:t>
      </w:r>
    </w:p>
    <w:p w14:paraId="33FCD5BF" w14:textId="75776179"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 xml:space="preserve">PN-EN 12002:2005 </w:t>
      </w:r>
      <w:r w:rsidR="00C029F3" w:rsidRPr="00E41DEB">
        <w:rPr>
          <w:rFonts w:ascii="Arial" w:hAnsi="Arial" w:cs="Arial"/>
          <w:color w:val="auto"/>
          <w:sz w:val="16"/>
          <w:szCs w:val="16"/>
        </w:rPr>
        <w:t xml:space="preserve"> </w:t>
      </w:r>
      <w:r w:rsidRPr="00E41DEB">
        <w:rPr>
          <w:rFonts w:ascii="Arial" w:hAnsi="Arial" w:cs="Arial"/>
          <w:color w:val="auto"/>
          <w:sz w:val="16"/>
          <w:szCs w:val="16"/>
        </w:rPr>
        <w:t>Kleje do płytek – Oznaczanie odkształcenia poprzecznego cementowych klejów i zapraw do spoinowania.</w:t>
      </w:r>
    </w:p>
    <w:p w14:paraId="066DB9EB" w14:textId="334D1E53"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12808-1:2000</w:t>
      </w:r>
      <w:r w:rsidR="00C029F3" w:rsidRPr="00E41DEB">
        <w:rPr>
          <w:rFonts w:ascii="Arial" w:hAnsi="Arial" w:cs="Arial"/>
          <w:color w:val="auto"/>
          <w:sz w:val="16"/>
          <w:szCs w:val="16"/>
        </w:rPr>
        <w:t xml:space="preserve"> </w:t>
      </w:r>
      <w:r w:rsidRPr="00E41DEB">
        <w:rPr>
          <w:rFonts w:ascii="Arial" w:hAnsi="Arial" w:cs="Arial"/>
          <w:color w:val="auto"/>
          <w:sz w:val="16"/>
          <w:szCs w:val="16"/>
        </w:rPr>
        <w:t>Kleje i zaprawy do spoinowania płytek – Oznaczanie odporności chemicznej zapraw na bazie żywic reaktywnych.</w:t>
      </w:r>
    </w:p>
    <w:p w14:paraId="2EB046A0" w14:textId="5A9ADF00"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1015-2:2000</w:t>
      </w:r>
      <w:r w:rsidR="00C029F3" w:rsidRPr="00E41DEB">
        <w:rPr>
          <w:rFonts w:ascii="Arial" w:hAnsi="Arial" w:cs="Arial"/>
          <w:color w:val="auto"/>
          <w:sz w:val="16"/>
          <w:szCs w:val="16"/>
        </w:rPr>
        <w:t xml:space="preserve"> </w:t>
      </w:r>
      <w:r w:rsidRPr="00E41DEB">
        <w:rPr>
          <w:rFonts w:ascii="Arial" w:hAnsi="Arial" w:cs="Arial"/>
          <w:color w:val="auto"/>
          <w:sz w:val="16"/>
          <w:szCs w:val="16"/>
        </w:rPr>
        <w:t>Metody badań zapraw do murów – Pobieranie i przygotowanie próbek zapraw do badań.</w:t>
      </w:r>
    </w:p>
    <w:p w14:paraId="3B92274A"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1015-2:2000/A1:2007(u) jw.</w:t>
      </w:r>
    </w:p>
    <w:p w14:paraId="46BB71BB" w14:textId="666707DD"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1015-3:2000</w:t>
      </w:r>
      <w:r w:rsidR="00C029F3" w:rsidRPr="00E41DEB">
        <w:rPr>
          <w:rFonts w:ascii="Arial" w:hAnsi="Arial" w:cs="Arial"/>
          <w:color w:val="auto"/>
          <w:sz w:val="16"/>
          <w:szCs w:val="16"/>
        </w:rPr>
        <w:t xml:space="preserve"> </w:t>
      </w:r>
      <w:r w:rsidRPr="00E41DEB">
        <w:rPr>
          <w:rFonts w:ascii="Arial" w:hAnsi="Arial" w:cs="Arial"/>
          <w:color w:val="auto"/>
          <w:sz w:val="16"/>
          <w:szCs w:val="16"/>
        </w:rPr>
        <w:t>Metody badań zapraw do murów – Określenie konsystencji świeżej zaprawy (za pomocą stolika rozpływu).</w:t>
      </w:r>
    </w:p>
    <w:p w14:paraId="2006F551"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1015-3:2000/A1:2005 jw.</w:t>
      </w:r>
    </w:p>
    <w:p w14:paraId="3927C9DF" w14:textId="0595A8D1"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1015-4:2000</w:t>
      </w:r>
      <w:r w:rsidR="00C029F3" w:rsidRPr="00E41DEB">
        <w:rPr>
          <w:rFonts w:ascii="Arial" w:hAnsi="Arial" w:cs="Arial"/>
          <w:color w:val="auto"/>
          <w:sz w:val="16"/>
          <w:szCs w:val="16"/>
        </w:rPr>
        <w:t xml:space="preserve"> </w:t>
      </w:r>
      <w:r w:rsidRPr="00E41DEB">
        <w:rPr>
          <w:rFonts w:ascii="Arial" w:hAnsi="Arial" w:cs="Arial"/>
          <w:color w:val="auto"/>
          <w:sz w:val="16"/>
          <w:szCs w:val="16"/>
        </w:rPr>
        <w:t>Metody badań zapraw do murów – Określenie konsystencji świeżej zaprawy (za pomocą penetrometru).</w:t>
      </w:r>
    </w:p>
    <w:p w14:paraId="0E9F2E6A" w14:textId="4972A1C5"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1015-12:2002</w:t>
      </w:r>
      <w:r w:rsidR="00C029F3" w:rsidRPr="00E41DEB">
        <w:rPr>
          <w:rFonts w:ascii="Arial" w:hAnsi="Arial" w:cs="Arial"/>
          <w:color w:val="auto"/>
          <w:sz w:val="16"/>
          <w:szCs w:val="16"/>
        </w:rPr>
        <w:t xml:space="preserve"> </w:t>
      </w:r>
      <w:r w:rsidRPr="00E41DEB">
        <w:rPr>
          <w:rFonts w:ascii="Arial" w:hAnsi="Arial" w:cs="Arial"/>
          <w:color w:val="auto"/>
          <w:sz w:val="16"/>
          <w:szCs w:val="16"/>
        </w:rPr>
        <w:t>Metody badań zapraw do murów – Część 12: Określenie przyczepności do podłoża stwardniałych zapraw na obrzutkę i do tynkowania.</w:t>
      </w:r>
    </w:p>
    <w:p w14:paraId="06FC9932" w14:textId="35F8AD9A"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1015-19:2000</w:t>
      </w:r>
      <w:r w:rsidR="00C029F3" w:rsidRPr="00E41DEB">
        <w:rPr>
          <w:rFonts w:ascii="Arial" w:hAnsi="Arial" w:cs="Arial"/>
          <w:color w:val="auto"/>
          <w:sz w:val="16"/>
          <w:szCs w:val="16"/>
        </w:rPr>
        <w:t xml:space="preserve"> </w:t>
      </w:r>
      <w:r w:rsidRPr="00E41DEB">
        <w:rPr>
          <w:rFonts w:ascii="Arial" w:hAnsi="Arial" w:cs="Arial"/>
          <w:color w:val="auto"/>
          <w:sz w:val="16"/>
          <w:szCs w:val="16"/>
        </w:rPr>
        <w:t>Metody badań zapraw do murów – Określenie współczynnika przenoszenia pary wodnej w stwardniałych zaprawach na obrzutkę i do tynkowania.</w:t>
      </w:r>
    </w:p>
    <w:p w14:paraId="238DB4E2"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PN-EN 1015-19:2000/A1:2005 jw.</w:t>
      </w:r>
    </w:p>
    <w:p w14:paraId="3CF88F8E" w14:textId="6DE7CD9C"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197-1:2002</w:t>
      </w:r>
      <w:r w:rsidR="00C029F3" w:rsidRPr="00E41DEB">
        <w:rPr>
          <w:rFonts w:ascii="Arial" w:hAnsi="Arial" w:cs="Arial"/>
          <w:color w:val="auto"/>
          <w:sz w:val="16"/>
          <w:szCs w:val="16"/>
        </w:rPr>
        <w:t xml:space="preserve"> </w:t>
      </w:r>
      <w:r w:rsidRPr="00E41DEB">
        <w:rPr>
          <w:rFonts w:ascii="Arial" w:hAnsi="Arial" w:cs="Arial"/>
          <w:color w:val="auto"/>
          <w:sz w:val="16"/>
          <w:szCs w:val="16"/>
        </w:rPr>
        <w:t>Cement – Część 1: Skład, wymagania i kryteria zgodności dotyczące cementów powszechnego użytku.</w:t>
      </w:r>
    </w:p>
    <w:p w14:paraId="26A7FCC0"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PN-EN 197-1:2002/A1:2005 jw.</w:t>
      </w:r>
    </w:p>
    <w:p w14:paraId="06495A03" w14:textId="15202E3A"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197-2:2002</w:t>
      </w:r>
      <w:r w:rsidR="00C029F3" w:rsidRPr="00E41DEB">
        <w:rPr>
          <w:rFonts w:ascii="Arial" w:hAnsi="Arial" w:cs="Arial"/>
          <w:color w:val="auto"/>
          <w:sz w:val="16"/>
          <w:szCs w:val="16"/>
        </w:rPr>
        <w:t xml:space="preserve"> </w:t>
      </w:r>
      <w:r w:rsidRPr="00E41DEB">
        <w:rPr>
          <w:rFonts w:ascii="Arial" w:hAnsi="Arial" w:cs="Arial"/>
          <w:color w:val="auto"/>
          <w:sz w:val="16"/>
          <w:szCs w:val="16"/>
        </w:rPr>
        <w:t>Cement – Część 2: Ocena zgodności.</w:t>
      </w:r>
    </w:p>
    <w:p w14:paraId="1D5AFE16" w14:textId="7D1F2956"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459-1:2003</w:t>
      </w:r>
      <w:r w:rsidR="00C029F3" w:rsidRPr="00E41DEB">
        <w:rPr>
          <w:rFonts w:ascii="Arial" w:hAnsi="Arial" w:cs="Arial"/>
          <w:color w:val="auto"/>
          <w:sz w:val="16"/>
          <w:szCs w:val="16"/>
        </w:rPr>
        <w:t xml:space="preserve"> </w:t>
      </w:r>
      <w:r w:rsidRPr="00E41DEB">
        <w:rPr>
          <w:rFonts w:ascii="Arial" w:hAnsi="Arial" w:cs="Arial"/>
          <w:color w:val="auto"/>
          <w:sz w:val="16"/>
          <w:szCs w:val="16"/>
        </w:rPr>
        <w:t>Wapno budowlane – Część 1: Definicje, wymagania i kryteria zgodności.</w:t>
      </w:r>
    </w:p>
    <w:p w14:paraId="0DD96616" w14:textId="5E4FF379"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459-2:2003</w:t>
      </w:r>
      <w:r w:rsidR="00C029F3" w:rsidRPr="00E41DEB">
        <w:rPr>
          <w:rFonts w:ascii="Arial" w:hAnsi="Arial" w:cs="Arial"/>
          <w:color w:val="auto"/>
          <w:sz w:val="16"/>
          <w:szCs w:val="16"/>
        </w:rPr>
        <w:t xml:space="preserve"> </w:t>
      </w:r>
      <w:r w:rsidRPr="00E41DEB">
        <w:rPr>
          <w:rFonts w:ascii="Arial" w:hAnsi="Arial" w:cs="Arial"/>
          <w:color w:val="auto"/>
          <w:sz w:val="16"/>
          <w:szCs w:val="16"/>
        </w:rPr>
        <w:t>Wapno budowlane – Część 2: Metody badań.</w:t>
      </w:r>
    </w:p>
    <w:p w14:paraId="4934ECDC" w14:textId="68E2A188"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459-3:2003</w:t>
      </w:r>
      <w:r w:rsidR="00C029F3" w:rsidRPr="00E41DEB">
        <w:rPr>
          <w:rFonts w:ascii="Arial" w:hAnsi="Arial" w:cs="Arial"/>
          <w:color w:val="auto"/>
          <w:sz w:val="16"/>
          <w:szCs w:val="16"/>
        </w:rPr>
        <w:t xml:space="preserve"> </w:t>
      </w:r>
      <w:r w:rsidRPr="00E41DEB">
        <w:rPr>
          <w:rFonts w:ascii="Arial" w:hAnsi="Arial" w:cs="Arial"/>
          <w:color w:val="auto"/>
          <w:sz w:val="16"/>
          <w:szCs w:val="16"/>
        </w:rPr>
        <w:t>Wapno budowlane – Część 3: Ocena zgodności.</w:t>
      </w:r>
    </w:p>
    <w:p w14:paraId="6B4D449A" w14:textId="413AB369"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1008-1:2004</w:t>
      </w:r>
      <w:r w:rsidR="00C029F3" w:rsidRPr="00E41DEB">
        <w:rPr>
          <w:rFonts w:ascii="Arial" w:hAnsi="Arial" w:cs="Arial"/>
          <w:color w:val="auto"/>
          <w:sz w:val="16"/>
          <w:szCs w:val="16"/>
        </w:rPr>
        <w:t xml:space="preserve"> </w:t>
      </w:r>
      <w:r w:rsidRPr="00E41DEB">
        <w:rPr>
          <w:rFonts w:ascii="Arial" w:hAnsi="Arial" w:cs="Arial"/>
          <w:color w:val="auto"/>
          <w:sz w:val="16"/>
          <w:szCs w:val="16"/>
        </w:rPr>
        <w:t>Woda zarobowa do betonu. Specyfikacja pobierania próbek, badanie i ocena przydatności wody zarobowej do betonu, w tym wody odzyskanej z procesów produkcji betonu.</w:t>
      </w:r>
    </w:p>
    <w:p w14:paraId="551338DE" w14:textId="0C4EDA35"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PN-EN 934-6:2002</w:t>
      </w:r>
      <w:r w:rsidR="00C029F3" w:rsidRPr="00E41DEB">
        <w:rPr>
          <w:rFonts w:ascii="Arial" w:hAnsi="Arial" w:cs="Arial"/>
          <w:color w:val="auto"/>
          <w:sz w:val="16"/>
          <w:szCs w:val="16"/>
        </w:rPr>
        <w:t xml:space="preserve"> </w:t>
      </w:r>
      <w:r w:rsidRPr="00E41DEB">
        <w:rPr>
          <w:rFonts w:ascii="Arial" w:hAnsi="Arial" w:cs="Arial"/>
          <w:color w:val="auto"/>
          <w:sz w:val="16"/>
          <w:szCs w:val="16"/>
        </w:rPr>
        <w:t>Domieszki do betonu, zaprawy i zaczynu – Część 6: Pobieranie próbek, kontrola zgodności i ocena zgodności.</w:t>
      </w:r>
    </w:p>
    <w:p w14:paraId="5D799116"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lastRenderedPageBreak/>
        <w:t>PN-EN 934-6:2002/A1:2006 jw.</w:t>
      </w:r>
    </w:p>
    <w:p w14:paraId="2A94B535" w14:textId="021F1C96"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PN-B-30041:1997</w:t>
      </w:r>
      <w:r w:rsidR="00C029F3" w:rsidRPr="00E41DEB">
        <w:rPr>
          <w:rFonts w:ascii="Arial" w:hAnsi="Arial" w:cs="Arial"/>
          <w:color w:val="auto"/>
          <w:sz w:val="16"/>
          <w:szCs w:val="16"/>
        </w:rPr>
        <w:t xml:space="preserve"> </w:t>
      </w:r>
      <w:r w:rsidRPr="00E41DEB">
        <w:rPr>
          <w:rFonts w:ascii="Arial" w:hAnsi="Arial" w:cs="Arial"/>
          <w:color w:val="auto"/>
          <w:sz w:val="16"/>
          <w:szCs w:val="16"/>
        </w:rPr>
        <w:t>Spoiwa gipsowe – Gips budowlany.</w:t>
      </w:r>
    </w:p>
    <w:p w14:paraId="4654FDBE" w14:textId="781374AC"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PN-B-30042:1997</w:t>
      </w:r>
      <w:r w:rsidR="00C029F3" w:rsidRPr="00E41DEB">
        <w:rPr>
          <w:rFonts w:ascii="Arial" w:hAnsi="Arial" w:cs="Arial"/>
          <w:color w:val="auto"/>
          <w:sz w:val="16"/>
          <w:szCs w:val="16"/>
        </w:rPr>
        <w:t xml:space="preserve"> </w:t>
      </w:r>
      <w:r w:rsidRPr="00E41DEB">
        <w:rPr>
          <w:rFonts w:ascii="Arial" w:hAnsi="Arial" w:cs="Arial"/>
          <w:color w:val="auto"/>
          <w:sz w:val="16"/>
          <w:szCs w:val="16"/>
        </w:rPr>
        <w:t>Spoiwa gipsowe – Gips szpachlowy, gips tynkarski i klej gipsowy.</w:t>
      </w:r>
    </w:p>
    <w:p w14:paraId="45973A84" w14:textId="77777777" w:rsidR="00300CE2" w:rsidRPr="00E41DEB" w:rsidRDefault="0086369A">
      <w:pPr>
        <w:numPr>
          <w:ilvl w:val="0"/>
          <w:numId w:val="24"/>
        </w:numPr>
        <w:ind w:hanging="370"/>
        <w:rPr>
          <w:rFonts w:ascii="Arial" w:hAnsi="Arial" w:cs="Arial"/>
          <w:color w:val="auto"/>
          <w:sz w:val="16"/>
          <w:szCs w:val="16"/>
        </w:rPr>
      </w:pPr>
      <w:r w:rsidRPr="00E41DEB">
        <w:rPr>
          <w:rFonts w:ascii="Arial" w:hAnsi="Arial" w:cs="Arial"/>
          <w:color w:val="auto"/>
          <w:sz w:val="16"/>
          <w:szCs w:val="16"/>
        </w:rPr>
        <w:t>PN-B-30042:1997/Az1:2006 jw.</w:t>
      </w:r>
    </w:p>
    <w:p w14:paraId="5AB4445C" w14:textId="0F10AC2D" w:rsidR="00300CE2" w:rsidRPr="00E41DEB" w:rsidRDefault="0086369A" w:rsidP="00C029F3">
      <w:pPr>
        <w:numPr>
          <w:ilvl w:val="0"/>
          <w:numId w:val="24"/>
        </w:numPr>
        <w:ind w:hanging="370"/>
        <w:rPr>
          <w:rFonts w:ascii="Arial" w:hAnsi="Arial" w:cs="Arial"/>
          <w:color w:val="auto"/>
          <w:sz w:val="16"/>
          <w:szCs w:val="16"/>
        </w:rPr>
      </w:pPr>
      <w:r w:rsidRPr="00E41DEB">
        <w:rPr>
          <w:rFonts w:ascii="Arial" w:hAnsi="Arial" w:cs="Arial"/>
          <w:color w:val="auto"/>
          <w:sz w:val="16"/>
          <w:szCs w:val="16"/>
        </w:rPr>
        <w:t>PN-92/B-01302</w:t>
      </w:r>
      <w:r w:rsidR="00C029F3" w:rsidRPr="00E41DEB">
        <w:rPr>
          <w:rFonts w:ascii="Arial" w:hAnsi="Arial" w:cs="Arial"/>
          <w:color w:val="auto"/>
          <w:sz w:val="16"/>
          <w:szCs w:val="16"/>
        </w:rPr>
        <w:t xml:space="preserve"> </w:t>
      </w:r>
      <w:r w:rsidRPr="00E41DEB">
        <w:rPr>
          <w:rFonts w:ascii="Arial" w:hAnsi="Arial" w:cs="Arial"/>
          <w:color w:val="auto"/>
          <w:sz w:val="16"/>
          <w:szCs w:val="16"/>
        </w:rPr>
        <w:t>Gips, anhydryt i wyroby gipsowe – Terminologia. 47. PN-EN 13139:2003 Kruszywa do zaprawy.</w:t>
      </w:r>
    </w:p>
    <w:p w14:paraId="50AF6B44" w14:textId="77777777" w:rsidR="00300CE2" w:rsidRPr="00E41DEB" w:rsidRDefault="0086369A">
      <w:pPr>
        <w:numPr>
          <w:ilvl w:val="0"/>
          <w:numId w:val="25"/>
        </w:numPr>
        <w:ind w:right="3030" w:hanging="370"/>
        <w:rPr>
          <w:rFonts w:ascii="Arial" w:hAnsi="Arial" w:cs="Arial"/>
          <w:color w:val="auto"/>
          <w:sz w:val="16"/>
          <w:szCs w:val="16"/>
        </w:rPr>
      </w:pPr>
      <w:r w:rsidRPr="00E41DEB">
        <w:rPr>
          <w:rFonts w:ascii="Arial" w:hAnsi="Arial" w:cs="Arial"/>
          <w:color w:val="auto"/>
          <w:sz w:val="16"/>
          <w:szCs w:val="16"/>
        </w:rPr>
        <w:t>PN-EN 13139:2003/AC:2004 jw.</w:t>
      </w:r>
    </w:p>
    <w:p w14:paraId="1059F84A" w14:textId="1AC8D12C" w:rsidR="00300CE2" w:rsidRPr="00E41DEB" w:rsidRDefault="0086369A" w:rsidP="00C029F3">
      <w:pPr>
        <w:numPr>
          <w:ilvl w:val="0"/>
          <w:numId w:val="25"/>
        </w:numPr>
        <w:ind w:right="29" w:hanging="370"/>
        <w:rPr>
          <w:rFonts w:ascii="Arial" w:hAnsi="Arial" w:cs="Arial"/>
          <w:color w:val="auto"/>
          <w:sz w:val="16"/>
          <w:szCs w:val="16"/>
        </w:rPr>
      </w:pPr>
      <w:r w:rsidRPr="00E41DEB">
        <w:rPr>
          <w:rFonts w:ascii="Arial" w:hAnsi="Arial" w:cs="Arial"/>
          <w:color w:val="auto"/>
          <w:sz w:val="16"/>
          <w:szCs w:val="16"/>
        </w:rPr>
        <w:t>PN-EN 13813:2003</w:t>
      </w:r>
      <w:r w:rsidR="00C029F3" w:rsidRPr="00E41DEB">
        <w:rPr>
          <w:rFonts w:ascii="Arial" w:hAnsi="Arial" w:cs="Arial"/>
          <w:color w:val="auto"/>
          <w:sz w:val="16"/>
          <w:szCs w:val="16"/>
        </w:rPr>
        <w:t xml:space="preserve"> </w:t>
      </w:r>
      <w:r w:rsidRPr="00E41DEB">
        <w:rPr>
          <w:rFonts w:ascii="Arial" w:hAnsi="Arial" w:cs="Arial"/>
          <w:color w:val="auto"/>
          <w:sz w:val="16"/>
          <w:szCs w:val="16"/>
        </w:rPr>
        <w:t>Podkłady podłogowe oraz materiały do ich</w:t>
      </w:r>
      <w:r w:rsidR="00C029F3" w:rsidRPr="00E41DEB">
        <w:rPr>
          <w:rFonts w:ascii="Arial" w:hAnsi="Arial" w:cs="Arial"/>
          <w:color w:val="auto"/>
          <w:sz w:val="16"/>
          <w:szCs w:val="16"/>
        </w:rPr>
        <w:t xml:space="preserve"> </w:t>
      </w:r>
      <w:r w:rsidRPr="00E41DEB">
        <w:rPr>
          <w:rFonts w:ascii="Arial" w:hAnsi="Arial" w:cs="Arial"/>
          <w:color w:val="auto"/>
          <w:sz w:val="16"/>
          <w:szCs w:val="16"/>
        </w:rPr>
        <w:t>wykonania – Materiały – Właściwości i wymagania.</w:t>
      </w:r>
    </w:p>
    <w:sectPr w:rsidR="00300CE2" w:rsidRPr="00E41DEB" w:rsidSect="002E168B">
      <w:headerReference w:type="default" r:id="rId7"/>
      <w:footerReference w:type="even" r:id="rId8"/>
      <w:footerReference w:type="default" r:id="rId9"/>
      <w:footerReference w:type="first" r:id="rId10"/>
      <w:pgSz w:w="11900" w:h="16840"/>
      <w:pgMar w:top="1207" w:right="1166" w:bottom="1255" w:left="1207" w:header="708" w:footer="5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C44AF" w14:textId="77777777" w:rsidR="00681773" w:rsidRDefault="00681773">
      <w:pPr>
        <w:spacing w:after="0" w:line="240" w:lineRule="auto"/>
      </w:pPr>
      <w:r>
        <w:separator/>
      </w:r>
    </w:p>
  </w:endnote>
  <w:endnote w:type="continuationSeparator" w:id="0">
    <w:p w14:paraId="30C2DABF" w14:textId="77777777" w:rsidR="00681773" w:rsidRDefault="00681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A89D" w14:textId="77777777" w:rsidR="00300CE2" w:rsidRDefault="0086369A">
    <w:pPr>
      <w:spacing w:after="0" w:line="226" w:lineRule="auto"/>
      <w:ind w:left="1848" w:right="324"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rPr>
      <w:t>spec</w:t>
    </w:r>
    <w:r>
      <w:rPr>
        <w:color w:val="004E92"/>
        <w:sz w:val="18"/>
      </w:rPr>
      <w:t>SEKO</w:t>
    </w:r>
    <w:r>
      <w:rPr>
        <w:color w:val="3399CC"/>
      </w:rPr>
      <w:t>spec</w:t>
    </w:r>
    <w:proofErr w:type="spellEnd"/>
    <w:r>
      <w:rPr>
        <w:color w:val="3399CC"/>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1F5C7FA8" w14:textId="77777777" w:rsidR="00300CE2" w:rsidRDefault="0086369A">
    <w:pPr>
      <w:spacing w:after="0" w:line="259" w:lineRule="auto"/>
      <w:ind w:left="0" w:right="-73"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F8A2" w14:textId="77777777" w:rsidR="003E17FB" w:rsidRDefault="003E17FB">
    <w:pPr>
      <w:spacing w:after="0" w:line="259" w:lineRule="auto"/>
      <w:ind w:left="0" w:right="-73" w:firstLine="0"/>
      <w:jc w:val="right"/>
    </w:pPr>
  </w:p>
  <w:p w14:paraId="6E6FEF81" w14:textId="45A8DFEA" w:rsidR="00300CE2" w:rsidRDefault="0086369A">
    <w:pPr>
      <w:spacing w:after="0" w:line="259" w:lineRule="auto"/>
      <w:ind w:left="0" w:right="-73"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9B7FB" w14:textId="77777777" w:rsidR="00300CE2" w:rsidRDefault="0086369A">
    <w:pPr>
      <w:spacing w:after="0" w:line="259" w:lineRule="auto"/>
      <w:ind w:left="0" w:right="-73" w:firstLine="0"/>
      <w:jc w:val="right"/>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DCF8F" w14:textId="77777777" w:rsidR="00681773" w:rsidRDefault="00681773">
      <w:pPr>
        <w:spacing w:after="0" w:line="240" w:lineRule="auto"/>
      </w:pPr>
      <w:r>
        <w:separator/>
      </w:r>
    </w:p>
  </w:footnote>
  <w:footnote w:type="continuationSeparator" w:id="0">
    <w:p w14:paraId="59BB0581" w14:textId="77777777" w:rsidR="00681773" w:rsidRDefault="00681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687F" w14:textId="78D71F35" w:rsidR="002E168B" w:rsidRDefault="002E168B" w:rsidP="002E168B">
    <w:pPr>
      <w:spacing w:after="19" w:line="259" w:lineRule="auto"/>
      <w:ind w:left="0" w:firstLine="0"/>
      <w:jc w:val="center"/>
      <w:rPr>
        <w:sz w:val="21"/>
      </w:rPr>
    </w:pPr>
    <w:bookmarkStart w:id="5" w:name="_Hlk104810503"/>
    <w:r>
      <w:rPr>
        <w:sz w:val="21"/>
      </w:rPr>
      <w:t>Specyfikacja Techniczna Wykonania i Odbioru Robót</w:t>
    </w:r>
  </w:p>
  <w:p w14:paraId="13B3B093" w14:textId="25E8A2FE" w:rsidR="002E168B" w:rsidRDefault="002E168B" w:rsidP="002E168B">
    <w:pPr>
      <w:spacing w:after="0" w:line="259" w:lineRule="auto"/>
      <w:ind w:left="0" w:firstLine="0"/>
      <w:jc w:val="center"/>
      <w:rPr>
        <w:sz w:val="21"/>
      </w:rPr>
    </w:pPr>
    <w:r>
      <w:rPr>
        <w:sz w:val="21"/>
      </w:rPr>
      <w:t xml:space="preserve">                                             </w:t>
    </w:r>
    <w:bookmarkStart w:id="6" w:name="_Hlk135993564"/>
    <w:bookmarkStart w:id="7" w:name="_Hlk135993783"/>
    <w:r w:rsidR="009638DC">
      <w:rPr>
        <w:sz w:val="21"/>
      </w:rPr>
      <w:t>Budowa budynku mieszkalnego wielorodzinnego</w:t>
    </w:r>
    <w:bookmarkEnd w:id="6"/>
    <w:bookmarkEnd w:id="7"/>
    <w:r w:rsidR="009638DC">
      <w:rPr>
        <w:sz w:val="21"/>
      </w:rPr>
      <w:t xml:space="preserve">                                 </w:t>
    </w:r>
    <w:r>
      <w:rPr>
        <w:sz w:val="21"/>
      </w:rPr>
      <w:t>SST 9.0</w:t>
    </w:r>
  </w:p>
  <w:bookmarkEnd w:id="5"/>
  <w:p w14:paraId="5C7F40F9" w14:textId="77AE67F5" w:rsidR="002E168B" w:rsidRDefault="002E168B">
    <w:pPr>
      <w:pStyle w:val="Nagwek"/>
    </w:pPr>
  </w:p>
  <w:p w14:paraId="38BE1C9A" w14:textId="77777777" w:rsidR="002E168B" w:rsidRDefault="002E16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661"/>
    <w:multiLevelType w:val="multilevel"/>
    <w:tmpl w:val="733AD7C8"/>
    <w:lvl w:ilvl="0">
      <w:start w:val="5"/>
      <w:numFmt w:val="decimal"/>
      <w:lvlText w:val="%1."/>
      <w:lvlJc w:val="left"/>
      <w:pPr>
        <w:ind w:left="42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E235A6"/>
    <w:multiLevelType w:val="multilevel"/>
    <w:tmpl w:val="FBF20522"/>
    <w:lvl w:ilvl="0">
      <w:start w:val="7"/>
      <w:numFmt w:val="decimal"/>
      <w:lvlText w:val="%1."/>
      <w:lvlJc w:val="left"/>
      <w:pPr>
        <w:ind w:left="42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E23794"/>
    <w:multiLevelType w:val="multilevel"/>
    <w:tmpl w:val="5880BEEC"/>
    <w:lvl w:ilvl="0">
      <w:start w:val="2"/>
      <w:numFmt w:val="decimal"/>
      <w:lvlText w:val="%1."/>
      <w:lvlJc w:val="left"/>
      <w:pPr>
        <w:ind w:left="286"/>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414230"/>
    <w:multiLevelType w:val="hybridMultilevel"/>
    <w:tmpl w:val="F530CD1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 w15:restartNumberingAfterBreak="0">
    <w:nsid w:val="147B61C3"/>
    <w:multiLevelType w:val="multilevel"/>
    <w:tmpl w:val="906861FA"/>
    <w:lvl w:ilvl="0">
      <w:start w:val="8"/>
      <w:numFmt w:val="decimal"/>
      <w:lvlText w:val="%1."/>
      <w:lvlJc w:val="left"/>
      <w:pPr>
        <w:ind w:left="42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F30B83"/>
    <w:multiLevelType w:val="multilevel"/>
    <w:tmpl w:val="CEC4F134"/>
    <w:lvl w:ilvl="0">
      <w:start w:val="9"/>
      <w:numFmt w:val="decimal"/>
      <w:lvlText w:val="%1."/>
      <w:lvlJc w:val="left"/>
      <w:pPr>
        <w:ind w:left="1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318"/>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7B0309"/>
    <w:multiLevelType w:val="multilevel"/>
    <w:tmpl w:val="95C41E02"/>
    <w:lvl w:ilvl="0">
      <w:start w:val="6"/>
      <w:numFmt w:val="decimal"/>
      <w:lvlText w:val="%1."/>
      <w:lvlJc w:val="left"/>
      <w:pPr>
        <w:ind w:left="42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AE4732"/>
    <w:multiLevelType w:val="hybridMultilevel"/>
    <w:tmpl w:val="FF2860E4"/>
    <w:lvl w:ilvl="0" w:tplc="6B58B042">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8EC78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34D88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004CD7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6477E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5A0FA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E21ED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7A06B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2CAFB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F016580"/>
    <w:multiLevelType w:val="hybridMultilevel"/>
    <w:tmpl w:val="98AED9E6"/>
    <w:lvl w:ilvl="0" w:tplc="0E9CE880">
      <w:start w:val="10"/>
      <w:numFmt w:val="decimal"/>
      <w:lvlText w:val="%1."/>
      <w:lvlJc w:val="left"/>
      <w:pPr>
        <w:ind w:left="720"/>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tplc="16867E3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22641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6CD98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F4948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00E3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7010C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A2983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5AD2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FC855AB"/>
    <w:multiLevelType w:val="multilevel"/>
    <w:tmpl w:val="BFB40452"/>
    <w:lvl w:ilvl="0">
      <w:start w:val="1"/>
      <w:numFmt w:val="decimal"/>
      <w:lvlText w:val="%1."/>
      <w:lvlJc w:val="left"/>
      <w:pPr>
        <w:ind w:left="42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AB6639"/>
    <w:multiLevelType w:val="hybridMultilevel"/>
    <w:tmpl w:val="BB9023C4"/>
    <w:lvl w:ilvl="0" w:tplc="962A2D8C">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92C4B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1663A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36E7B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10DFA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432A9E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1E4E0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E1B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F4865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49F6F3D"/>
    <w:multiLevelType w:val="hybridMultilevel"/>
    <w:tmpl w:val="A670A2B8"/>
    <w:lvl w:ilvl="0" w:tplc="DFA66806">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8A693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7CE9DD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40F76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C2B5C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48831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60DCA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1C37D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CAFB0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726D67"/>
    <w:multiLevelType w:val="hybridMultilevel"/>
    <w:tmpl w:val="CAE43F50"/>
    <w:lvl w:ilvl="0" w:tplc="29AAC318">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3CAFB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E8480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2AE28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7265F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98A5B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D8746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2AECA6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DA514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E8945DC"/>
    <w:multiLevelType w:val="hybridMultilevel"/>
    <w:tmpl w:val="7534D232"/>
    <w:lvl w:ilvl="0" w:tplc="5D9A44EE">
      <w:start w:val="1"/>
      <w:numFmt w:val="decimal"/>
      <w:lvlText w:val="%1."/>
      <w:lvlJc w:val="left"/>
      <w:pPr>
        <w:ind w:left="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B6B6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9ABD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FC58B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8420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566E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AC7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07F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92C7D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EBC0565"/>
    <w:multiLevelType w:val="hybridMultilevel"/>
    <w:tmpl w:val="3976AF44"/>
    <w:lvl w:ilvl="0" w:tplc="60F29B8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04AD98E">
      <w:start w:val="1"/>
      <w:numFmt w:val="bullet"/>
      <w:lvlText w:val="o"/>
      <w:lvlJc w:val="left"/>
      <w:pPr>
        <w:ind w:left="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960F3B0">
      <w:start w:val="1"/>
      <w:numFmt w:val="bullet"/>
      <w:lvlText w:val="▪"/>
      <w:lvlJc w:val="left"/>
      <w:pPr>
        <w:ind w:left="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F246CEE">
      <w:start w:val="1"/>
      <w:numFmt w:val="bullet"/>
      <w:lvlRestart w:val="0"/>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4EB8A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980842">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BE257A">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EE43ED6">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24A904">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2A46ED"/>
    <w:multiLevelType w:val="hybridMultilevel"/>
    <w:tmpl w:val="87D20524"/>
    <w:lvl w:ilvl="0" w:tplc="94D06E66">
      <w:start w:val="1"/>
      <w:numFmt w:val="decimal"/>
      <w:lvlText w:val="%1."/>
      <w:lvlJc w:val="left"/>
      <w:pPr>
        <w:ind w:left="370"/>
      </w:pPr>
      <w:rPr>
        <w:rFonts w:ascii="Arial" w:eastAsia="Calibri" w:hAnsi="Arial" w:cs="Arial" w:hint="default"/>
        <w:b/>
        <w:bCs w:val="0"/>
        <w:i w:val="0"/>
        <w:strike w:val="0"/>
        <w:dstrike w:val="0"/>
        <w:color w:val="000000"/>
        <w:sz w:val="22"/>
        <w:szCs w:val="22"/>
        <w:u w:val="none" w:color="000000"/>
        <w:bdr w:val="none" w:sz="0" w:space="0" w:color="auto"/>
        <w:shd w:val="clear" w:color="auto" w:fill="auto"/>
        <w:vertAlign w:val="baseline"/>
      </w:rPr>
    </w:lvl>
    <w:lvl w:ilvl="1" w:tplc="2F261B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FA04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E22E48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F458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5AA6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2C12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D0BD3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3A2C19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5E5870"/>
    <w:multiLevelType w:val="hybridMultilevel"/>
    <w:tmpl w:val="FA9A9900"/>
    <w:lvl w:ilvl="0" w:tplc="1BAAC09A">
      <w:start w:val="11"/>
      <w:numFmt w:val="decimal"/>
      <w:lvlText w:val="%1."/>
      <w:lvlJc w:val="left"/>
      <w:pPr>
        <w:ind w:left="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D2C94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9E249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8ABF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18BA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1EC9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0F8C7C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48A5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4081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C576DDE"/>
    <w:multiLevelType w:val="multilevel"/>
    <w:tmpl w:val="FCD63F7E"/>
    <w:lvl w:ilvl="0">
      <w:start w:val="3"/>
      <w:numFmt w:val="decimal"/>
      <w:lvlText w:val="%1."/>
      <w:lvlJc w:val="left"/>
      <w:pPr>
        <w:ind w:left="42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E4D2F00"/>
    <w:multiLevelType w:val="multilevel"/>
    <w:tmpl w:val="FA46E578"/>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EE1AF1"/>
    <w:multiLevelType w:val="hybridMultilevel"/>
    <w:tmpl w:val="8BF47280"/>
    <w:lvl w:ilvl="0" w:tplc="21841964">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B44E6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343EC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08161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541AF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B2F99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3A98D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A5BB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8A54C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0D075CA"/>
    <w:multiLevelType w:val="multilevel"/>
    <w:tmpl w:val="DE6C5998"/>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E03B37"/>
    <w:multiLevelType w:val="multilevel"/>
    <w:tmpl w:val="179E6DA6"/>
    <w:lvl w:ilvl="0">
      <w:start w:val="4"/>
      <w:numFmt w:val="decimal"/>
      <w:lvlText w:val="%1."/>
      <w:lvlJc w:val="left"/>
      <w:pPr>
        <w:ind w:left="42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4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B824DD2"/>
    <w:multiLevelType w:val="hybridMultilevel"/>
    <w:tmpl w:val="56C8AEC2"/>
    <w:lvl w:ilvl="0" w:tplc="F6BC1C90">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20987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3A10C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7855E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C215B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20E03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8B203F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5C96B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8E8A0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546008A"/>
    <w:multiLevelType w:val="hybridMultilevel"/>
    <w:tmpl w:val="D946D460"/>
    <w:lvl w:ilvl="0" w:tplc="250207CC">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3C8129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24E7B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3868D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6A49A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E2F70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F239E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8F06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0616D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F6368ED"/>
    <w:multiLevelType w:val="hybridMultilevel"/>
    <w:tmpl w:val="2836F538"/>
    <w:lvl w:ilvl="0" w:tplc="1BE0B40E">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BE1BF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16374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D2777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5AAE9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30A6D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94694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EC23C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FC3D3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CF216F2"/>
    <w:multiLevelType w:val="hybridMultilevel"/>
    <w:tmpl w:val="CD3292D0"/>
    <w:lvl w:ilvl="0" w:tplc="BA3877E6">
      <w:start w:val="48"/>
      <w:numFmt w:val="decimal"/>
      <w:lvlText w:val="%1."/>
      <w:lvlJc w:val="left"/>
      <w:pPr>
        <w:ind w:left="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4B0F4C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AAAA4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CAB49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88ADE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58E55F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AAA3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2855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92840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745154015">
    <w:abstractNumId w:val="15"/>
  </w:num>
  <w:num w:numId="2" w16cid:durableId="541988570">
    <w:abstractNumId w:val="9"/>
  </w:num>
  <w:num w:numId="3" w16cid:durableId="296497145">
    <w:abstractNumId w:val="2"/>
  </w:num>
  <w:num w:numId="4" w16cid:durableId="838885248">
    <w:abstractNumId w:val="19"/>
  </w:num>
  <w:num w:numId="5" w16cid:durableId="1389836084">
    <w:abstractNumId w:val="14"/>
  </w:num>
  <w:num w:numId="6" w16cid:durableId="175315521">
    <w:abstractNumId w:val="17"/>
  </w:num>
  <w:num w:numId="7" w16cid:durableId="1070351076">
    <w:abstractNumId w:val="23"/>
  </w:num>
  <w:num w:numId="8" w16cid:durableId="434979493">
    <w:abstractNumId w:val="21"/>
  </w:num>
  <w:num w:numId="9" w16cid:durableId="454833805">
    <w:abstractNumId w:val="0"/>
  </w:num>
  <w:num w:numId="10" w16cid:durableId="1044911603">
    <w:abstractNumId w:val="7"/>
  </w:num>
  <w:num w:numId="11" w16cid:durableId="1289358215">
    <w:abstractNumId w:val="20"/>
  </w:num>
  <w:num w:numId="12" w16cid:durableId="34082166">
    <w:abstractNumId w:val="10"/>
  </w:num>
  <w:num w:numId="13" w16cid:durableId="605698691">
    <w:abstractNumId w:val="6"/>
  </w:num>
  <w:num w:numId="14" w16cid:durableId="1027023861">
    <w:abstractNumId w:val="11"/>
  </w:num>
  <w:num w:numId="15" w16cid:durableId="1813131046">
    <w:abstractNumId w:val="18"/>
  </w:num>
  <w:num w:numId="16" w16cid:durableId="743914694">
    <w:abstractNumId w:val="1"/>
  </w:num>
  <w:num w:numId="17" w16cid:durableId="1078792868">
    <w:abstractNumId w:val="4"/>
  </w:num>
  <w:num w:numId="18" w16cid:durableId="1347754607">
    <w:abstractNumId w:val="24"/>
  </w:num>
  <w:num w:numId="19" w16cid:durableId="1626348255">
    <w:abstractNumId w:val="12"/>
  </w:num>
  <w:num w:numId="20" w16cid:durableId="1071737294">
    <w:abstractNumId w:val="5"/>
  </w:num>
  <w:num w:numId="21" w16cid:durableId="588387290">
    <w:abstractNumId w:val="22"/>
  </w:num>
  <w:num w:numId="22" w16cid:durableId="1073888102">
    <w:abstractNumId w:val="8"/>
  </w:num>
  <w:num w:numId="23" w16cid:durableId="958874058">
    <w:abstractNumId w:val="13"/>
  </w:num>
  <w:num w:numId="24" w16cid:durableId="364716015">
    <w:abstractNumId w:val="16"/>
  </w:num>
  <w:num w:numId="25" w16cid:durableId="244996263">
    <w:abstractNumId w:val="25"/>
  </w:num>
  <w:num w:numId="26" w16cid:durableId="47842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CE2"/>
    <w:rsid w:val="000419C9"/>
    <w:rsid w:val="0012774F"/>
    <w:rsid w:val="00183B5B"/>
    <w:rsid w:val="001B66DF"/>
    <w:rsid w:val="002E168B"/>
    <w:rsid w:val="002E2D22"/>
    <w:rsid w:val="00300CE2"/>
    <w:rsid w:val="00326791"/>
    <w:rsid w:val="003E17FB"/>
    <w:rsid w:val="003E23E4"/>
    <w:rsid w:val="004E4E9B"/>
    <w:rsid w:val="00681773"/>
    <w:rsid w:val="00696591"/>
    <w:rsid w:val="00707621"/>
    <w:rsid w:val="007804B2"/>
    <w:rsid w:val="0086369A"/>
    <w:rsid w:val="008A7AE4"/>
    <w:rsid w:val="009638DC"/>
    <w:rsid w:val="009F32E7"/>
    <w:rsid w:val="00A24F19"/>
    <w:rsid w:val="00A33747"/>
    <w:rsid w:val="00AB63BF"/>
    <w:rsid w:val="00AD55BE"/>
    <w:rsid w:val="00B93DF2"/>
    <w:rsid w:val="00C029F3"/>
    <w:rsid w:val="00CA31D4"/>
    <w:rsid w:val="00DB21EB"/>
    <w:rsid w:val="00E41DEB"/>
    <w:rsid w:val="00EC021D"/>
    <w:rsid w:val="00EE2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50D8A"/>
  <w15:docId w15:val="{4883F7D0-7F95-489E-BFAA-A62857E8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7" w:line="262" w:lineRule="auto"/>
      <w:ind w:left="10"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104"/>
      <w:jc w:val="center"/>
      <w:outlineLvl w:val="0"/>
    </w:pPr>
    <w:rPr>
      <w:rFonts w:ascii="Calibri" w:eastAsia="Calibri" w:hAnsi="Calibri" w:cs="Calibri"/>
      <w:color w:val="000000"/>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36"/>
    </w:rPr>
  </w:style>
  <w:style w:type="paragraph" w:styleId="Nagwek">
    <w:name w:val="header"/>
    <w:basedOn w:val="Normalny"/>
    <w:link w:val="NagwekZnak"/>
    <w:uiPriority w:val="99"/>
    <w:unhideWhenUsed/>
    <w:rsid w:val="003E17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17FB"/>
    <w:rPr>
      <w:rFonts w:ascii="Calibri" w:eastAsia="Calibri" w:hAnsi="Calibri" w:cs="Calibri"/>
      <w:color w:val="000000"/>
    </w:rPr>
  </w:style>
  <w:style w:type="paragraph" w:styleId="Akapitzlist">
    <w:name w:val="List Paragraph"/>
    <w:basedOn w:val="Normalny"/>
    <w:uiPriority w:val="34"/>
    <w:qFormat/>
    <w:rsid w:val="002E1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11</Pages>
  <Words>5486</Words>
  <Characters>32916</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13</cp:revision>
  <dcterms:created xsi:type="dcterms:W3CDTF">2022-05-27T13:21:00Z</dcterms:created>
  <dcterms:modified xsi:type="dcterms:W3CDTF">2024-03-20T12:47:00Z</dcterms:modified>
</cp:coreProperties>
</file>