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89C37" w14:textId="77777777" w:rsidR="00D32816" w:rsidRPr="001D694B" w:rsidRDefault="00D32816" w:rsidP="00D32816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r w:rsidRPr="001D694B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37ADDAC0" w14:textId="77777777" w:rsidR="00D32816" w:rsidRPr="001D694B" w:rsidRDefault="00D32816" w:rsidP="00D32816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1D694B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23ADB964" w14:textId="77777777" w:rsidR="00D32816" w:rsidRPr="001D694B" w:rsidRDefault="00D32816" w:rsidP="00D32816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1D694B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5AADE94C" w14:textId="77777777" w:rsidR="00D32816" w:rsidRPr="001D694B" w:rsidRDefault="00D32816" w:rsidP="00D32816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5CDBFCBF" w14:textId="7A16971F" w:rsidR="00D32816" w:rsidRPr="001D694B" w:rsidRDefault="00D32816" w:rsidP="00D32816">
      <w:pPr>
        <w:spacing w:after="0" w:line="240" w:lineRule="auto"/>
        <w:ind w:left="3842" w:right="3844" w:firstLine="406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1D694B">
        <w:rPr>
          <w:rFonts w:ascii="Arial" w:eastAsia="Century Gothic" w:hAnsi="Arial" w:cs="Arial"/>
          <w:b/>
          <w:color w:val="auto"/>
          <w:sz w:val="47"/>
        </w:rPr>
        <w:t>SST 1</w:t>
      </w:r>
      <w:r w:rsidR="00B079E4" w:rsidRPr="001D694B">
        <w:rPr>
          <w:rFonts w:ascii="Arial" w:eastAsia="Century Gothic" w:hAnsi="Arial" w:cs="Arial"/>
          <w:b/>
          <w:color w:val="auto"/>
          <w:sz w:val="47"/>
        </w:rPr>
        <w:t>4</w:t>
      </w:r>
      <w:r w:rsidRPr="001D694B">
        <w:rPr>
          <w:rFonts w:ascii="Arial" w:eastAsia="Century Gothic" w:hAnsi="Arial" w:cs="Arial"/>
          <w:b/>
          <w:color w:val="auto"/>
          <w:sz w:val="47"/>
        </w:rPr>
        <w:t>.0</w:t>
      </w:r>
    </w:p>
    <w:p w14:paraId="7E7C1A0D" w14:textId="77777777" w:rsidR="00D32816" w:rsidRPr="001D694B" w:rsidRDefault="00D32816" w:rsidP="00D32816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7A006FC9" w14:textId="77777777" w:rsidR="00D32816" w:rsidRPr="001D694B" w:rsidRDefault="00D32816" w:rsidP="00D32816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3E510F43" w14:textId="00E2CF58" w:rsidR="00D32816" w:rsidRPr="001D694B" w:rsidRDefault="007F7A6C" w:rsidP="00D32816">
      <w:pPr>
        <w:spacing w:after="0" w:line="240" w:lineRule="auto"/>
        <w:ind w:left="2832" w:right="1522" w:firstLine="708"/>
        <w:rPr>
          <w:rFonts w:ascii="Arial" w:hAnsi="Arial" w:cs="Arial"/>
          <w:b/>
          <w:bCs/>
          <w:color w:val="auto"/>
          <w:sz w:val="36"/>
          <w:szCs w:val="36"/>
        </w:rPr>
      </w:pPr>
      <w:r w:rsidRPr="001D694B">
        <w:rPr>
          <w:rFonts w:ascii="Arial" w:hAnsi="Arial" w:cs="Arial"/>
          <w:b/>
          <w:bCs/>
          <w:color w:val="auto"/>
          <w:sz w:val="36"/>
          <w:szCs w:val="36"/>
        </w:rPr>
        <w:t>KOD CPV 45223100-7</w:t>
      </w:r>
    </w:p>
    <w:p w14:paraId="5EA02E40" w14:textId="4B9E97CB" w:rsidR="00951303" w:rsidRPr="001D694B" w:rsidRDefault="00D32816" w:rsidP="00D32816">
      <w:pPr>
        <w:spacing w:after="760" w:line="240" w:lineRule="auto"/>
        <w:ind w:left="0" w:right="1522" w:firstLine="0"/>
        <w:jc w:val="right"/>
        <w:rPr>
          <w:rFonts w:ascii="Arial" w:hAnsi="Arial" w:cs="Arial"/>
          <w:b/>
          <w:bCs/>
          <w:color w:val="auto"/>
          <w:sz w:val="36"/>
          <w:szCs w:val="36"/>
        </w:rPr>
      </w:pPr>
      <w:r w:rsidRPr="001D694B">
        <w:rPr>
          <w:rFonts w:ascii="Arial" w:hAnsi="Arial" w:cs="Arial"/>
          <w:b/>
          <w:bCs/>
          <w:color w:val="auto"/>
          <w:sz w:val="36"/>
          <w:szCs w:val="36"/>
        </w:rPr>
        <w:t>MONTAŻ KONSTRUKCJI METALOWYCH</w:t>
      </w:r>
    </w:p>
    <w:p w14:paraId="421B3361" w14:textId="63B8FEDB" w:rsidR="00951303" w:rsidRPr="001D694B" w:rsidRDefault="007F7A6C">
      <w:pPr>
        <w:pStyle w:val="Nagwek1"/>
        <w:rPr>
          <w:color w:val="auto"/>
        </w:rPr>
      </w:pPr>
      <w:r w:rsidRPr="001D694B">
        <w:rPr>
          <w:color w:val="auto"/>
        </w:rPr>
        <w:br w:type="page"/>
      </w:r>
    </w:p>
    <w:p w14:paraId="288ED9D2" w14:textId="77777777" w:rsidR="00951303" w:rsidRPr="001D694B" w:rsidRDefault="007F7A6C">
      <w:pPr>
        <w:spacing w:after="602" w:line="297" w:lineRule="auto"/>
        <w:ind w:left="1210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SPIS TREŚCI</w:t>
      </w:r>
    </w:p>
    <w:p w14:paraId="1EF2FF80" w14:textId="77777777" w:rsidR="00D32816" w:rsidRPr="001D694B" w:rsidRDefault="007F7A6C" w:rsidP="00D32816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CZĘŚĆ OGÓLNA </w:t>
      </w:r>
    </w:p>
    <w:p w14:paraId="53AC4062" w14:textId="77777777" w:rsidR="00D32816" w:rsidRPr="001D694B" w:rsidRDefault="007F7A6C" w:rsidP="00D32816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2EDD9C28" w14:textId="666BE543" w:rsidR="00D32816" w:rsidRPr="001D694B" w:rsidRDefault="007F7A6C" w:rsidP="00D32816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YMAGANIA DOTYCZĄCE SPRZĘTU, MASZYN I NARZĘDZI </w:t>
      </w:r>
    </w:p>
    <w:p w14:paraId="7C393640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4978E93F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WYKONANIA ROBÓT </w:t>
      </w:r>
    </w:p>
    <w:p w14:paraId="1EF8BD0D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KONTROLA JAKOŚCI ROBÓT </w:t>
      </w:r>
    </w:p>
    <w:p w14:paraId="4B56C1AD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PRZEDMIARU I OBMIARU ROBÓT </w:t>
      </w:r>
    </w:p>
    <w:p w14:paraId="6756E44A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SPOSÓB ODBIORU ROBÓT </w:t>
      </w:r>
    </w:p>
    <w:p w14:paraId="34E67FB7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PODSTAWA ROZLICZENIA ROBÓT</w:t>
      </w:r>
    </w:p>
    <w:p w14:paraId="6A0BF2C0" w14:textId="77777777" w:rsidR="004225E0" w:rsidRPr="001D694B" w:rsidRDefault="007F7A6C" w:rsidP="004225E0">
      <w:pPr>
        <w:pStyle w:val="Akapitzlist"/>
        <w:numPr>
          <w:ilvl w:val="0"/>
          <w:numId w:val="9"/>
        </w:numPr>
        <w:spacing w:after="0" w:line="284" w:lineRule="auto"/>
        <w:ind w:left="1289" w:right="229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10. DOKUMENTY ODNIESIENIA</w:t>
      </w:r>
    </w:p>
    <w:p w14:paraId="7BA82E1E" w14:textId="77777777" w:rsidR="004225E0" w:rsidRPr="001D694B" w:rsidRDefault="004225E0" w:rsidP="004225E0">
      <w:pPr>
        <w:spacing w:after="0" w:line="284" w:lineRule="auto"/>
        <w:ind w:right="229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B3124D0" w14:textId="77777777" w:rsidR="004225E0" w:rsidRPr="001D694B" w:rsidRDefault="004225E0" w:rsidP="004225E0">
      <w:pPr>
        <w:spacing w:after="0" w:line="284" w:lineRule="auto"/>
        <w:ind w:right="229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7C542AE" w14:textId="7DFE2DD4" w:rsidR="00951303" w:rsidRPr="001D694B" w:rsidRDefault="007F7A6C" w:rsidP="004225E0">
      <w:pPr>
        <w:spacing w:after="0" w:line="284" w:lineRule="auto"/>
        <w:ind w:right="229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</w:p>
    <w:p w14:paraId="659BF8BB" w14:textId="77777777" w:rsidR="00951303" w:rsidRPr="001D694B" w:rsidRDefault="007F7A6C">
      <w:pPr>
        <w:spacing w:after="0"/>
        <w:ind w:left="1202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2BA210F3" w14:textId="77777777" w:rsidR="00951303" w:rsidRPr="001D694B" w:rsidRDefault="007F7A6C">
      <w:pPr>
        <w:spacing w:after="0"/>
        <w:ind w:left="1202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03710D27" w14:textId="77777777" w:rsidR="00951303" w:rsidRPr="001D694B" w:rsidRDefault="007F7A6C">
      <w:pPr>
        <w:spacing w:after="0"/>
        <w:ind w:left="1202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2312409A" w14:textId="77777777" w:rsidR="00951303" w:rsidRPr="001D694B" w:rsidRDefault="007F7A6C">
      <w:pPr>
        <w:spacing w:after="0"/>
        <w:ind w:left="1202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</w:p>
    <w:p w14:paraId="0E45069A" w14:textId="77777777" w:rsidR="00951303" w:rsidRPr="001D694B" w:rsidRDefault="007F7A6C">
      <w:pPr>
        <w:ind w:left="1202"/>
        <w:rPr>
          <w:color w:val="auto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PZJ – Program Zabezpieczenia Jakości</w:t>
      </w:r>
      <w:r w:rsidRPr="001D694B">
        <w:rPr>
          <w:color w:val="auto"/>
        </w:rPr>
        <w:br w:type="page"/>
      </w:r>
    </w:p>
    <w:p w14:paraId="091AED55" w14:textId="77777777" w:rsidR="00951303" w:rsidRPr="001D694B" w:rsidRDefault="007F7A6C">
      <w:pPr>
        <w:numPr>
          <w:ilvl w:val="0"/>
          <w:numId w:val="3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690F8FDF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Nazwa nadana zamówieniu przez zamawiającego </w:t>
      </w:r>
    </w:p>
    <w:p w14:paraId="61910702" w14:textId="77777777" w:rsidR="00C9080B" w:rsidRPr="00C9080B" w:rsidRDefault="00C9080B" w:rsidP="00C9080B">
      <w:pPr>
        <w:pStyle w:val="Akapitzlist"/>
        <w:ind w:left="1642" w:right="12" w:firstLine="0"/>
        <w:rPr>
          <w:rFonts w:ascii="Arial" w:eastAsia="Calibri" w:hAnsi="Arial" w:cs="Arial"/>
          <w:color w:val="auto"/>
          <w:sz w:val="16"/>
          <w:szCs w:val="16"/>
          <w:u w:val="single" w:color="000000"/>
        </w:rPr>
      </w:pPr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13C6C427" w14:textId="77777777" w:rsidR="00C9080B" w:rsidRPr="00C9080B" w:rsidRDefault="00C9080B" w:rsidP="00C9080B">
      <w:pPr>
        <w:pStyle w:val="Akapitzlist"/>
        <w:ind w:left="1642" w:right="12" w:firstLine="0"/>
        <w:rPr>
          <w:rFonts w:ascii="Arial" w:eastAsia="Arial" w:hAnsi="Arial" w:cs="Arial"/>
          <w:color w:val="auto"/>
          <w:sz w:val="16"/>
        </w:rPr>
      </w:pPr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C9080B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0" w:name="_Hlk104804362"/>
      <w:r w:rsidRPr="00C9080B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0"/>
    <w:p w14:paraId="4B5FB946" w14:textId="77777777" w:rsidR="00C9080B" w:rsidRPr="00C9080B" w:rsidRDefault="00C9080B" w:rsidP="00C9080B">
      <w:pPr>
        <w:pStyle w:val="Akapitzlist"/>
        <w:ind w:left="1642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1" w:name="_Hlk104804536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C9080B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1"/>
    <w:p w14:paraId="5C17B0A8" w14:textId="71CB1A33" w:rsidR="004225E0" w:rsidRPr="001D694B" w:rsidRDefault="004225E0" w:rsidP="00D4302B">
      <w:pPr>
        <w:pStyle w:val="Akapitzlist"/>
        <w:spacing w:after="0" w:line="240" w:lineRule="auto"/>
        <w:ind w:left="1642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7D04018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1B37AF1D" w14:textId="363F21E1" w:rsidR="00951303" w:rsidRPr="001D694B" w:rsidRDefault="007F7A6C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Przedmiotem niniejszej szczegółowej  specyfikacji technicznej (SST) są wymagania dotyczące wykonania i odbioru ślusarki</w:t>
      </w:r>
      <w:r w:rsidR="00D2735B" w:rsidRPr="001D694B">
        <w:rPr>
          <w:rFonts w:ascii="Arial" w:hAnsi="Arial" w:cs="Arial"/>
          <w:color w:val="auto"/>
          <w:sz w:val="16"/>
          <w:szCs w:val="16"/>
        </w:rPr>
        <w:t xml:space="preserve"> oraz konstrukcji stalowych wiat</w:t>
      </w:r>
      <w:r w:rsidRPr="001D694B">
        <w:rPr>
          <w:rFonts w:ascii="Arial" w:hAnsi="Arial" w:cs="Arial"/>
          <w:color w:val="auto"/>
          <w:sz w:val="16"/>
          <w:szCs w:val="16"/>
        </w:rPr>
        <w:t>.</w:t>
      </w:r>
    </w:p>
    <w:p w14:paraId="74E4E5BF" w14:textId="77777777" w:rsidR="004225E0" w:rsidRPr="001D694B" w:rsidRDefault="004225E0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</w:p>
    <w:p w14:paraId="4245AF92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066D4B2F" w14:textId="158E2ADE" w:rsidR="00951303" w:rsidRPr="001D694B" w:rsidRDefault="007F7A6C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Specyfikacja techniczna (SST) stanowi  dokument przetargowy i kontraktowy przy zlecaniu i realizacji robót wymienionych w pkt. 1.2.</w:t>
      </w:r>
    </w:p>
    <w:p w14:paraId="0A0F4631" w14:textId="77777777" w:rsidR="004225E0" w:rsidRPr="001D694B" w:rsidRDefault="004225E0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</w:p>
    <w:p w14:paraId="29EA0711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Przedmiot i zakres robót objętych ST</w:t>
      </w:r>
    </w:p>
    <w:p w14:paraId="121DEB79" w14:textId="77777777" w:rsidR="00951303" w:rsidRPr="001D694B" w:rsidRDefault="007F7A6C">
      <w:pPr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Specyfikacja dotyczy wszystkich robót wykonywanych na budowie mających na celu montaż ślusarki.</w:t>
      </w:r>
    </w:p>
    <w:p w14:paraId="20DF41B3" w14:textId="2CED5702" w:rsidR="00951303" w:rsidRPr="001D694B" w:rsidRDefault="007F7A6C" w:rsidP="004225E0">
      <w:pPr>
        <w:spacing w:after="0"/>
        <w:ind w:left="1192" w:firstLine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Przedmiotem opracowania jest określenie wymagań odnośnie właściwości materiałów, wymagań w zakresie przygotowania materiałów.</w:t>
      </w:r>
    </w:p>
    <w:p w14:paraId="282FACAA" w14:textId="77777777" w:rsidR="004225E0" w:rsidRPr="001D694B" w:rsidRDefault="004225E0" w:rsidP="004225E0">
      <w:pPr>
        <w:spacing w:after="0"/>
        <w:ind w:left="1192" w:firstLine="286"/>
        <w:rPr>
          <w:rFonts w:ascii="Arial" w:hAnsi="Arial" w:cs="Arial"/>
          <w:color w:val="auto"/>
          <w:sz w:val="16"/>
          <w:szCs w:val="16"/>
        </w:rPr>
      </w:pPr>
    </w:p>
    <w:p w14:paraId="2FE8211B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Określenia podstawowe, definicje</w:t>
      </w:r>
    </w:p>
    <w:p w14:paraId="774AE1AC" w14:textId="04A1604A" w:rsidR="00951303" w:rsidRPr="001D694B" w:rsidRDefault="007F7A6C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 oraz określeniami podanymi w ST „Wymagania ogólne” Kod CPV 45000000-7, pkt 1.4.</w:t>
      </w:r>
    </w:p>
    <w:p w14:paraId="3DF7A3C4" w14:textId="77777777" w:rsidR="004225E0" w:rsidRPr="001D694B" w:rsidRDefault="004225E0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</w:p>
    <w:p w14:paraId="0EC06DA9" w14:textId="77777777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073BAEB6" w14:textId="73805ACE" w:rsidR="00951303" w:rsidRPr="001D694B" w:rsidRDefault="007F7A6C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 Ogólne wymagania dotyczące robót podano w ST „Wymagania ogólne” Kod CPV 45000000-7, pkt. 1.5.</w:t>
      </w:r>
    </w:p>
    <w:p w14:paraId="1E2882A8" w14:textId="77777777" w:rsidR="004225E0" w:rsidRPr="001D694B" w:rsidRDefault="004225E0" w:rsidP="004225E0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</w:p>
    <w:p w14:paraId="17AA2614" w14:textId="77777777" w:rsidR="00951303" w:rsidRPr="001D694B" w:rsidRDefault="007F7A6C">
      <w:pPr>
        <w:numPr>
          <w:ilvl w:val="0"/>
          <w:numId w:val="3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75839C50" w14:textId="488159CE" w:rsidR="00951303" w:rsidRPr="001D694B" w:rsidRDefault="007F7A6C">
      <w:pPr>
        <w:numPr>
          <w:ilvl w:val="1"/>
          <w:numId w:val="3"/>
        </w:numPr>
        <w:spacing w:after="74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</w:t>
      </w:r>
      <w:r w:rsidR="005F56B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składowania podano w ST „Wymagania ogólne” Kod CPV 45000000-7, pkt 2</w:t>
      </w:r>
    </w:p>
    <w:p w14:paraId="55109B1A" w14:textId="77777777" w:rsidR="00951303" w:rsidRPr="001D694B" w:rsidRDefault="007F7A6C">
      <w:pPr>
        <w:spacing w:after="100" w:line="25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 Stal</w:t>
      </w:r>
    </w:p>
    <w:p w14:paraId="20A639AC" w14:textId="79AA755F" w:rsidR="00951303" w:rsidRPr="001D694B" w:rsidRDefault="007F7A6C" w:rsidP="00425B74">
      <w:pPr>
        <w:spacing w:after="113" w:line="259" w:lineRule="auto"/>
        <w:ind w:left="1593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Do konstrukcji stalowych stosuje się: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wyroby walcowane gotowe ze stali klasy 1 w gatunkach St3S; St3SX, S235JR.</w:t>
      </w:r>
    </w:p>
    <w:p w14:paraId="23FF478A" w14:textId="77777777" w:rsidR="00951303" w:rsidRPr="001D694B" w:rsidRDefault="007F7A6C">
      <w:pPr>
        <w:spacing w:after="100" w:line="25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Powłoki malarskie</w:t>
      </w:r>
    </w:p>
    <w:p w14:paraId="13683AA0" w14:textId="77777777" w:rsidR="00951303" w:rsidRPr="001D694B" w:rsidRDefault="007F7A6C">
      <w:pPr>
        <w:spacing w:after="160" w:line="259" w:lineRule="auto"/>
        <w:ind w:left="1593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Materiały na powłoki malarskie wg  niniejszych SST.</w:t>
      </w:r>
    </w:p>
    <w:p w14:paraId="209DB629" w14:textId="77777777" w:rsidR="00951303" w:rsidRPr="001D694B" w:rsidRDefault="007F7A6C">
      <w:pPr>
        <w:spacing w:after="100" w:line="25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b/>
          <w:bCs/>
          <w:color w:val="auto"/>
          <w:sz w:val="16"/>
          <w:szCs w:val="16"/>
        </w:rPr>
        <w:t>Składowanie materiałów i konstrukcji</w:t>
      </w:r>
    </w:p>
    <w:p w14:paraId="5D6218E9" w14:textId="06490BCF" w:rsidR="00951303" w:rsidRPr="001D694B" w:rsidRDefault="007F7A6C">
      <w:pPr>
        <w:spacing w:after="4" w:line="259" w:lineRule="auto"/>
        <w:ind w:left="1593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Składowanie wyrobów ślusarki stalowej</w:t>
      </w:r>
      <w:r w:rsidR="00D2735B" w:rsidRPr="001D694B">
        <w:rPr>
          <w:rFonts w:ascii="Arial" w:hAnsi="Arial" w:cs="Arial"/>
          <w:color w:val="auto"/>
          <w:sz w:val="16"/>
          <w:szCs w:val="16"/>
        </w:rPr>
        <w:t xml:space="preserve"> i elementów stalowych</w:t>
      </w:r>
      <w:r w:rsidRPr="001D694B">
        <w:rPr>
          <w:rFonts w:ascii="Arial" w:hAnsi="Arial" w:cs="Arial"/>
          <w:color w:val="auto"/>
          <w:sz w:val="16"/>
          <w:szCs w:val="16"/>
        </w:rPr>
        <w:t xml:space="preserve"> wg  niniejszych SST.</w:t>
      </w:r>
    </w:p>
    <w:p w14:paraId="66580DD9" w14:textId="77777777" w:rsidR="00425B74" w:rsidRPr="001D694B" w:rsidRDefault="00425B74">
      <w:pPr>
        <w:spacing w:after="4" w:line="259" w:lineRule="auto"/>
        <w:ind w:left="1593"/>
        <w:jc w:val="left"/>
        <w:rPr>
          <w:rFonts w:ascii="Arial" w:hAnsi="Arial" w:cs="Arial"/>
          <w:color w:val="auto"/>
          <w:sz w:val="16"/>
          <w:szCs w:val="16"/>
        </w:rPr>
      </w:pPr>
    </w:p>
    <w:p w14:paraId="17629091" w14:textId="77777777" w:rsidR="00951303" w:rsidRPr="001D694B" w:rsidRDefault="007F7A6C">
      <w:pPr>
        <w:spacing w:after="160" w:line="25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Badania na budowie</w:t>
      </w:r>
    </w:p>
    <w:p w14:paraId="3B50D00F" w14:textId="77777777" w:rsidR="00951303" w:rsidRPr="001D694B" w:rsidRDefault="007F7A6C">
      <w:pPr>
        <w:spacing w:after="52" w:line="356" w:lineRule="auto"/>
        <w:ind w:left="2183" w:hanging="600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Każda partia materiału dostarczona na budowę przed jej wbudowaniem musi uzyskać akceptacje Inżyniera.</w:t>
      </w:r>
    </w:p>
    <w:p w14:paraId="1A72805E" w14:textId="66999168" w:rsidR="00951303" w:rsidRPr="001D694B" w:rsidRDefault="007F7A6C" w:rsidP="00425B74">
      <w:pPr>
        <w:spacing w:after="4" w:line="356" w:lineRule="auto"/>
        <w:ind w:left="1560" w:right="1696" w:firstLine="23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Każdy element dostarczony na budowę podlega odbiorowi pod względem: –</w:t>
      </w:r>
      <w:r w:rsidRPr="001D694B">
        <w:rPr>
          <w:rFonts w:ascii="Arial" w:hAnsi="Arial" w:cs="Arial"/>
          <w:color w:val="auto"/>
          <w:sz w:val="16"/>
          <w:szCs w:val="16"/>
        </w:rPr>
        <w:tab/>
        <w:t>jakości materiałów, spoin,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otworów na śruby, projektem,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 xml:space="preserve">zgodności z atestem wytwórni, </w:t>
      </w:r>
      <w:r w:rsidR="00425B74" w:rsidRPr="001D694B">
        <w:rPr>
          <w:rFonts w:ascii="Arial" w:hAnsi="Arial" w:cs="Arial"/>
          <w:color w:val="auto"/>
          <w:sz w:val="16"/>
          <w:szCs w:val="16"/>
        </w:rPr>
        <w:t>j</w:t>
      </w:r>
      <w:r w:rsidRPr="001D694B">
        <w:rPr>
          <w:rFonts w:ascii="Arial" w:hAnsi="Arial" w:cs="Arial"/>
          <w:color w:val="auto"/>
          <w:sz w:val="16"/>
          <w:szCs w:val="16"/>
        </w:rPr>
        <w:t>akości wykonania z uwzględnieniem dopuszczalnych tolerancji,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j</w:t>
      </w:r>
      <w:r w:rsidRPr="001D694B">
        <w:rPr>
          <w:rFonts w:ascii="Arial" w:hAnsi="Arial" w:cs="Arial"/>
          <w:color w:val="auto"/>
          <w:sz w:val="16"/>
          <w:szCs w:val="16"/>
        </w:rPr>
        <w:t>akości powłok antykorozyjnych.</w:t>
      </w:r>
    </w:p>
    <w:p w14:paraId="35B34AD3" w14:textId="7534A7DB" w:rsidR="00951303" w:rsidRPr="001D694B" w:rsidRDefault="007F7A6C" w:rsidP="00D2735B">
      <w:pPr>
        <w:spacing w:after="0" w:line="356" w:lineRule="auto"/>
        <w:ind w:left="156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Odbiór konstrukcji oraz ewentualne zalecenia co do sposobu naprawy powstałych uszkodzeń w czasie transportu potwierdza Inżynier wpisem do dziennika budowy.</w:t>
      </w:r>
    </w:p>
    <w:p w14:paraId="00186457" w14:textId="77777777" w:rsidR="00425B74" w:rsidRPr="001D694B" w:rsidRDefault="00425B74" w:rsidP="00425B74">
      <w:pPr>
        <w:spacing w:after="0" w:line="356" w:lineRule="auto"/>
        <w:ind w:left="2148"/>
        <w:jc w:val="left"/>
        <w:rPr>
          <w:rFonts w:ascii="Arial" w:hAnsi="Arial" w:cs="Arial"/>
          <w:color w:val="auto"/>
          <w:sz w:val="16"/>
          <w:szCs w:val="16"/>
        </w:rPr>
      </w:pPr>
    </w:p>
    <w:p w14:paraId="3A4A4EBA" w14:textId="77777777" w:rsidR="00951303" w:rsidRPr="001D694B" w:rsidRDefault="007F7A6C">
      <w:pPr>
        <w:spacing w:after="98" w:line="24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2.2. Warunki przyjęcia elementów i konstrukcji od dostawcy</w:t>
      </w:r>
    </w:p>
    <w:p w14:paraId="4FBB19C0" w14:textId="77777777" w:rsidR="00951303" w:rsidRPr="001D694B" w:rsidRDefault="007F7A6C">
      <w:pPr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2.2.1. Elementy </w:t>
      </w:r>
    </w:p>
    <w:p w14:paraId="57D7AEF8" w14:textId="77777777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Podstawę przyjęcia na budowę elementów  stanowią:</w:t>
      </w:r>
    </w:p>
    <w:p w14:paraId="0860403B" w14:textId="77777777" w:rsidR="00951303" w:rsidRPr="001D694B" w:rsidRDefault="007F7A6C" w:rsidP="006A2677">
      <w:pPr>
        <w:numPr>
          <w:ilvl w:val="0"/>
          <w:numId w:val="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dokumentacja projektowa wraz ze specyfikacjami technicznymi,</w:t>
      </w:r>
    </w:p>
    <w:p w14:paraId="6F8CCCA1" w14:textId="77777777" w:rsidR="00951303" w:rsidRPr="001D694B" w:rsidRDefault="007F7A6C" w:rsidP="006A2677">
      <w:pPr>
        <w:numPr>
          <w:ilvl w:val="0"/>
          <w:numId w:val="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dokumenty producenta,</w:t>
      </w:r>
    </w:p>
    <w:p w14:paraId="07933B58" w14:textId="77777777" w:rsidR="00951303" w:rsidRPr="001D694B" w:rsidRDefault="007F7A6C" w:rsidP="006A2677">
      <w:pPr>
        <w:numPr>
          <w:ilvl w:val="0"/>
          <w:numId w:val="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prawidłowe oznaczenia wyrobów,</w:t>
      </w:r>
    </w:p>
    <w:p w14:paraId="36586660" w14:textId="77777777" w:rsidR="00951303" w:rsidRPr="001D694B" w:rsidRDefault="007F7A6C" w:rsidP="006A2677">
      <w:pPr>
        <w:numPr>
          <w:ilvl w:val="0"/>
          <w:numId w:val="4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właściwy stan powierzchni elementów.</w:t>
      </w:r>
    </w:p>
    <w:p w14:paraId="785C4EAF" w14:textId="77777777" w:rsidR="00951303" w:rsidRPr="001D694B" w:rsidRDefault="007F7A6C">
      <w:pPr>
        <w:ind w:left="1192" w:firstLine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Na podstawie projektu, dokumentów producenta i oznaczeń sprawdza się, czy dostarczone elementy odpowiadają zamówieniu.</w:t>
      </w:r>
    </w:p>
    <w:p w14:paraId="0843794D" w14:textId="77777777" w:rsidR="00951303" w:rsidRPr="001D694B" w:rsidRDefault="007F7A6C" w:rsidP="00425B74">
      <w:pPr>
        <w:spacing w:after="0"/>
        <w:ind w:left="1192" w:firstLine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lastRenderedPageBreak/>
        <w:t>Stan powierzchni elementów konstrukcyjnych powinien odpowiadać wymaganiom dokumentacji projektowej i odpowiedniej specyfikacji technicznej.</w:t>
      </w:r>
    </w:p>
    <w:p w14:paraId="1F913DD7" w14:textId="5A5B59CD" w:rsidR="00951303" w:rsidRPr="001D694B" w:rsidRDefault="007F7A6C" w:rsidP="00425B74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Wyniki sprawdzenia należy zapisać w dzienniku budowy.</w:t>
      </w:r>
    </w:p>
    <w:p w14:paraId="7D90FF36" w14:textId="77777777" w:rsidR="00425B74" w:rsidRPr="001D694B" w:rsidRDefault="00425B74" w:rsidP="00425B74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</w:p>
    <w:p w14:paraId="21FE23CB" w14:textId="163782FB" w:rsidR="00951303" w:rsidRPr="001D694B" w:rsidRDefault="007F7A6C" w:rsidP="00425B74">
      <w:pPr>
        <w:spacing w:after="0" w:line="24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2.3. Warunki przechowywania materiałów</w:t>
      </w:r>
    </w:p>
    <w:p w14:paraId="6AA8966C" w14:textId="77777777" w:rsidR="00425B74" w:rsidRPr="001D694B" w:rsidRDefault="00425B74" w:rsidP="00425B74">
      <w:pPr>
        <w:spacing w:after="0" w:line="249" w:lineRule="auto"/>
        <w:ind w:left="1202"/>
        <w:jc w:val="left"/>
        <w:rPr>
          <w:rFonts w:ascii="Arial" w:hAnsi="Arial" w:cs="Arial"/>
          <w:color w:val="auto"/>
          <w:sz w:val="16"/>
          <w:szCs w:val="16"/>
        </w:rPr>
      </w:pPr>
    </w:p>
    <w:p w14:paraId="2DAFEF8D" w14:textId="77777777" w:rsidR="00951303" w:rsidRPr="001D694B" w:rsidRDefault="007F7A6C" w:rsidP="006A2677">
      <w:pPr>
        <w:numPr>
          <w:ilvl w:val="0"/>
          <w:numId w:val="5"/>
        </w:numPr>
        <w:spacing w:after="0"/>
        <w:ind w:hanging="307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zabezpieczane całkowicie na budowie</w:t>
      </w:r>
    </w:p>
    <w:p w14:paraId="64490DA1" w14:textId="77777777" w:rsidR="006A2677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stalowe bez zabezpieczenia antykorozyjnego należy przechowywać na budowie w miejscach suchych, najlepiej pod wiatami. Składować elementy należy na podkładach z betonu, drewna, kamieni lub stali, na wysokości co najmniej 30 cm od poziomu gruntu. Czas składowania nie powinien przekraczać 1 miesiąca.</w:t>
      </w:r>
    </w:p>
    <w:p w14:paraId="108AA3AD" w14:textId="1C9D9425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Dopuszcza się dłuższe składowanie pod warunkiem wykonania zabezpieczeń czasowych, zachowujących trwałość w przewidywanym okresie składowania.</w:t>
      </w:r>
    </w:p>
    <w:p w14:paraId="31B5D740" w14:textId="564384A8" w:rsidR="00951303" w:rsidRPr="001D694B" w:rsidRDefault="007F7A6C" w:rsidP="006A2677">
      <w:pPr>
        <w:numPr>
          <w:ilvl w:val="0"/>
          <w:numId w:val="5"/>
        </w:numPr>
        <w:spacing w:after="0"/>
        <w:ind w:hanging="307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zabezpieczone powłokami gruntowymi w wytwórni i malowane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na budowie wyrobami malarskimi nawierzchniowymi</w:t>
      </w:r>
    </w:p>
    <w:p w14:paraId="280F7CF5" w14:textId="77777777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stalowe z powłokami gruntowymi powinny być przechowywane w miejscach suchych, zadaszonych lub w magazynach. Nie wolno ich przechowywać w warunkach bezpośredniego oddziaływania czynników atmosferycznych. Składować elementy należy na podkładach z drewna, betonu, kamienia lub stali na wysokości co najmniej 30 cm od poziomu terenu. Czas składowania nie powinien być dłuższy niż 2 miesiące. W przypadku dłuższego czasu składowania zagruntowane elementy należy poddać dokładnej kontroli, w celu ustalenia ewentualnych uszkodzeń powstałych podczas składowania.</w:t>
      </w:r>
    </w:p>
    <w:p w14:paraId="75397A26" w14:textId="77777777" w:rsidR="00951303" w:rsidRPr="001D694B" w:rsidRDefault="007F7A6C" w:rsidP="006A2677">
      <w:pPr>
        <w:numPr>
          <w:ilvl w:val="0"/>
          <w:numId w:val="5"/>
        </w:numPr>
        <w:spacing w:after="0"/>
        <w:ind w:hanging="307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zabezpieczone systemami malarskimi w wytwórni</w:t>
      </w:r>
    </w:p>
    <w:p w14:paraId="390FF805" w14:textId="77777777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stalowe zabezpieczone systemami malarskimi przechowuje się w takich samych warunkach jak elementy z powłokami gruntowymi. Przy czym czas składowania tych elementów nie powinien być dłuższy niż dopuszczalny okres gwarancji.</w:t>
      </w:r>
    </w:p>
    <w:p w14:paraId="34AAA72B" w14:textId="77777777" w:rsidR="00951303" w:rsidRPr="001D694B" w:rsidRDefault="007F7A6C" w:rsidP="006A2677">
      <w:pPr>
        <w:numPr>
          <w:ilvl w:val="0"/>
          <w:numId w:val="5"/>
        </w:numPr>
        <w:spacing w:after="0"/>
        <w:ind w:hanging="307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i konstrukcje ocynkowane</w:t>
      </w:r>
    </w:p>
    <w:p w14:paraId="3AD92916" w14:textId="2B92B79C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Ocynkowane elementy konstrukcji stalowych należy przechowywać w środowisku o kategorii korozyjności atmosfery nie większej niż C2 według PN-EN 12500:2002. Elementy powinny być rozmieszczone tak, by nie były narażone na uszkodzenia mechaniczne.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Składować elementy należy na podkładach, na wysokości co najmniej 30 cm od poziomu terenu.</w:t>
      </w:r>
    </w:p>
    <w:p w14:paraId="380A177F" w14:textId="141F8030" w:rsidR="00951303" w:rsidRPr="001D694B" w:rsidRDefault="007F7A6C" w:rsidP="006A2677">
      <w:pPr>
        <w:numPr>
          <w:ilvl w:val="0"/>
          <w:numId w:val="5"/>
        </w:numPr>
        <w:spacing w:after="0"/>
        <w:ind w:left="1276" w:hanging="84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Wszystkie elementy konstrukcji stalowych składowane w pakietach, niezależnie od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stanu zabezpieczenia przeciwkorozyjnego ic</w:t>
      </w:r>
      <w:r w:rsidR="006A2677" w:rsidRPr="001D694B">
        <w:rPr>
          <w:rFonts w:ascii="Arial" w:hAnsi="Arial" w:cs="Arial"/>
          <w:color w:val="auto"/>
          <w:sz w:val="16"/>
          <w:szCs w:val="16"/>
        </w:rPr>
        <w:t xml:space="preserve">h </w:t>
      </w:r>
      <w:r w:rsidRPr="001D694B">
        <w:rPr>
          <w:rFonts w:ascii="Arial" w:hAnsi="Arial" w:cs="Arial"/>
          <w:color w:val="auto"/>
          <w:sz w:val="16"/>
          <w:szCs w:val="16"/>
        </w:rPr>
        <w:t xml:space="preserve">powierzchni powinny być poprzekładane drewnianymi przekładkami o wysokości umożliwiającej swobodne wprowadzenie </w:t>
      </w:r>
      <w:proofErr w:type="spellStart"/>
      <w:r w:rsidRPr="001D694B">
        <w:rPr>
          <w:rFonts w:ascii="Arial" w:hAnsi="Arial" w:cs="Arial"/>
          <w:color w:val="auto"/>
          <w:sz w:val="16"/>
          <w:szCs w:val="16"/>
        </w:rPr>
        <w:t>zawiesia</w:t>
      </w:r>
      <w:proofErr w:type="spellEnd"/>
      <w:r w:rsidRPr="001D694B">
        <w:rPr>
          <w:rFonts w:ascii="Arial" w:hAnsi="Arial" w:cs="Arial"/>
          <w:color w:val="auto"/>
          <w:sz w:val="16"/>
          <w:szCs w:val="16"/>
        </w:rPr>
        <w:t xml:space="preserve"> linowego, celem dalszego ich transportu.</w:t>
      </w:r>
    </w:p>
    <w:p w14:paraId="07DFE2EA" w14:textId="77777777" w:rsidR="00425B74" w:rsidRPr="001D694B" w:rsidRDefault="00425B74" w:rsidP="00425B74">
      <w:pPr>
        <w:spacing w:after="0"/>
        <w:ind w:left="1499" w:firstLine="0"/>
        <w:rPr>
          <w:rFonts w:ascii="Arial" w:hAnsi="Arial" w:cs="Arial"/>
          <w:color w:val="auto"/>
          <w:sz w:val="16"/>
          <w:szCs w:val="16"/>
        </w:rPr>
      </w:pPr>
    </w:p>
    <w:p w14:paraId="76342931" w14:textId="77777777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5DC5CC2D" w14:textId="03537992" w:rsidR="00951303" w:rsidRPr="001D694B" w:rsidRDefault="007F7A6C" w:rsidP="00425B74">
      <w:pPr>
        <w:numPr>
          <w:ilvl w:val="1"/>
          <w:numId w:val="6"/>
        </w:numPr>
        <w:spacing w:after="10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 Kod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CPV 45000000-7, pkt 3</w:t>
      </w:r>
    </w:p>
    <w:p w14:paraId="0836C6B3" w14:textId="38C517FA" w:rsidR="00951303" w:rsidRPr="001D694B" w:rsidRDefault="00425B74" w:rsidP="00425B74">
      <w:pPr>
        <w:spacing w:after="0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 </w:t>
      </w:r>
      <w:r w:rsidR="007F7A6C" w:rsidRPr="001D694B">
        <w:rPr>
          <w:rFonts w:ascii="Arial" w:hAnsi="Arial" w:cs="Arial"/>
          <w:color w:val="auto"/>
          <w:sz w:val="16"/>
          <w:szCs w:val="16"/>
        </w:rPr>
        <w:t>Do wykonania i montażu ślusarki może być użyty dowolny sprzęt.</w:t>
      </w:r>
    </w:p>
    <w:p w14:paraId="7C35B0C0" w14:textId="77777777" w:rsidR="00425B74" w:rsidRPr="001D694B" w:rsidRDefault="00425B74" w:rsidP="00425B74">
      <w:pPr>
        <w:spacing w:after="0"/>
        <w:ind w:left="1608"/>
        <w:rPr>
          <w:rFonts w:ascii="Arial" w:hAnsi="Arial" w:cs="Arial"/>
          <w:color w:val="auto"/>
          <w:sz w:val="16"/>
          <w:szCs w:val="16"/>
        </w:rPr>
      </w:pPr>
    </w:p>
    <w:p w14:paraId="3871672B" w14:textId="77777777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718FA18D" w14:textId="32CABB46" w:rsidR="00951303" w:rsidRPr="001D694B" w:rsidRDefault="007F7A6C">
      <w:pPr>
        <w:numPr>
          <w:ilvl w:val="1"/>
          <w:numId w:val="6"/>
        </w:numPr>
        <w:spacing w:after="28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</w:t>
      </w:r>
      <w:r w:rsidR="00425B74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Kod CPV 45000000-7, pkt 4</w:t>
      </w:r>
    </w:p>
    <w:p w14:paraId="2E35A29F" w14:textId="77777777" w:rsidR="00951303" w:rsidRPr="001D694B" w:rsidRDefault="007F7A6C">
      <w:pPr>
        <w:spacing w:after="0" w:line="348" w:lineRule="auto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Każda partia wyrobów powinna zawierać wszystkie elementy przewidziane projektem lub odpowiednią normą.</w:t>
      </w:r>
    </w:p>
    <w:p w14:paraId="5AAC861A" w14:textId="77777777" w:rsidR="00951303" w:rsidRPr="001D694B" w:rsidRDefault="007F7A6C">
      <w:pPr>
        <w:spacing w:after="97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do transportu należy zabezpieczyć przed uszkodzeniem.</w:t>
      </w:r>
    </w:p>
    <w:p w14:paraId="27A17335" w14:textId="0C4B0A0C" w:rsidR="00951303" w:rsidRPr="001D694B" w:rsidRDefault="007F7A6C" w:rsidP="00425B74">
      <w:pPr>
        <w:spacing w:after="0" w:line="348" w:lineRule="auto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mogą być przewożone dowolnym środkiem transportu, oraz zabezpieczone przed uszkodzeniem, przesunięciem oraz utratą stateczności.</w:t>
      </w:r>
    </w:p>
    <w:p w14:paraId="35CD2C40" w14:textId="77777777" w:rsidR="00425B74" w:rsidRPr="001D694B" w:rsidRDefault="00425B74" w:rsidP="00425B74">
      <w:pPr>
        <w:spacing w:after="0" w:line="348" w:lineRule="auto"/>
        <w:ind w:left="1608"/>
        <w:rPr>
          <w:rFonts w:ascii="Arial" w:hAnsi="Arial" w:cs="Arial"/>
          <w:color w:val="auto"/>
          <w:sz w:val="16"/>
          <w:szCs w:val="16"/>
        </w:rPr>
      </w:pPr>
    </w:p>
    <w:p w14:paraId="77CD70F9" w14:textId="77777777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WYKONANIA ROBÓT</w:t>
      </w:r>
    </w:p>
    <w:p w14:paraId="1F73ED8E" w14:textId="28634914" w:rsidR="00951303" w:rsidRPr="001D694B" w:rsidRDefault="007F7A6C" w:rsidP="001113FD">
      <w:pPr>
        <w:numPr>
          <w:ilvl w:val="1"/>
          <w:numId w:val="6"/>
        </w:numPr>
        <w:spacing w:after="0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zasady wykonania robót podano w ST „Wymagania ogólne” Kod CPV45000000-7, pkt 5</w:t>
      </w:r>
    </w:p>
    <w:p w14:paraId="03F74814" w14:textId="77777777" w:rsidR="001113FD" w:rsidRPr="001D694B" w:rsidRDefault="001113FD" w:rsidP="001113FD">
      <w:pPr>
        <w:spacing w:after="0" w:line="249" w:lineRule="auto"/>
        <w:ind w:left="1644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1F595C73" w14:textId="26AC8CAA" w:rsidR="00951303" w:rsidRPr="001D694B" w:rsidRDefault="007F7A6C">
      <w:pPr>
        <w:numPr>
          <w:ilvl w:val="1"/>
          <w:numId w:val="6"/>
        </w:numPr>
        <w:spacing w:line="348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Elementy powinny być osadzone zgodnie z dokumentacją techniczną lub instrukcją</w:t>
      </w:r>
      <w:r w:rsidR="001113F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zaakceptowaną przez Inżyniera.</w:t>
      </w:r>
    </w:p>
    <w:p w14:paraId="423C6332" w14:textId="449D251B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  <w:r w:rsidR="001113FD" w:rsidRPr="001D694B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</w:p>
    <w:p w14:paraId="21B65094" w14:textId="5BA5645C" w:rsidR="00951303" w:rsidRPr="001D694B" w:rsidRDefault="007F7A6C">
      <w:pPr>
        <w:numPr>
          <w:ilvl w:val="1"/>
          <w:numId w:val="6"/>
        </w:numPr>
        <w:spacing w:after="74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 Kod</w:t>
      </w:r>
      <w:r w:rsidR="001113F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CPV 45000000-7, pkt 6</w:t>
      </w:r>
    </w:p>
    <w:p w14:paraId="6A3E0851" w14:textId="4094E981" w:rsidR="00951303" w:rsidRPr="001D694B" w:rsidRDefault="007F7A6C">
      <w:pPr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Badanie materiałów użytych na konstrukcję należy przeprowadzić na podstawie załączonych zaświadczeń o jakości wystawionych przez producenta stwierdzających zgodność z wymaganiami dokumentacji i normami państwowymi.</w:t>
      </w:r>
    </w:p>
    <w:p w14:paraId="68D2015C" w14:textId="77777777" w:rsidR="00951303" w:rsidRPr="001D694B" w:rsidRDefault="007F7A6C">
      <w:pPr>
        <w:spacing w:after="103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Badanie gotowych elementów powinno obejmować:</w:t>
      </w:r>
    </w:p>
    <w:p w14:paraId="5B8B22E0" w14:textId="36240E84" w:rsidR="00951303" w:rsidRPr="001D694B" w:rsidRDefault="007F7A6C" w:rsidP="001113FD">
      <w:pPr>
        <w:spacing w:after="0" w:line="349" w:lineRule="auto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sprawdzenie wymiarów, wykończenia powierzchni, zabezpieczenia antykorozyjnego, połączeń konstrukcyjnych, prawidłowego działania części ruchomych.</w:t>
      </w:r>
    </w:p>
    <w:p w14:paraId="03C5E044" w14:textId="77777777" w:rsidR="00951303" w:rsidRPr="001D694B" w:rsidRDefault="007F7A6C" w:rsidP="001113FD">
      <w:pPr>
        <w:spacing w:after="157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Z przeprowadzonych badań należy sporządzić protokół odbioru.</w:t>
      </w:r>
    </w:p>
    <w:p w14:paraId="593951F7" w14:textId="77777777" w:rsidR="00951303" w:rsidRPr="001D694B" w:rsidRDefault="007F7A6C" w:rsidP="006A2677">
      <w:pPr>
        <w:spacing w:after="0"/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Badanie jakości wbudowania powinno obejmować:</w:t>
      </w:r>
    </w:p>
    <w:p w14:paraId="68FAAC25" w14:textId="77777777" w:rsidR="006A2677" w:rsidRPr="001D694B" w:rsidRDefault="007F7A6C" w:rsidP="006A2677">
      <w:pPr>
        <w:numPr>
          <w:ilvl w:val="2"/>
          <w:numId w:val="6"/>
        </w:numPr>
        <w:spacing w:after="0" w:line="350" w:lineRule="auto"/>
        <w:ind w:left="1560" w:hanging="284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sprawdzenie stanu i wyglądu elementów pod względem równości, pionowości i spoziomowania,</w:t>
      </w:r>
    </w:p>
    <w:p w14:paraId="7A7D65FD" w14:textId="77777777" w:rsidR="006A2677" w:rsidRPr="001D694B" w:rsidRDefault="007F7A6C" w:rsidP="006A2677">
      <w:pPr>
        <w:numPr>
          <w:ilvl w:val="2"/>
          <w:numId w:val="6"/>
        </w:numPr>
        <w:spacing w:after="0" w:line="350" w:lineRule="auto"/>
        <w:ind w:left="1560" w:hanging="284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sprawdzenie rozmieszczenia miejsc i sposobu mocowania,</w:t>
      </w:r>
    </w:p>
    <w:p w14:paraId="0A5325D0" w14:textId="421353AA" w:rsidR="00951303" w:rsidRPr="001D694B" w:rsidRDefault="007F7A6C" w:rsidP="006A2677">
      <w:pPr>
        <w:numPr>
          <w:ilvl w:val="2"/>
          <w:numId w:val="6"/>
        </w:numPr>
        <w:spacing w:after="0" w:line="350" w:lineRule="auto"/>
        <w:ind w:left="1560" w:hanging="284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sprawdzenie uszczelnienia pomiędzy elementami a ościeżami,</w:t>
      </w:r>
    </w:p>
    <w:p w14:paraId="32DE4626" w14:textId="77777777" w:rsidR="00951303" w:rsidRPr="001D694B" w:rsidRDefault="007F7A6C" w:rsidP="006A2677">
      <w:pPr>
        <w:numPr>
          <w:ilvl w:val="2"/>
          <w:numId w:val="6"/>
        </w:numPr>
        <w:spacing w:after="0"/>
        <w:ind w:left="1701" w:hanging="360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lastRenderedPageBreak/>
        <w:t>sprawdzenie działania części ruchomych,</w:t>
      </w:r>
    </w:p>
    <w:p w14:paraId="1435F261" w14:textId="77777777" w:rsidR="00951303" w:rsidRPr="001D694B" w:rsidRDefault="007F7A6C" w:rsidP="006A2677">
      <w:pPr>
        <w:numPr>
          <w:ilvl w:val="2"/>
          <w:numId w:val="6"/>
        </w:numPr>
        <w:spacing w:after="0" w:line="350" w:lineRule="auto"/>
        <w:ind w:left="1701" w:hanging="360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stan i wygląd wbudowanych elementów oraz ich zgodność z dokumentacją.</w:t>
      </w:r>
    </w:p>
    <w:p w14:paraId="74A02D28" w14:textId="31ED719A" w:rsidR="00951303" w:rsidRPr="001D694B" w:rsidRDefault="007F7A6C" w:rsidP="006A2677">
      <w:pPr>
        <w:spacing w:after="0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Roboty podlegają odbiorowi.</w:t>
      </w:r>
    </w:p>
    <w:p w14:paraId="7D2BDC83" w14:textId="77777777" w:rsidR="001113FD" w:rsidRPr="001D694B" w:rsidRDefault="001113FD" w:rsidP="001113FD">
      <w:pPr>
        <w:spacing w:after="0"/>
        <w:ind w:left="1608"/>
        <w:rPr>
          <w:rFonts w:ascii="Arial" w:hAnsi="Arial" w:cs="Arial"/>
          <w:color w:val="auto"/>
          <w:sz w:val="16"/>
          <w:szCs w:val="16"/>
        </w:rPr>
      </w:pPr>
    </w:p>
    <w:p w14:paraId="3FF14108" w14:textId="484B74DB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 ROBÓT</w:t>
      </w:r>
    </w:p>
    <w:p w14:paraId="11CEDEC3" w14:textId="77777777" w:rsidR="00942F7D" w:rsidRPr="001D694B" w:rsidRDefault="00942F7D" w:rsidP="00942F7D">
      <w:pPr>
        <w:spacing w:after="74" w:line="249" w:lineRule="auto"/>
        <w:ind w:left="1642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404E69D" w14:textId="48449337" w:rsidR="00951303" w:rsidRPr="001D694B" w:rsidRDefault="00942F7D" w:rsidP="00942F7D">
      <w:pPr>
        <w:numPr>
          <w:ilvl w:val="1"/>
          <w:numId w:val="6"/>
        </w:numPr>
        <w:spacing w:after="0" w:line="249" w:lineRule="auto"/>
        <w:ind w:left="1134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="007F7A6C" w:rsidRPr="001D694B">
        <w:rPr>
          <w:rFonts w:ascii="Arial" w:hAnsi="Arial" w:cs="Arial"/>
          <w:color w:val="auto"/>
          <w:sz w:val="16"/>
          <w:szCs w:val="16"/>
        </w:rPr>
        <w:t>Ogólne zasady przedmiaru i obmiaru podano w ST „Wymagania ogólne” Kod</w:t>
      </w:r>
      <w:r w:rsidR="001113F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="007F7A6C" w:rsidRPr="001D694B">
        <w:rPr>
          <w:rFonts w:ascii="Arial" w:hAnsi="Arial" w:cs="Arial"/>
          <w:color w:val="auto"/>
          <w:sz w:val="16"/>
          <w:szCs w:val="16"/>
        </w:rPr>
        <w:t>CPV 45000000-7, pkt 7</w:t>
      </w:r>
    </w:p>
    <w:p w14:paraId="5B28705A" w14:textId="77777777" w:rsidR="001113FD" w:rsidRPr="001D694B" w:rsidRDefault="001113FD" w:rsidP="001113FD">
      <w:pPr>
        <w:spacing w:after="0" w:line="249" w:lineRule="auto"/>
        <w:ind w:left="1202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B0FE4D5" w14:textId="07BCF38A" w:rsidR="00951303" w:rsidRPr="001D694B" w:rsidRDefault="007F7A6C">
      <w:pPr>
        <w:spacing w:after="97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Jednostką obmiarową robót  jest </w:t>
      </w:r>
      <w:r w:rsidR="001113FD" w:rsidRPr="001D694B">
        <w:rPr>
          <w:rFonts w:ascii="Arial" w:hAnsi="Arial" w:cs="Arial"/>
          <w:color w:val="auto"/>
          <w:sz w:val="16"/>
          <w:szCs w:val="16"/>
        </w:rPr>
        <w:t>kilogram lub tona</w:t>
      </w:r>
      <w:r w:rsidRPr="001D694B">
        <w:rPr>
          <w:rFonts w:ascii="Arial" w:hAnsi="Arial" w:cs="Arial"/>
          <w:color w:val="auto"/>
          <w:sz w:val="16"/>
          <w:szCs w:val="16"/>
        </w:rPr>
        <w:t xml:space="preserve"> elementów zamontowanych. </w:t>
      </w:r>
    </w:p>
    <w:p w14:paraId="0BCAAA61" w14:textId="468896EB" w:rsidR="00951303" w:rsidRPr="001D694B" w:rsidRDefault="007F7A6C" w:rsidP="001113FD">
      <w:pPr>
        <w:spacing w:after="0" w:line="348" w:lineRule="auto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Ilość robót określa się na podstawie projektu z uwzględnieniem zmian zaaprobowanych przez Inżyniera i sprawdzonych w naturze.</w:t>
      </w:r>
    </w:p>
    <w:p w14:paraId="01127F8E" w14:textId="77777777" w:rsidR="001113FD" w:rsidRPr="001D694B" w:rsidRDefault="001113FD" w:rsidP="001113FD">
      <w:pPr>
        <w:spacing w:after="0" w:line="348" w:lineRule="auto"/>
        <w:ind w:left="1608"/>
        <w:rPr>
          <w:rFonts w:ascii="Arial" w:hAnsi="Arial" w:cs="Arial"/>
          <w:color w:val="auto"/>
          <w:sz w:val="16"/>
          <w:szCs w:val="16"/>
        </w:rPr>
      </w:pPr>
    </w:p>
    <w:p w14:paraId="78F70D66" w14:textId="77777777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38C9EACE" w14:textId="77777777" w:rsidR="00951303" w:rsidRPr="001D694B" w:rsidRDefault="007F7A6C">
      <w:pPr>
        <w:numPr>
          <w:ilvl w:val="1"/>
          <w:numId w:val="6"/>
        </w:numPr>
        <w:spacing w:after="74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zasady odbioru robót podano w ST „Wymagania ogólne” Kod CPV45000000-7, pkt 8</w:t>
      </w:r>
    </w:p>
    <w:p w14:paraId="3541B847" w14:textId="75775059" w:rsidR="00951303" w:rsidRPr="001D694B" w:rsidRDefault="007F7A6C" w:rsidP="001113FD">
      <w:pPr>
        <w:spacing w:after="0"/>
        <w:ind w:left="1478"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Wszystkie roboty podlegają zasadom odbioru robót zanikających lub ulegających zakryciu.</w:t>
      </w:r>
    </w:p>
    <w:p w14:paraId="7D525333" w14:textId="77777777" w:rsidR="001113FD" w:rsidRPr="001D694B" w:rsidRDefault="001113FD" w:rsidP="001113FD">
      <w:pPr>
        <w:spacing w:after="0"/>
        <w:ind w:left="1478" w:hanging="286"/>
        <w:rPr>
          <w:rFonts w:ascii="Arial" w:hAnsi="Arial" w:cs="Arial"/>
          <w:color w:val="auto"/>
          <w:sz w:val="16"/>
          <w:szCs w:val="16"/>
        </w:rPr>
      </w:pPr>
    </w:p>
    <w:p w14:paraId="354754A9" w14:textId="5A4EC8E2" w:rsidR="00951303" w:rsidRPr="001D694B" w:rsidRDefault="007F7A6C">
      <w:pPr>
        <w:numPr>
          <w:ilvl w:val="0"/>
          <w:numId w:val="6"/>
        </w:numPr>
        <w:spacing w:after="74" w:line="249" w:lineRule="auto"/>
        <w:ind w:hanging="45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PODSTAWA ROZLICZENIA ROBÓT</w:t>
      </w:r>
    </w:p>
    <w:p w14:paraId="1B7D5B99" w14:textId="77777777" w:rsidR="001113FD" w:rsidRPr="001D694B" w:rsidRDefault="001113FD" w:rsidP="001113FD">
      <w:pPr>
        <w:spacing w:after="74" w:line="249" w:lineRule="auto"/>
        <w:ind w:left="1642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C879B35" w14:textId="1605DA03" w:rsidR="00951303" w:rsidRPr="001D694B" w:rsidRDefault="007F7A6C">
      <w:pPr>
        <w:numPr>
          <w:ilvl w:val="1"/>
          <w:numId w:val="6"/>
        </w:numPr>
        <w:spacing w:after="74" w:line="249" w:lineRule="auto"/>
        <w:ind w:hanging="452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Ogólne ustalenia dotyczące podstawy rozliczenia robót podano w ST</w:t>
      </w:r>
      <w:r w:rsidR="00942F7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„Wymagania ogólne” Kod CPV 45000000-7,  pkt 9</w:t>
      </w:r>
    </w:p>
    <w:p w14:paraId="48F4D070" w14:textId="77777777" w:rsidR="001113FD" w:rsidRPr="001D694B" w:rsidRDefault="001113FD" w:rsidP="001113FD">
      <w:pPr>
        <w:spacing w:after="74" w:line="249" w:lineRule="auto"/>
        <w:ind w:left="1644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95A027E" w14:textId="77777777" w:rsidR="00951303" w:rsidRPr="001D694B" w:rsidRDefault="007F7A6C">
      <w:pPr>
        <w:numPr>
          <w:ilvl w:val="1"/>
          <w:numId w:val="6"/>
        </w:numPr>
        <w:spacing w:after="74" w:line="249" w:lineRule="auto"/>
        <w:ind w:hanging="45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Zasady rozliczenia i płatności</w:t>
      </w:r>
    </w:p>
    <w:p w14:paraId="1D1E6521" w14:textId="77777777" w:rsidR="00951303" w:rsidRPr="001D694B" w:rsidRDefault="007F7A6C">
      <w:pPr>
        <w:ind w:left="1202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Rozliczenie robót  może być dokonane jednorazowo po wykonaniu pełnego zakresu robót i ich końcowym odbiorze lub etapami określonymi w umowie, po dokonaniu odbiorów częściowych robót.</w:t>
      </w:r>
    </w:p>
    <w:p w14:paraId="321A7629" w14:textId="77777777" w:rsidR="00951303" w:rsidRPr="001D694B" w:rsidRDefault="007F7A6C" w:rsidP="006A2677">
      <w:pPr>
        <w:spacing w:after="0"/>
        <w:ind w:left="1192" w:firstLine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Ostateczne rozliczenie umowy pomiędzy zamawiającym a wykonawcą następuje po dokonaniu odbioru pogwarancyjnego. </w:t>
      </w:r>
    </w:p>
    <w:p w14:paraId="3C33CE33" w14:textId="77777777" w:rsidR="00951303" w:rsidRPr="001D694B" w:rsidRDefault="007F7A6C" w:rsidP="006A2677">
      <w:pPr>
        <w:spacing w:after="0"/>
        <w:ind w:left="1192" w:firstLine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Podstawę rozliczenia oraz płatności wykonanego i odebranego zakresu robót  stanowi wartość tych robót obliczona na podstawie:</w:t>
      </w:r>
    </w:p>
    <w:p w14:paraId="2A7A430F" w14:textId="1DBEFB03" w:rsidR="00951303" w:rsidRPr="001D694B" w:rsidRDefault="007F7A6C" w:rsidP="006A2677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określonych w dokumentach umownych (ofercie) cen jednostkowych i ilości rob</w:t>
      </w:r>
      <w:r w:rsidR="00942F7D" w:rsidRPr="001D694B">
        <w:rPr>
          <w:rFonts w:ascii="Arial" w:hAnsi="Arial" w:cs="Arial"/>
          <w:color w:val="auto"/>
          <w:sz w:val="16"/>
          <w:szCs w:val="16"/>
        </w:rPr>
        <w:t>ó</w:t>
      </w:r>
      <w:r w:rsidRPr="001D694B">
        <w:rPr>
          <w:rFonts w:ascii="Arial" w:hAnsi="Arial" w:cs="Arial"/>
          <w:color w:val="auto"/>
          <w:sz w:val="16"/>
          <w:szCs w:val="16"/>
        </w:rPr>
        <w:t>t</w:t>
      </w:r>
      <w:r w:rsidR="00942F7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zaakceptowanych przez zamawiającego lub</w:t>
      </w:r>
    </w:p>
    <w:p w14:paraId="2F6B69B2" w14:textId="06C5F0D4" w:rsidR="00951303" w:rsidRPr="001D694B" w:rsidRDefault="007F7A6C" w:rsidP="006A2677">
      <w:pPr>
        <w:numPr>
          <w:ilvl w:val="0"/>
          <w:numId w:val="7"/>
        </w:numPr>
        <w:spacing w:after="0"/>
        <w:ind w:hanging="286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ustalonej w umowie kwoty ryczałtowej za określony zakres robót.</w:t>
      </w:r>
    </w:p>
    <w:p w14:paraId="72B4A1D2" w14:textId="77777777" w:rsidR="006A2677" w:rsidRPr="001D694B" w:rsidRDefault="006A2677" w:rsidP="006A2677">
      <w:pPr>
        <w:spacing w:after="0"/>
        <w:ind w:left="1478" w:firstLine="0"/>
        <w:rPr>
          <w:rFonts w:ascii="Arial" w:hAnsi="Arial" w:cs="Arial"/>
          <w:color w:val="auto"/>
          <w:sz w:val="16"/>
          <w:szCs w:val="16"/>
        </w:rPr>
      </w:pPr>
    </w:p>
    <w:p w14:paraId="46C2A3EF" w14:textId="77777777" w:rsidR="00951303" w:rsidRPr="001D694B" w:rsidRDefault="007F7A6C">
      <w:pPr>
        <w:spacing w:after="74" w:line="24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10. DOKUMENTY ODNIESIENIA</w:t>
      </w:r>
    </w:p>
    <w:p w14:paraId="3417F299" w14:textId="77777777" w:rsidR="00951303" w:rsidRPr="001D694B" w:rsidRDefault="007F7A6C">
      <w:pPr>
        <w:spacing w:after="74" w:line="249" w:lineRule="auto"/>
        <w:ind w:left="120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1D694B">
        <w:rPr>
          <w:rFonts w:ascii="Arial" w:hAnsi="Arial" w:cs="Arial"/>
          <w:b/>
          <w:bCs/>
          <w:color w:val="auto"/>
          <w:sz w:val="16"/>
          <w:szCs w:val="16"/>
        </w:rPr>
        <w:t>10.1.Normy</w:t>
      </w:r>
    </w:p>
    <w:p w14:paraId="15C2AB34" w14:textId="77777777" w:rsidR="00951303" w:rsidRPr="001D694B" w:rsidRDefault="007F7A6C">
      <w:pPr>
        <w:spacing w:after="35" w:line="259" w:lineRule="auto"/>
        <w:ind w:left="1207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 xml:space="preserve">   </w:t>
      </w:r>
    </w:p>
    <w:p w14:paraId="682EB8A3" w14:textId="26BA8683" w:rsidR="00951303" w:rsidRPr="001D694B" w:rsidRDefault="007F7A6C" w:rsidP="00942F7D">
      <w:pPr>
        <w:tabs>
          <w:tab w:val="center" w:pos="2658"/>
          <w:tab w:val="center" w:pos="6092"/>
        </w:tabs>
        <w:spacing w:after="104"/>
        <w:ind w:left="156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PN-80/M-02138</w:t>
      </w:r>
      <w:r w:rsidR="00942F7D" w:rsidRPr="001D694B">
        <w:rPr>
          <w:rFonts w:ascii="Arial" w:hAnsi="Arial" w:cs="Arial"/>
          <w:color w:val="auto"/>
          <w:sz w:val="16"/>
          <w:szCs w:val="16"/>
        </w:rPr>
        <w:t xml:space="preserve"> </w:t>
      </w:r>
      <w:r w:rsidRPr="001D694B">
        <w:rPr>
          <w:rFonts w:ascii="Arial" w:hAnsi="Arial" w:cs="Arial"/>
          <w:color w:val="auto"/>
          <w:sz w:val="16"/>
          <w:szCs w:val="16"/>
        </w:rPr>
        <w:t>Tolerancje kształtu i położenia. Wartości.</w:t>
      </w:r>
    </w:p>
    <w:p w14:paraId="636E41BE" w14:textId="77777777" w:rsidR="00951303" w:rsidRPr="001D694B" w:rsidRDefault="007F7A6C">
      <w:pPr>
        <w:spacing w:after="118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PN-87/B-06200 Konstrukcje stalowe budowlane. Warunki wykonania i odbioru.</w:t>
      </w:r>
    </w:p>
    <w:p w14:paraId="17DD11E2" w14:textId="5CC72169" w:rsidR="00951303" w:rsidRPr="001D694B" w:rsidRDefault="007F7A6C">
      <w:pPr>
        <w:spacing w:after="0" w:line="354" w:lineRule="auto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PN-EN 10025:2002 Wyroby walcowane na gorąco z niestopowych stali konstrukcyjnych.</w:t>
      </w:r>
    </w:p>
    <w:p w14:paraId="1703C83F" w14:textId="77777777" w:rsidR="00951303" w:rsidRPr="001D694B" w:rsidRDefault="007F7A6C">
      <w:pPr>
        <w:spacing w:after="97"/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PN-91/M-69430 Elektrody stalowe otulone do spawania i napawani</w:t>
      </w:r>
    </w:p>
    <w:p w14:paraId="0725D4C2" w14:textId="77777777" w:rsidR="00951303" w:rsidRPr="001D694B" w:rsidRDefault="007F7A6C">
      <w:pPr>
        <w:ind w:left="1608"/>
        <w:rPr>
          <w:rFonts w:ascii="Arial" w:hAnsi="Arial" w:cs="Arial"/>
          <w:color w:val="auto"/>
          <w:sz w:val="16"/>
          <w:szCs w:val="16"/>
        </w:rPr>
      </w:pPr>
      <w:r w:rsidRPr="001D694B">
        <w:rPr>
          <w:rFonts w:ascii="Arial" w:hAnsi="Arial" w:cs="Arial"/>
          <w:color w:val="auto"/>
          <w:sz w:val="16"/>
          <w:szCs w:val="16"/>
        </w:rPr>
        <w:t>PN-75/M-69703 Spawalnictwo. Wady złączy spawanych. Nazwy i określenia.</w:t>
      </w:r>
    </w:p>
    <w:sectPr w:rsidR="00951303" w:rsidRPr="001D694B" w:rsidSect="00D3281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270" w:right="1170" w:bottom="1392" w:left="0" w:header="708" w:footer="52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3474" w14:textId="77777777" w:rsidR="00E7148E" w:rsidRDefault="00E7148E">
      <w:pPr>
        <w:spacing w:after="0" w:line="240" w:lineRule="auto"/>
      </w:pPr>
      <w:r>
        <w:separator/>
      </w:r>
    </w:p>
  </w:endnote>
  <w:endnote w:type="continuationSeparator" w:id="0">
    <w:p w14:paraId="1D1C3BBE" w14:textId="77777777" w:rsidR="00E7148E" w:rsidRDefault="00E7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3538" w14:textId="77777777" w:rsidR="00951303" w:rsidRDefault="007F7A6C">
    <w:pPr>
      <w:spacing w:after="0" w:line="235" w:lineRule="auto"/>
      <w:ind w:left="3057" w:right="327" w:hanging="595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281BA4E0" w14:textId="77777777" w:rsidR="00951303" w:rsidRDefault="007F7A6C">
    <w:pPr>
      <w:spacing w:after="0" w:line="259" w:lineRule="auto"/>
      <w:ind w:left="0" w:right="-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D94A" w14:textId="77777777" w:rsidR="00951303" w:rsidRDefault="007F7A6C">
    <w:pPr>
      <w:spacing w:after="0" w:line="259" w:lineRule="auto"/>
      <w:ind w:left="0" w:right="-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B757" w14:textId="77777777" w:rsidR="00951303" w:rsidRDefault="007F7A6C">
    <w:pPr>
      <w:spacing w:after="0" w:line="259" w:lineRule="auto"/>
      <w:ind w:left="0" w:right="-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5965" w14:textId="77777777" w:rsidR="00E7148E" w:rsidRDefault="00E7148E">
      <w:pPr>
        <w:spacing w:after="0" w:line="240" w:lineRule="auto"/>
      </w:pPr>
      <w:r>
        <w:separator/>
      </w:r>
    </w:p>
  </w:footnote>
  <w:footnote w:type="continuationSeparator" w:id="0">
    <w:p w14:paraId="3960C985" w14:textId="77777777" w:rsidR="00E7148E" w:rsidRDefault="00E71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485D" w14:textId="12258EF2" w:rsidR="00D32816" w:rsidRDefault="00D32816" w:rsidP="00D32816">
    <w:pPr>
      <w:spacing w:after="19" w:line="259" w:lineRule="auto"/>
      <w:ind w:left="0" w:firstLine="0"/>
      <w:jc w:val="center"/>
      <w:rPr>
        <w:sz w:val="21"/>
      </w:rPr>
    </w:pPr>
    <w:bookmarkStart w:id="2" w:name="_Hlk104810503"/>
    <w:r>
      <w:rPr>
        <w:sz w:val="21"/>
      </w:rPr>
      <w:t>Specyfikacja Techniczna Wykonania i Odbioru Robót</w:t>
    </w:r>
  </w:p>
  <w:p w14:paraId="7BADEB2D" w14:textId="33BF4D5B" w:rsidR="00D32816" w:rsidRDefault="00D32816" w:rsidP="00D32816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  </w:t>
    </w:r>
    <w:bookmarkStart w:id="3" w:name="_Hlk135993783"/>
    <w:r w:rsidR="00D4302B">
      <w:rPr>
        <w:sz w:val="21"/>
      </w:rPr>
      <w:t>Budowa budynku mieszkalnego wielorodzinnego</w:t>
    </w:r>
    <w:bookmarkEnd w:id="3"/>
    <w:r>
      <w:rPr>
        <w:sz w:val="21"/>
      </w:rPr>
      <w:t xml:space="preserve">                                 SST 1</w:t>
    </w:r>
    <w:r w:rsidR="00B079E4">
      <w:rPr>
        <w:sz w:val="21"/>
      </w:rPr>
      <w:t>4</w:t>
    </w:r>
    <w:r>
      <w:rPr>
        <w:sz w:val="21"/>
      </w:rPr>
      <w:t>.0</w:t>
    </w:r>
  </w:p>
  <w:bookmarkEnd w:id="2"/>
  <w:p w14:paraId="5A2423EB" w14:textId="77777777" w:rsidR="00D32816" w:rsidRDefault="00D32816" w:rsidP="00D32816">
    <w:pPr>
      <w:pStyle w:val="Nagwek"/>
    </w:pPr>
  </w:p>
  <w:p w14:paraId="54E28C50" w14:textId="591B94BA" w:rsidR="00D32816" w:rsidRDefault="00D32816">
    <w:pPr>
      <w:pStyle w:val="Nagwek"/>
    </w:pPr>
  </w:p>
  <w:p w14:paraId="08F52E28" w14:textId="77777777" w:rsidR="00D32816" w:rsidRDefault="00D32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82949"/>
    <w:multiLevelType w:val="hybridMultilevel"/>
    <w:tmpl w:val="05889382"/>
    <w:lvl w:ilvl="0" w:tplc="7EB0A388">
      <w:start w:val="1"/>
      <w:numFmt w:val="bullet"/>
      <w:lvlText w:val="–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61A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3A694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82C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80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3262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4A0F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8C51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F218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EB580C"/>
    <w:multiLevelType w:val="hybridMultilevel"/>
    <w:tmpl w:val="FF308A92"/>
    <w:lvl w:ilvl="0" w:tplc="518AA924">
      <w:start w:val="6"/>
      <w:numFmt w:val="decimal"/>
      <w:lvlText w:val="%1."/>
      <w:lvlJc w:val="center"/>
      <w:pPr>
        <w:ind w:left="1559"/>
      </w:pPr>
      <w:rPr>
        <w:rFonts w:ascii="Arial" w:eastAsia="Times New Roman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33EAD5E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7A5A6E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CC6F6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765D68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CE27A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62A24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03A7A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86CF28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111D95"/>
    <w:multiLevelType w:val="hybridMultilevel"/>
    <w:tmpl w:val="1D26BD12"/>
    <w:lvl w:ilvl="0" w:tplc="D62AB990">
      <w:start w:val="1"/>
      <w:numFmt w:val="bullet"/>
      <w:lvlText w:val="–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BAA9D2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94D472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3AFB12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62446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94B09E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CC0C">
      <w:start w:val="1"/>
      <w:numFmt w:val="bullet"/>
      <w:lvlText w:val="•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C0C3A">
      <w:start w:val="1"/>
      <w:numFmt w:val="bullet"/>
      <w:lvlText w:val="o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BCFC62">
      <w:start w:val="1"/>
      <w:numFmt w:val="bullet"/>
      <w:lvlText w:val="▪"/>
      <w:lvlJc w:val="left"/>
      <w:pPr>
        <w:ind w:left="7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0C2677"/>
    <w:multiLevelType w:val="hybridMultilevel"/>
    <w:tmpl w:val="D11A4978"/>
    <w:lvl w:ilvl="0" w:tplc="0415000F">
      <w:start w:val="1"/>
      <w:numFmt w:val="decimal"/>
      <w:lvlText w:val="%1."/>
      <w:lvlJc w:val="left"/>
      <w:pPr>
        <w:ind w:left="2009" w:hanging="360"/>
      </w:pPr>
    </w:lvl>
    <w:lvl w:ilvl="1" w:tplc="04150019" w:tentative="1">
      <w:start w:val="1"/>
      <w:numFmt w:val="lowerLetter"/>
      <w:lvlText w:val="%2."/>
      <w:lvlJc w:val="left"/>
      <w:pPr>
        <w:ind w:left="2729" w:hanging="360"/>
      </w:pPr>
    </w:lvl>
    <w:lvl w:ilvl="2" w:tplc="0415001B" w:tentative="1">
      <w:start w:val="1"/>
      <w:numFmt w:val="lowerRoman"/>
      <w:lvlText w:val="%3."/>
      <w:lvlJc w:val="right"/>
      <w:pPr>
        <w:ind w:left="3449" w:hanging="180"/>
      </w:pPr>
    </w:lvl>
    <w:lvl w:ilvl="3" w:tplc="0415000F" w:tentative="1">
      <w:start w:val="1"/>
      <w:numFmt w:val="decimal"/>
      <w:lvlText w:val="%4."/>
      <w:lvlJc w:val="left"/>
      <w:pPr>
        <w:ind w:left="4169" w:hanging="360"/>
      </w:pPr>
    </w:lvl>
    <w:lvl w:ilvl="4" w:tplc="04150019" w:tentative="1">
      <w:start w:val="1"/>
      <w:numFmt w:val="lowerLetter"/>
      <w:lvlText w:val="%5."/>
      <w:lvlJc w:val="left"/>
      <w:pPr>
        <w:ind w:left="4889" w:hanging="360"/>
      </w:pPr>
    </w:lvl>
    <w:lvl w:ilvl="5" w:tplc="0415001B" w:tentative="1">
      <w:start w:val="1"/>
      <w:numFmt w:val="lowerRoman"/>
      <w:lvlText w:val="%6."/>
      <w:lvlJc w:val="right"/>
      <w:pPr>
        <w:ind w:left="5609" w:hanging="180"/>
      </w:pPr>
    </w:lvl>
    <w:lvl w:ilvl="6" w:tplc="0415000F" w:tentative="1">
      <w:start w:val="1"/>
      <w:numFmt w:val="decimal"/>
      <w:lvlText w:val="%7."/>
      <w:lvlJc w:val="left"/>
      <w:pPr>
        <w:ind w:left="6329" w:hanging="360"/>
      </w:pPr>
    </w:lvl>
    <w:lvl w:ilvl="7" w:tplc="04150019" w:tentative="1">
      <w:start w:val="1"/>
      <w:numFmt w:val="lowerLetter"/>
      <w:lvlText w:val="%8."/>
      <w:lvlJc w:val="left"/>
      <w:pPr>
        <w:ind w:left="7049" w:hanging="360"/>
      </w:pPr>
    </w:lvl>
    <w:lvl w:ilvl="8" w:tplc="0415001B" w:tentative="1">
      <w:start w:val="1"/>
      <w:numFmt w:val="lowerRoman"/>
      <w:lvlText w:val="%9."/>
      <w:lvlJc w:val="right"/>
      <w:pPr>
        <w:ind w:left="7769" w:hanging="180"/>
      </w:pPr>
    </w:lvl>
  </w:abstractNum>
  <w:abstractNum w:abstractNumId="4" w15:restartNumberingAfterBreak="0">
    <w:nsid w:val="35CB6C38"/>
    <w:multiLevelType w:val="hybridMultilevel"/>
    <w:tmpl w:val="19B6B068"/>
    <w:lvl w:ilvl="0" w:tplc="B74ECF5C">
      <w:start w:val="1"/>
      <w:numFmt w:val="decimal"/>
      <w:lvlText w:val="%1."/>
      <w:lvlJc w:val="center"/>
      <w:pPr>
        <w:ind w:left="200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29" w:hanging="360"/>
      </w:pPr>
    </w:lvl>
    <w:lvl w:ilvl="2" w:tplc="0415001B" w:tentative="1">
      <w:start w:val="1"/>
      <w:numFmt w:val="lowerRoman"/>
      <w:lvlText w:val="%3."/>
      <w:lvlJc w:val="right"/>
      <w:pPr>
        <w:ind w:left="3449" w:hanging="180"/>
      </w:pPr>
    </w:lvl>
    <w:lvl w:ilvl="3" w:tplc="0415000F" w:tentative="1">
      <w:start w:val="1"/>
      <w:numFmt w:val="decimal"/>
      <w:lvlText w:val="%4."/>
      <w:lvlJc w:val="left"/>
      <w:pPr>
        <w:ind w:left="4169" w:hanging="360"/>
      </w:pPr>
    </w:lvl>
    <w:lvl w:ilvl="4" w:tplc="04150019" w:tentative="1">
      <w:start w:val="1"/>
      <w:numFmt w:val="lowerLetter"/>
      <w:lvlText w:val="%5."/>
      <w:lvlJc w:val="left"/>
      <w:pPr>
        <w:ind w:left="4889" w:hanging="360"/>
      </w:pPr>
    </w:lvl>
    <w:lvl w:ilvl="5" w:tplc="0415001B" w:tentative="1">
      <w:start w:val="1"/>
      <w:numFmt w:val="lowerRoman"/>
      <w:lvlText w:val="%6."/>
      <w:lvlJc w:val="right"/>
      <w:pPr>
        <w:ind w:left="5609" w:hanging="180"/>
      </w:pPr>
    </w:lvl>
    <w:lvl w:ilvl="6" w:tplc="0415000F" w:tentative="1">
      <w:start w:val="1"/>
      <w:numFmt w:val="decimal"/>
      <w:lvlText w:val="%7."/>
      <w:lvlJc w:val="left"/>
      <w:pPr>
        <w:ind w:left="6329" w:hanging="360"/>
      </w:pPr>
    </w:lvl>
    <w:lvl w:ilvl="7" w:tplc="04150019" w:tentative="1">
      <w:start w:val="1"/>
      <w:numFmt w:val="lowerLetter"/>
      <w:lvlText w:val="%8."/>
      <w:lvlJc w:val="left"/>
      <w:pPr>
        <w:ind w:left="7049" w:hanging="360"/>
      </w:pPr>
    </w:lvl>
    <w:lvl w:ilvl="8" w:tplc="0415001B" w:tentative="1">
      <w:start w:val="1"/>
      <w:numFmt w:val="lowerRoman"/>
      <w:lvlText w:val="%9."/>
      <w:lvlJc w:val="right"/>
      <w:pPr>
        <w:ind w:left="7769" w:hanging="180"/>
      </w:pPr>
    </w:lvl>
  </w:abstractNum>
  <w:abstractNum w:abstractNumId="5" w15:restartNumberingAfterBreak="0">
    <w:nsid w:val="3B6D0AD2"/>
    <w:multiLevelType w:val="hybridMultilevel"/>
    <w:tmpl w:val="170EBA90"/>
    <w:lvl w:ilvl="0" w:tplc="ABAA1D06">
      <w:start w:val="1"/>
      <w:numFmt w:val="decimal"/>
      <w:lvlText w:val="%1."/>
      <w:lvlJc w:val="left"/>
      <w:pPr>
        <w:ind w:left="1289"/>
      </w:pPr>
      <w:rPr>
        <w:rFonts w:ascii="Arial" w:eastAsia="Times New Roman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0B44CB6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6058C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56959C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14B618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DCB510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E4EB6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92AF16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4914C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F20F98"/>
    <w:multiLevelType w:val="multilevel"/>
    <w:tmpl w:val="16E6F142"/>
    <w:lvl w:ilvl="0">
      <w:start w:val="3"/>
      <w:numFmt w:val="decimal"/>
      <w:lvlText w:val="%1."/>
      <w:lvlJc w:val="left"/>
      <w:pPr>
        <w:ind w:left="1642"/>
      </w:pPr>
      <w:rPr>
        <w:rFonts w:ascii="Arial" w:eastAsia="Times New Roman" w:hAnsi="Arial" w:cs="Arial" w:hint="default"/>
        <w:b/>
        <w:bCs w:val="0"/>
        <w:i w:val="0"/>
        <w:iCs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44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E97C68"/>
    <w:multiLevelType w:val="multilevel"/>
    <w:tmpl w:val="30FA346C"/>
    <w:lvl w:ilvl="0">
      <w:start w:val="1"/>
      <w:numFmt w:val="decimal"/>
      <w:lvlText w:val="%1."/>
      <w:lvlJc w:val="left"/>
      <w:pPr>
        <w:ind w:left="1642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44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E7132B"/>
    <w:multiLevelType w:val="hybridMultilevel"/>
    <w:tmpl w:val="3CEE0982"/>
    <w:lvl w:ilvl="0" w:tplc="358CA3C6">
      <w:start w:val="1"/>
      <w:numFmt w:val="upperLetter"/>
      <w:lvlText w:val="%1."/>
      <w:lvlJc w:val="left"/>
      <w:pPr>
        <w:ind w:left="1499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666E8A">
      <w:start w:val="1"/>
      <w:numFmt w:val="lowerLetter"/>
      <w:lvlText w:val="%2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4444A">
      <w:start w:val="1"/>
      <w:numFmt w:val="lowerRoman"/>
      <w:lvlText w:val="%3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00CBD0">
      <w:start w:val="1"/>
      <w:numFmt w:val="decimal"/>
      <w:lvlText w:val="%4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C6F16">
      <w:start w:val="1"/>
      <w:numFmt w:val="lowerLetter"/>
      <w:lvlText w:val="%5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CF4">
      <w:start w:val="1"/>
      <w:numFmt w:val="lowerRoman"/>
      <w:lvlText w:val="%6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40782C">
      <w:start w:val="1"/>
      <w:numFmt w:val="decimal"/>
      <w:lvlText w:val="%7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2E4ECA">
      <w:start w:val="1"/>
      <w:numFmt w:val="lowerLetter"/>
      <w:lvlText w:val="%8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E20FC8">
      <w:start w:val="1"/>
      <w:numFmt w:val="lowerRoman"/>
      <w:lvlText w:val="%9"/>
      <w:lvlJc w:val="left"/>
      <w:pPr>
        <w:ind w:left="6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6269492">
    <w:abstractNumId w:val="5"/>
  </w:num>
  <w:num w:numId="2" w16cid:durableId="47464370">
    <w:abstractNumId w:val="1"/>
  </w:num>
  <w:num w:numId="3" w16cid:durableId="2062897546">
    <w:abstractNumId w:val="7"/>
  </w:num>
  <w:num w:numId="4" w16cid:durableId="742529346">
    <w:abstractNumId w:val="2"/>
  </w:num>
  <w:num w:numId="5" w16cid:durableId="1204171429">
    <w:abstractNumId w:val="8"/>
  </w:num>
  <w:num w:numId="6" w16cid:durableId="297344070">
    <w:abstractNumId w:val="6"/>
  </w:num>
  <w:num w:numId="7" w16cid:durableId="866521586">
    <w:abstractNumId w:val="0"/>
  </w:num>
  <w:num w:numId="8" w16cid:durableId="675570078">
    <w:abstractNumId w:val="3"/>
  </w:num>
  <w:num w:numId="9" w16cid:durableId="2082479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303"/>
    <w:rsid w:val="001113FD"/>
    <w:rsid w:val="001754F4"/>
    <w:rsid w:val="001D694B"/>
    <w:rsid w:val="004225E0"/>
    <w:rsid w:val="00425B74"/>
    <w:rsid w:val="00555F82"/>
    <w:rsid w:val="005E1034"/>
    <w:rsid w:val="005F56BD"/>
    <w:rsid w:val="006A2677"/>
    <w:rsid w:val="007F7A6C"/>
    <w:rsid w:val="00942F7D"/>
    <w:rsid w:val="00951303"/>
    <w:rsid w:val="00B079E4"/>
    <w:rsid w:val="00C9080B"/>
    <w:rsid w:val="00D2735B"/>
    <w:rsid w:val="00D32816"/>
    <w:rsid w:val="00D4302B"/>
    <w:rsid w:val="00E7148E"/>
    <w:rsid w:val="00F144B7"/>
    <w:rsid w:val="00FF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78D27"/>
  <w15:docId w15:val="{E16B5C09-80BE-4747-8AA6-AB6A7888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 w:line="265" w:lineRule="auto"/>
      <w:ind w:left="129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202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40"/>
    </w:rPr>
  </w:style>
  <w:style w:type="paragraph" w:styleId="Nagwek">
    <w:name w:val="header"/>
    <w:basedOn w:val="Normalny"/>
    <w:link w:val="NagwekZnak"/>
    <w:uiPriority w:val="99"/>
    <w:unhideWhenUsed/>
    <w:rsid w:val="00D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816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32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EwaOwczarek</dc:creator>
  <cp:keywords/>
  <cp:lastModifiedBy>Paweł Grzybek</cp:lastModifiedBy>
  <cp:revision>10</cp:revision>
  <dcterms:created xsi:type="dcterms:W3CDTF">2022-07-07T09:09:00Z</dcterms:created>
  <dcterms:modified xsi:type="dcterms:W3CDTF">2024-03-20T13:03:00Z</dcterms:modified>
</cp:coreProperties>
</file>