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50BFB" w14:textId="77777777" w:rsidR="00714849" w:rsidRPr="00714323" w:rsidRDefault="00714849" w:rsidP="00714849">
      <w:pPr>
        <w:spacing w:after="74" w:line="259" w:lineRule="auto"/>
        <w:ind w:right="1"/>
        <w:jc w:val="center"/>
        <w:rPr>
          <w:rFonts w:ascii="Arial" w:hAnsi="Arial" w:cs="Arial"/>
          <w:color w:val="auto"/>
        </w:rPr>
      </w:pPr>
      <w:bookmarkStart w:id="0" w:name="_Hlk104810528"/>
      <w:r w:rsidRPr="00714323">
        <w:rPr>
          <w:rFonts w:ascii="Arial" w:eastAsia="Century Gothic" w:hAnsi="Arial" w:cs="Arial"/>
          <w:b/>
          <w:color w:val="auto"/>
          <w:sz w:val="51"/>
        </w:rPr>
        <w:t xml:space="preserve">SZCZEGÓŁOWA </w:t>
      </w:r>
    </w:p>
    <w:p w14:paraId="6159968A" w14:textId="77777777" w:rsidR="00714849" w:rsidRPr="00714323" w:rsidRDefault="00714849" w:rsidP="00714849">
      <w:pPr>
        <w:spacing w:after="71" w:line="259" w:lineRule="auto"/>
        <w:ind w:left="0" w:right="1143" w:firstLine="0"/>
        <w:jc w:val="right"/>
        <w:rPr>
          <w:rFonts w:ascii="Arial" w:hAnsi="Arial" w:cs="Arial"/>
          <w:color w:val="auto"/>
        </w:rPr>
      </w:pPr>
      <w:r w:rsidRPr="00714323">
        <w:rPr>
          <w:rFonts w:ascii="Arial" w:eastAsia="Century Gothic" w:hAnsi="Arial" w:cs="Arial"/>
          <w:b/>
          <w:color w:val="auto"/>
          <w:sz w:val="51"/>
        </w:rPr>
        <w:t xml:space="preserve">SPECYFIKACJA TECHNICZNA  </w:t>
      </w:r>
    </w:p>
    <w:p w14:paraId="44F11DCD" w14:textId="77777777" w:rsidR="00714849" w:rsidRPr="00714323" w:rsidRDefault="00714849" w:rsidP="00714849">
      <w:pPr>
        <w:spacing w:after="0" w:line="259" w:lineRule="auto"/>
        <w:ind w:left="768" w:firstLine="0"/>
        <w:jc w:val="left"/>
        <w:rPr>
          <w:rFonts w:ascii="Arial" w:hAnsi="Arial" w:cs="Arial"/>
          <w:color w:val="auto"/>
        </w:rPr>
      </w:pPr>
      <w:r w:rsidRPr="00714323">
        <w:rPr>
          <w:rFonts w:ascii="Arial" w:eastAsia="Century Gothic" w:hAnsi="Arial" w:cs="Arial"/>
          <w:b/>
          <w:color w:val="auto"/>
          <w:sz w:val="51"/>
        </w:rPr>
        <w:t xml:space="preserve">WYKONANIA I ODBIORU ROBÓT </w:t>
      </w:r>
    </w:p>
    <w:p w14:paraId="71110A00" w14:textId="77777777" w:rsidR="00714849" w:rsidRPr="00714323" w:rsidRDefault="00714849" w:rsidP="00714849">
      <w:pPr>
        <w:spacing w:after="19" w:line="268" w:lineRule="auto"/>
        <w:ind w:left="1233" w:right="1225"/>
        <w:jc w:val="center"/>
        <w:rPr>
          <w:color w:val="auto"/>
          <w:sz w:val="36"/>
        </w:rPr>
      </w:pPr>
    </w:p>
    <w:p w14:paraId="35B99B9C" w14:textId="292E540F" w:rsidR="00714849" w:rsidRPr="00714323" w:rsidRDefault="00714849" w:rsidP="00714849">
      <w:pPr>
        <w:spacing w:after="0" w:line="240" w:lineRule="auto"/>
        <w:ind w:left="3842" w:right="3844" w:hanging="302"/>
        <w:jc w:val="center"/>
        <w:rPr>
          <w:rFonts w:ascii="Arial" w:hAnsi="Arial" w:cs="Arial"/>
          <w:color w:val="auto"/>
        </w:rPr>
      </w:pPr>
      <w:r w:rsidRPr="00714323">
        <w:rPr>
          <w:rFonts w:ascii="Arial" w:eastAsia="Century Gothic" w:hAnsi="Arial" w:cs="Arial"/>
          <w:b/>
          <w:color w:val="auto"/>
          <w:sz w:val="47"/>
        </w:rPr>
        <w:t xml:space="preserve">SST </w:t>
      </w:r>
      <w:r w:rsidR="00714323">
        <w:rPr>
          <w:rFonts w:ascii="Arial" w:eastAsia="Century Gothic" w:hAnsi="Arial" w:cs="Arial"/>
          <w:b/>
          <w:color w:val="auto"/>
          <w:sz w:val="47"/>
        </w:rPr>
        <w:t>6</w:t>
      </w:r>
      <w:r w:rsidRPr="00714323">
        <w:rPr>
          <w:rFonts w:ascii="Arial" w:eastAsia="Century Gothic" w:hAnsi="Arial" w:cs="Arial"/>
          <w:b/>
          <w:color w:val="auto"/>
          <w:sz w:val="47"/>
        </w:rPr>
        <w:t>.0</w:t>
      </w:r>
    </w:p>
    <w:bookmarkEnd w:id="0"/>
    <w:p w14:paraId="536F2CD7" w14:textId="77777777" w:rsidR="00714849" w:rsidRPr="00714323" w:rsidRDefault="00714849">
      <w:pPr>
        <w:spacing w:after="0" w:line="259" w:lineRule="auto"/>
        <w:ind w:right="2"/>
        <w:jc w:val="center"/>
        <w:rPr>
          <w:color w:val="auto"/>
          <w:sz w:val="36"/>
        </w:rPr>
      </w:pPr>
    </w:p>
    <w:p w14:paraId="2F07E9FE" w14:textId="77777777" w:rsidR="00714849" w:rsidRPr="00714323" w:rsidRDefault="00714849">
      <w:pPr>
        <w:spacing w:after="0" w:line="259" w:lineRule="auto"/>
        <w:ind w:right="438"/>
        <w:jc w:val="center"/>
        <w:rPr>
          <w:rFonts w:ascii="Arial" w:hAnsi="Arial" w:cs="Arial"/>
          <w:b/>
          <w:bCs/>
          <w:color w:val="auto"/>
          <w:sz w:val="36"/>
        </w:rPr>
      </w:pPr>
      <w:r w:rsidRPr="00714323">
        <w:rPr>
          <w:rFonts w:ascii="Arial" w:hAnsi="Arial" w:cs="Arial"/>
          <w:b/>
          <w:bCs/>
          <w:color w:val="auto"/>
          <w:sz w:val="36"/>
        </w:rPr>
        <w:t>Kod CPV 45410000-4</w:t>
      </w:r>
    </w:p>
    <w:p w14:paraId="7438509D" w14:textId="0F85AA62" w:rsidR="004062FE" w:rsidRPr="00714323" w:rsidRDefault="00FB1F71">
      <w:pPr>
        <w:spacing w:after="0" w:line="259" w:lineRule="auto"/>
        <w:ind w:right="438"/>
        <w:jc w:val="center"/>
        <w:rPr>
          <w:rFonts w:ascii="Arial" w:hAnsi="Arial" w:cs="Arial"/>
          <w:b/>
          <w:bCs/>
          <w:color w:val="auto"/>
          <w:sz w:val="36"/>
        </w:rPr>
      </w:pPr>
      <w:r w:rsidRPr="00714323">
        <w:rPr>
          <w:rFonts w:ascii="Arial" w:hAnsi="Arial" w:cs="Arial"/>
          <w:b/>
          <w:bCs/>
          <w:color w:val="auto"/>
          <w:sz w:val="36"/>
        </w:rPr>
        <w:t>TYNKOWANIE</w:t>
      </w:r>
    </w:p>
    <w:p w14:paraId="15E6224F" w14:textId="77777777" w:rsidR="00714849" w:rsidRPr="00714323" w:rsidRDefault="00714849">
      <w:pPr>
        <w:spacing w:after="0" w:line="259" w:lineRule="auto"/>
        <w:ind w:right="438"/>
        <w:jc w:val="center"/>
        <w:rPr>
          <w:rFonts w:ascii="Arial" w:hAnsi="Arial" w:cs="Arial"/>
          <w:b/>
          <w:bCs/>
          <w:color w:val="auto"/>
          <w:sz w:val="36"/>
        </w:rPr>
      </w:pPr>
    </w:p>
    <w:p w14:paraId="7D643CC0" w14:textId="1617FD7E" w:rsidR="00714849" w:rsidRPr="00714323" w:rsidRDefault="00714849">
      <w:pPr>
        <w:spacing w:after="0" w:line="259" w:lineRule="auto"/>
        <w:ind w:right="438"/>
        <w:jc w:val="center"/>
        <w:rPr>
          <w:rFonts w:ascii="Arial" w:hAnsi="Arial" w:cs="Arial"/>
          <w:b/>
          <w:bCs/>
          <w:color w:val="auto"/>
        </w:rPr>
      </w:pPr>
      <w:r w:rsidRPr="00714323">
        <w:rPr>
          <w:rFonts w:ascii="Arial" w:hAnsi="Arial" w:cs="Arial"/>
          <w:b/>
          <w:bCs/>
          <w:color w:val="auto"/>
          <w:sz w:val="36"/>
        </w:rPr>
        <w:t>Kod CPV 45410000-4</w:t>
      </w:r>
    </w:p>
    <w:p w14:paraId="63087ACF" w14:textId="77777777" w:rsidR="004062FE" w:rsidRPr="00714323" w:rsidRDefault="00FB1F71" w:rsidP="00714849">
      <w:pPr>
        <w:spacing w:after="22" w:line="259" w:lineRule="auto"/>
        <w:ind w:left="648" w:firstLine="0"/>
        <w:jc w:val="center"/>
        <w:rPr>
          <w:rFonts w:ascii="Arial" w:hAnsi="Arial" w:cs="Arial"/>
          <w:b/>
          <w:bCs/>
          <w:color w:val="auto"/>
        </w:rPr>
      </w:pPr>
      <w:r w:rsidRPr="00714323">
        <w:rPr>
          <w:rFonts w:ascii="Arial" w:hAnsi="Arial" w:cs="Arial"/>
          <w:b/>
          <w:bCs/>
          <w:color w:val="auto"/>
          <w:sz w:val="36"/>
        </w:rPr>
        <w:t>TYNKI ZWYKŁE WEWNĘTRZNE I ZEWNĘTRZNE</w:t>
      </w:r>
    </w:p>
    <w:p w14:paraId="2D3B6450" w14:textId="5A842B20" w:rsidR="00545F1E" w:rsidRPr="00714323" w:rsidRDefault="00545F1E" w:rsidP="00545F1E">
      <w:pPr>
        <w:spacing w:after="1338" w:line="265" w:lineRule="auto"/>
        <w:ind w:left="2673"/>
        <w:jc w:val="left"/>
        <w:rPr>
          <w:color w:val="auto"/>
          <w:sz w:val="36"/>
        </w:rPr>
      </w:pPr>
    </w:p>
    <w:p w14:paraId="1B775134" w14:textId="4B7304EB" w:rsidR="00545F1E" w:rsidRPr="00714323" w:rsidRDefault="00545F1E" w:rsidP="00545F1E">
      <w:pPr>
        <w:spacing w:after="1338" w:line="265" w:lineRule="auto"/>
        <w:ind w:left="2673"/>
        <w:jc w:val="left"/>
        <w:rPr>
          <w:color w:val="auto"/>
          <w:sz w:val="36"/>
        </w:rPr>
      </w:pPr>
    </w:p>
    <w:p w14:paraId="16907AB9" w14:textId="3FC0CC65" w:rsidR="00545F1E" w:rsidRPr="00714323" w:rsidRDefault="00545F1E" w:rsidP="00545F1E">
      <w:pPr>
        <w:spacing w:after="1338" w:line="265" w:lineRule="auto"/>
        <w:ind w:left="2673"/>
        <w:jc w:val="left"/>
        <w:rPr>
          <w:color w:val="auto"/>
          <w:sz w:val="36"/>
        </w:rPr>
      </w:pPr>
    </w:p>
    <w:p w14:paraId="626E1994" w14:textId="5D02B096" w:rsidR="00545F1E" w:rsidRPr="00714323" w:rsidRDefault="00545F1E" w:rsidP="00545F1E">
      <w:pPr>
        <w:spacing w:after="1338" w:line="265" w:lineRule="auto"/>
        <w:ind w:left="2673"/>
        <w:jc w:val="left"/>
        <w:rPr>
          <w:color w:val="auto"/>
          <w:sz w:val="36"/>
        </w:rPr>
      </w:pPr>
    </w:p>
    <w:p w14:paraId="2CB71E70" w14:textId="77777777" w:rsidR="00714849" w:rsidRPr="00714323" w:rsidRDefault="00714849" w:rsidP="00545F1E">
      <w:pPr>
        <w:spacing w:after="1338" w:line="265" w:lineRule="auto"/>
        <w:ind w:left="2673"/>
        <w:jc w:val="left"/>
        <w:rPr>
          <w:color w:val="auto"/>
          <w:sz w:val="36"/>
        </w:rPr>
      </w:pPr>
    </w:p>
    <w:p w14:paraId="06ACBFFD" w14:textId="77777777" w:rsidR="004062FE" w:rsidRPr="00714323" w:rsidRDefault="00FB1F71">
      <w:pPr>
        <w:spacing w:after="388" w:line="259" w:lineRule="auto"/>
        <w:ind w:left="0" w:right="3" w:firstLine="0"/>
        <w:jc w:val="center"/>
        <w:rPr>
          <w:rFonts w:ascii="Arial" w:hAnsi="Arial" w:cs="Arial"/>
          <w:b/>
          <w:bCs/>
          <w:color w:val="auto"/>
        </w:rPr>
      </w:pPr>
      <w:r w:rsidRPr="00714323">
        <w:rPr>
          <w:rFonts w:ascii="Arial" w:hAnsi="Arial" w:cs="Arial"/>
          <w:b/>
          <w:bCs/>
          <w:color w:val="auto"/>
        </w:rPr>
        <w:lastRenderedPageBreak/>
        <w:t>SPIS TREŚCI</w:t>
      </w:r>
    </w:p>
    <w:p w14:paraId="2C4E0F26" w14:textId="77777777" w:rsidR="004062FE" w:rsidRPr="00714323" w:rsidRDefault="00FB1F71">
      <w:pPr>
        <w:numPr>
          <w:ilvl w:val="0"/>
          <w:numId w:val="1"/>
        </w:numPr>
        <w:spacing w:after="79"/>
        <w:ind w:hanging="370"/>
        <w:rPr>
          <w:rFonts w:ascii="Arial" w:hAnsi="Arial" w:cs="Arial"/>
          <w:b/>
          <w:bCs/>
          <w:color w:val="auto"/>
        </w:rPr>
      </w:pPr>
      <w:r w:rsidRPr="00714323">
        <w:rPr>
          <w:rFonts w:ascii="Arial" w:hAnsi="Arial" w:cs="Arial"/>
          <w:b/>
          <w:bCs/>
          <w:color w:val="auto"/>
        </w:rPr>
        <w:t>CZĘŚĆ OGÓLNA</w:t>
      </w:r>
    </w:p>
    <w:p w14:paraId="49A7EE29" w14:textId="77777777" w:rsidR="004062FE" w:rsidRPr="00714323" w:rsidRDefault="00FB1F71">
      <w:pPr>
        <w:numPr>
          <w:ilvl w:val="0"/>
          <w:numId w:val="1"/>
        </w:numPr>
        <w:spacing w:after="79"/>
        <w:ind w:hanging="370"/>
        <w:rPr>
          <w:rFonts w:ascii="Arial" w:hAnsi="Arial" w:cs="Arial"/>
          <w:b/>
          <w:bCs/>
          <w:color w:val="auto"/>
        </w:rPr>
      </w:pPr>
      <w:r w:rsidRPr="00714323">
        <w:rPr>
          <w:rFonts w:ascii="Arial" w:hAnsi="Arial" w:cs="Arial"/>
          <w:b/>
          <w:bCs/>
          <w:color w:val="auto"/>
        </w:rPr>
        <w:t>WYMAGANIA DOTYCZĄCE WŁAŚCIWOŚCI MATERIAŁÓW</w:t>
      </w:r>
    </w:p>
    <w:p w14:paraId="4A686E11" w14:textId="77777777" w:rsidR="004062FE" w:rsidRPr="00714323" w:rsidRDefault="00FB1F71">
      <w:pPr>
        <w:numPr>
          <w:ilvl w:val="0"/>
          <w:numId w:val="1"/>
        </w:numPr>
        <w:spacing w:after="79"/>
        <w:ind w:hanging="370"/>
        <w:rPr>
          <w:rFonts w:ascii="Arial" w:hAnsi="Arial" w:cs="Arial"/>
          <w:b/>
          <w:bCs/>
          <w:color w:val="auto"/>
        </w:rPr>
      </w:pPr>
      <w:r w:rsidRPr="00714323">
        <w:rPr>
          <w:rFonts w:ascii="Arial" w:hAnsi="Arial" w:cs="Arial"/>
          <w:b/>
          <w:bCs/>
          <w:color w:val="auto"/>
        </w:rPr>
        <w:t xml:space="preserve">WYMAGANIA DOTYCZĄCE SPRZĘTU, MASZYN I NARZĘDZI </w:t>
      </w:r>
    </w:p>
    <w:p w14:paraId="23534D7B" w14:textId="77777777" w:rsidR="004062FE" w:rsidRPr="00714323" w:rsidRDefault="00FB1F71">
      <w:pPr>
        <w:numPr>
          <w:ilvl w:val="0"/>
          <w:numId w:val="1"/>
        </w:numPr>
        <w:spacing w:after="79"/>
        <w:ind w:hanging="370"/>
        <w:rPr>
          <w:rFonts w:ascii="Arial" w:hAnsi="Arial" w:cs="Arial"/>
          <w:b/>
          <w:bCs/>
          <w:color w:val="auto"/>
        </w:rPr>
      </w:pPr>
      <w:r w:rsidRPr="00714323">
        <w:rPr>
          <w:rFonts w:ascii="Arial" w:hAnsi="Arial" w:cs="Arial"/>
          <w:b/>
          <w:bCs/>
          <w:color w:val="auto"/>
        </w:rPr>
        <w:t xml:space="preserve">WYMAGANIA DOTYCZĄCE TRANSPORTU </w:t>
      </w:r>
    </w:p>
    <w:p w14:paraId="4DD03037" w14:textId="77777777" w:rsidR="004062FE" w:rsidRPr="00714323" w:rsidRDefault="00FB1F71">
      <w:pPr>
        <w:numPr>
          <w:ilvl w:val="0"/>
          <w:numId w:val="1"/>
        </w:numPr>
        <w:spacing w:after="79"/>
        <w:ind w:hanging="370"/>
        <w:rPr>
          <w:rFonts w:ascii="Arial" w:hAnsi="Arial" w:cs="Arial"/>
          <w:b/>
          <w:bCs/>
          <w:color w:val="auto"/>
        </w:rPr>
      </w:pPr>
      <w:r w:rsidRPr="00714323">
        <w:rPr>
          <w:rFonts w:ascii="Arial" w:hAnsi="Arial" w:cs="Arial"/>
          <w:b/>
          <w:bCs/>
          <w:color w:val="auto"/>
        </w:rPr>
        <w:t xml:space="preserve">WYMAGANIA DOTYCZĄCE WYKONANIA ROBÓT </w:t>
      </w:r>
    </w:p>
    <w:p w14:paraId="46D6813A" w14:textId="77777777" w:rsidR="004062FE" w:rsidRPr="00714323" w:rsidRDefault="00FB1F71">
      <w:pPr>
        <w:numPr>
          <w:ilvl w:val="0"/>
          <w:numId w:val="1"/>
        </w:numPr>
        <w:spacing w:after="79"/>
        <w:ind w:hanging="370"/>
        <w:rPr>
          <w:rFonts w:ascii="Arial" w:hAnsi="Arial" w:cs="Arial"/>
          <w:b/>
          <w:bCs/>
          <w:color w:val="auto"/>
        </w:rPr>
      </w:pPr>
      <w:r w:rsidRPr="00714323">
        <w:rPr>
          <w:rFonts w:ascii="Arial" w:hAnsi="Arial" w:cs="Arial"/>
          <w:b/>
          <w:bCs/>
          <w:color w:val="auto"/>
        </w:rPr>
        <w:t xml:space="preserve">KONTROLA JAKOŚCI ROBÓT </w:t>
      </w:r>
    </w:p>
    <w:p w14:paraId="2E286058" w14:textId="77777777" w:rsidR="004062FE" w:rsidRPr="00714323" w:rsidRDefault="00FB1F71">
      <w:pPr>
        <w:numPr>
          <w:ilvl w:val="0"/>
          <w:numId w:val="1"/>
        </w:numPr>
        <w:spacing w:after="79"/>
        <w:ind w:hanging="370"/>
        <w:rPr>
          <w:rFonts w:ascii="Arial" w:hAnsi="Arial" w:cs="Arial"/>
          <w:b/>
          <w:bCs/>
          <w:color w:val="auto"/>
        </w:rPr>
      </w:pPr>
      <w:r w:rsidRPr="00714323">
        <w:rPr>
          <w:rFonts w:ascii="Arial" w:hAnsi="Arial" w:cs="Arial"/>
          <w:b/>
          <w:bCs/>
          <w:color w:val="auto"/>
        </w:rPr>
        <w:t xml:space="preserve">WYMAGANIA DOTYCZĄCE PRZEDMIARU I OBMIARU ROBÓT </w:t>
      </w:r>
    </w:p>
    <w:p w14:paraId="5E04D460" w14:textId="77777777" w:rsidR="004062FE" w:rsidRPr="00714323" w:rsidRDefault="00FB1F71">
      <w:pPr>
        <w:numPr>
          <w:ilvl w:val="0"/>
          <w:numId w:val="1"/>
        </w:numPr>
        <w:spacing w:after="79"/>
        <w:ind w:hanging="370"/>
        <w:rPr>
          <w:rFonts w:ascii="Arial" w:hAnsi="Arial" w:cs="Arial"/>
          <w:b/>
          <w:bCs/>
          <w:color w:val="auto"/>
        </w:rPr>
      </w:pPr>
      <w:r w:rsidRPr="00714323">
        <w:rPr>
          <w:rFonts w:ascii="Arial" w:hAnsi="Arial" w:cs="Arial"/>
          <w:b/>
          <w:bCs/>
          <w:color w:val="auto"/>
        </w:rPr>
        <w:t xml:space="preserve">SPOSÓB ODBIORU ROBÓT </w:t>
      </w:r>
    </w:p>
    <w:p w14:paraId="7A5460DB" w14:textId="77777777" w:rsidR="004062FE" w:rsidRPr="00714323" w:rsidRDefault="00FB1F71">
      <w:pPr>
        <w:numPr>
          <w:ilvl w:val="0"/>
          <w:numId w:val="1"/>
        </w:numPr>
        <w:spacing w:after="87"/>
        <w:ind w:hanging="370"/>
        <w:rPr>
          <w:rFonts w:ascii="Arial" w:hAnsi="Arial" w:cs="Arial"/>
          <w:b/>
          <w:bCs/>
          <w:color w:val="auto"/>
        </w:rPr>
      </w:pPr>
      <w:r w:rsidRPr="00714323">
        <w:rPr>
          <w:rFonts w:ascii="Arial" w:hAnsi="Arial" w:cs="Arial"/>
          <w:b/>
          <w:bCs/>
          <w:color w:val="auto"/>
        </w:rPr>
        <w:t>PODSTAWA ROZLICZENIA ROBÓT PODSTAWOWYCH, TYMCZASOWYCH  I PRACTOWARZYSZĄCYCH</w:t>
      </w:r>
    </w:p>
    <w:p w14:paraId="1214A6AD" w14:textId="77777777" w:rsidR="004062FE" w:rsidRPr="00714323" w:rsidRDefault="00FB1F71">
      <w:pPr>
        <w:numPr>
          <w:ilvl w:val="0"/>
          <w:numId w:val="1"/>
        </w:numPr>
        <w:spacing w:after="633"/>
        <w:ind w:hanging="370"/>
        <w:rPr>
          <w:rFonts w:ascii="Arial" w:hAnsi="Arial" w:cs="Arial"/>
          <w:b/>
          <w:bCs/>
          <w:color w:val="auto"/>
        </w:rPr>
      </w:pPr>
      <w:r w:rsidRPr="00714323">
        <w:rPr>
          <w:rFonts w:ascii="Arial" w:hAnsi="Arial" w:cs="Arial"/>
          <w:b/>
          <w:bCs/>
          <w:color w:val="auto"/>
        </w:rPr>
        <w:t xml:space="preserve">DOKUMENTY ODNIESIENIA </w:t>
      </w:r>
    </w:p>
    <w:p w14:paraId="3D4AEABA" w14:textId="77777777" w:rsidR="004062FE" w:rsidRPr="00714323" w:rsidRDefault="00FB1F71">
      <w:pPr>
        <w:ind w:left="-5"/>
        <w:rPr>
          <w:rFonts w:ascii="Arial" w:hAnsi="Arial" w:cs="Arial"/>
          <w:b/>
          <w:bCs/>
          <w:color w:val="auto"/>
        </w:rPr>
      </w:pPr>
      <w:r w:rsidRPr="00714323">
        <w:rPr>
          <w:rFonts w:ascii="Arial" w:hAnsi="Arial" w:cs="Arial"/>
          <w:b/>
          <w:bCs/>
          <w:color w:val="auto"/>
        </w:rPr>
        <w:t>Najważniejsze oznaczenia i skróty:</w:t>
      </w:r>
    </w:p>
    <w:p w14:paraId="7E1BBE07" w14:textId="77777777" w:rsidR="004062FE" w:rsidRPr="00714323" w:rsidRDefault="00FB1F71">
      <w:pPr>
        <w:ind w:left="-5"/>
        <w:rPr>
          <w:rFonts w:ascii="Arial" w:hAnsi="Arial" w:cs="Arial"/>
          <w:b/>
          <w:bCs/>
          <w:color w:val="auto"/>
        </w:rPr>
      </w:pPr>
      <w:r w:rsidRPr="00714323">
        <w:rPr>
          <w:rFonts w:ascii="Arial" w:hAnsi="Arial" w:cs="Arial"/>
          <w:b/>
          <w:bCs/>
          <w:color w:val="auto"/>
        </w:rPr>
        <w:t>ST – Specyfikacja Techniczna</w:t>
      </w:r>
    </w:p>
    <w:p w14:paraId="0956184B" w14:textId="77777777" w:rsidR="004062FE" w:rsidRPr="00714323" w:rsidRDefault="00FB1F71">
      <w:pPr>
        <w:ind w:left="-5"/>
        <w:rPr>
          <w:rFonts w:ascii="Arial" w:hAnsi="Arial" w:cs="Arial"/>
          <w:b/>
          <w:bCs/>
          <w:color w:val="auto"/>
        </w:rPr>
      </w:pPr>
      <w:r w:rsidRPr="00714323">
        <w:rPr>
          <w:rFonts w:ascii="Arial" w:hAnsi="Arial" w:cs="Arial"/>
          <w:b/>
          <w:bCs/>
          <w:color w:val="auto"/>
        </w:rPr>
        <w:t>SST – Szczegółowa Specyfikacja Techniczna</w:t>
      </w:r>
    </w:p>
    <w:p w14:paraId="46EEB190" w14:textId="77777777" w:rsidR="004062FE" w:rsidRPr="00714323" w:rsidRDefault="00FB1F71">
      <w:pPr>
        <w:ind w:left="-5"/>
        <w:rPr>
          <w:rFonts w:ascii="Arial" w:hAnsi="Arial" w:cs="Arial"/>
          <w:b/>
          <w:bCs/>
          <w:color w:val="auto"/>
        </w:rPr>
      </w:pPr>
      <w:r w:rsidRPr="00714323">
        <w:rPr>
          <w:rFonts w:ascii="Arial" w:hAnsi="Arial" w:cs="Arial"/>
          <w:b/>
          <w:bCs/>
          <w:color w:val="auto"/>
        </w:rPr>
        <w:t>ITB – Instytut Techniki Budowlanej</w:t>
      </w:r>
    </w:p>
    <w:p w14:paraId="4E1EC39E" w14:textId="77777777" w:rsidR="004062FE" w:rsidRPr="00714323" w:rsidRDefault="00FB1F71">
      <w:pPr>
        <w:ind w:left="-5"/>
        <w:rPr>
          <w:color w:val="auto"/>
        </w:rPr>
      </w:pPr>
      <w:r w:rsidRPr="00714323">
        <w:rPr>
          <w:rFonts w:ascii="Arial" w:hAnsi="Arial" w:cs="Arial"/>
          <w:b/>
          <w:bCs/>
          <w:color w:val="auto"/>
        </w:rPr>
        <w:t>PZJ – Program Zabezpieczenia Jakości</w:t>
      </w:r>
      <w:r w:rsidRPr="00714323">
        <w:rPr>
          <w:color w:val="auto"/>
        </w:rPr>
        <w:br w:type="page"/>
      </w:r>
    </w:p>
    <w:p w14:paraId="0D436A3B" w14:textId="670BD5FB" w:rsidR="004062FE" w:rsidRPr="00714323" w:rsidRDefault="00FB1F71" w:rsidP="00714849">
      <w:pPr>
        <w:numPr>
          <w:ilvl w:val="0"/>
          <w:numId w:val="2"/>
        </w:numPr>
        <w:spacing w:after="0" w:line="265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lastRenderedPageBreak/>
        <w:t>CZĘŚĆ OGÓLNA</w:t>
      </w:r>
    </w:p>
    <w:p w14:paraId="4C1CDEEA" w14:textId="77777777" w:rsidR="00714849" w:rsidRPr="00714323" w:rsidRDefault="00714849" w:rsidP="00714849">
      <w:pPr>
        <w:numPr>
          <w:ilvl w:val="0"/>
          <w:numId w:val="2"/>
        </w:numPr>
        <w:spacing w:after="0" w:line="265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6E4F0723" w14:textId="77777777" w:rsidR="004062FE" w:rsidRPr="00714323" w:rsidRDefault="00FB1F71" w:rsidP="00714849">
      <w:pPr>
        <w:numPr>
          <w:ilvl w:val="1"/>
          <w:numId w:val="2"/>
        </w:numPr>
        <w:spacing w:after="0" w:line="265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t xml:space="preserve">Nazwa nadana zamówieniu przez zamawiającego </w:t>
      </w:r>
    </w:p>
    <w:p w14:paraId="31C57488" w14:textId="77777777" w:rsidR="00BF55B4" w:rsidRPr="00BF55B4" w:rsidRDefault="00BF55B4" w:rsidP="00BF55B4">
      <w:pPr>
        <w:pStyle w:val="Akapitzlist"/>
        <w:ind w:left="420" w:right="12" w:firstLine="0"/>
        <w:rPr>
          <w:rFonts w:ascii="Arial" w:hAnsi="Arial" w:cs="Arial"/>
          <w:color w:val="auto"/>
          <w:sz w:val="16"/>
          <w:szCs w:val="16"/>
          <w:u w:val="single" w:color="000000"/>
        </w:rPr>
      </w:pPr>
      <w:bookmarkStart w:id="1" w:name="_Hlk104809852"/>
      <w:r w:rsidRPr="00BF55B4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Inwestor: Społeczna Inicjatywa Mieszkaniowa </w:t>
      </w:r>
      <w:proofErr w:type="spellStart"/>
      <w:r w:rsidRPr="00BF55B4">
        <w:rPr>
          <w:rFonts w:ascii="Arial" w:hAnsi="Arial" w:cs="Arial"/>
          <w:color w:val="auto"/>
          <w:sz w:val="16"/>
          <w:szCs w:val="16"/>
          <w:u w:val="single" w:color="000000"/>
        </w:rPr>
        <w:t>Kzn</w:t>
      </w:r>
      <w:proofErr w:type="spellEnd"/>
      <w:r w:rsidRPr="00BF55B4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 – Warmia I Mazury Sp. Z O.O.</w:t>
      </w:r>
    </w:p>
    <w:p w14:paraId="7F144F95" w14:textId="77777777" w:rsidR="00BF55B4" w:rsidRPr="00BF55B4" w:rsidRDefault="00BF55B4" w:rsidP="00BF55B4">
      <w:pPr>
        <w:pStyle w:val="Akapitzlist"/>
        <w:ind w:left="420" w:right="12" w:firstLine="0"/>
        <w:rPr>
          <w:rFonts w:ascii="Arial" w:eastAsia="Arial" w:hAnsi="Arial" w:cs="Arial"/>
          <w:color w:val="auto"/>
          <w:sz w:val="16"/>
        </w:rPr>
      </w:pPr>
      <w:r w:rsidRPr="00BF55B4">
        <w:rPr>
          <w:rFonts w:ascii="Arial" w:hAnsi="Arial" w:cs="Arial"/>
          <w:color w:val="auto"/>
          <w:sz w:val="16"/>
          <w:szCs w:val="16"/>
          <w:u w:val="single" w:color="000000"/>
        </w:rPr>
        <w:t>Nazwa zadania:</w:t>
      </w:r>
      <w:r w:rsidRPr="00BF55B4">
        <w:rPr>
          <w:rFonts w:ascii="Arial" w:hAnsi="Arial" w:cs="Arial"/>
          <w:color w:val="auto"/>
          <w:sz w:val="16"/>
          <w:szCs w:val="16"/>
        </w:rPr>
        <w:t xml:space="preserve"> </w:t>
      </w:r>
      <w:bookmarkStart w:id="2" w:name="_Hlk104804362"/>
      <w:r w:rsidRPr="00BF55B4">
        <w:rPr>
          <w:rFonts w:ascii="Arial" w:eastAsia="Arial" w:hAnsi="Arial" w:cs="Arial"/>
          <w:color w:val="auto"/>
          <w:sz w:val="16"/>
        </w:rPr>
        <w:t>Budowa budynku mieszkalnego wielorodzinnego</w:t>
      </w:r>
    </w:p>
    <w:bookmarkEnd w:id="2"/>
    <w:p w14:paraId="493E0096" w14:textId="77777777" w:rsidR="00BF55B4" w:rsidRPr="00BF55B4" w:rsidRDefault="00BF55B4" w:rsidP="00BF55B4">
      <w:pPr>
        <w:pStyle w:val="Akapitzlist"/>
        <w:ind w:left="420" w:right="12" w:firstLine="0"/>
        <w:rPr>
          <w:rFonts w:ascii="Arial" w:hAnsi="Arial" w:cs="Arial"/>
          <w:color w:val="auto"/>
          <w:sz w:val="16"/>
          <w:szCs w:val="16"/>
          <w:u w:val="single" w:color="000000"/>
        </w:rPr>
      </w:pPr>
      <w:r w:rsidRPr="00BF55B4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Miejsce realizacji: </w:t>
      </w:r>
      <w:bookmarkStart w:id="3" w:name="_Hlk104804536"/>
      <w:r w:rsidRPr="00BF55B4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Dz. nr </w:t>
      </w:r>
      <w:proofErr w:type="spellStart"/>
      <w:r w:rsidRPr="00BF55B4">
        <w:rPr>
          <w:rFonts w:ascii="Arial" w:hAnsi="Arial" w:cs="Arial"/>
          <w:color w:val="auto"/>
          <w:sz w:val="16"/>
          <w:szCs w:val="16"/>
          <w:u w:val="single" w:color="000000"/>
        </w:rPr>
        <w:t>ewid</w:t>
      </w:r>
      <w:proofErr w:type="spellEnd"/>
      <w:r w:rsidRPr="00BF55B4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. 204/40, </w:t>
      </w:r>
      <w:proofErr w:type="spellStart"/>
      <w:r w:rsidRPr="00BF55B4">
        <w:rPr>
          <w:rFonts w:ascii="Arial" w:hAnsi="Arial" w:cs="Arial"/>
          <w:color w:val="auto"/>
          <w:sz w:val="16"/>
          <w:szCs w:val="16"/>
          <w:u w:val="single" w:color="000000"/>
        </w:rPr>
        <w:t>obr</w:t>
      </w:r>
      <w:proofErr w:type="spellEnd"/>
      <w:r w:rsidRPr="00BF55B4">
        <w:rPr>
          <w:rFonts w:ascii="Arial" w:hAnsi="Arial" w:cs="Arial"/>
          <w:color w:val="auto"/>
          <w:sz w:val="16"/>
          <w:szCs w:val="16"/>
          <w:u w:val="single" w:color="000000"/>
        </w:rPr>
        <w:t>. 0001 Orzysz, 12-250 Orzysz</w:t>
      </w:r>
    </w:p>
    <w:bookmarkEnd w:id="3"/>
    <w:p w14:paraId="54587B8B" w14:textId="44A06CC3" w:rsidR="00714849" w:rsidRPr="00714323" w:rsidRDefault="00714849" w:rsidP="00E93409">
      <w:pPr>
        <w:spacing w:after="52" w:line="240" w:lineRule="auto"/>
        <w:ind w:left="-5"/>
        <w:jc w:val="left"/>
        <w:rPr>
          <w:rFonts w:ascii="Arial" w:hAnsi="Arial" w:cs="Arial"/>
          <w:color w:val="auto"/>
          <w:sz w:val="16"/>
          <w:szCs w:val="16"/>
        </w:rPr>
      </w:pPr>
    </w:p>
    <w:bookmarkEnd w:id="1"/>
    <w:p w14:paraId="56953A66" w14:textId="77777777" w:rsidR="004062FE" w:rsidRPr="00714323" w:rsidRDefault="00FB1F71" w:rsidP="00714849">
      <w:pPr>
        <w:numPr>
          <w:ilvl w:val="1"/>
          <w:numId w:val="2"/>
        </w:numPr>
        <w:spacing w:after="0" w:line="265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t>Przedmiot ST</w:t>
      </w:r>
    </w:p>
    <w:p w14:paraId="35EE351F" w14:textId="37EC4599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Przedmiotem niniejszej szczegółowej specyfikacji technicznej (SST) są wymagania dotyczące wykonania i odbioru tynków zwykłych wewnętrznych i zewnętrznych.</w:t>
      </w:r>
    </w:p>
    <w:p w14:paraId="7E36DB6A" w14:textId="77777777" w:rsidR="00714849" w:rsidRPr="00714323" w:rsidRDefault="00714849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</w:p>
    <w:p w14:paraId="0E78A67B" w14:textId="77777777" w:rsidR="004062FE" w:rsidRPr="00714323" w:rsidRDefault="00FB1F71" w:rsidP="00714849">
      <w:pPr>
        <w:numPr>
          <w:ilvl w:val="1"/>
          <w:numId w:val="2"/>
        </w:numPr>
        <w:spacing w:after="0" w:line="265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t>Zakres stosowania ST</w:t>
      </w:r>
    </w:p>
    <w:p w14:paraId="45976359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 xml:space="preserve"> Specyfikacja techniczna (SST) stanowi dokument przetargowy i kontraktowy przy zlecaniu i realizacji robót wymienionych w pkt. 1.2.</w:t>
      </w:r>
    </w:p>
    <w:p w14:paraId="5BCB1CAE" w14:textId="27324247" w:rsidR="004062FE" w:rsidRPr="00714323" w:rsidRDefault="00FB1F71" w:rsidP="00714849">
      <w:pPr>
        <w:spacing w:after="0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Odstępstwa od wymagań podanych w niniejszej specyfikacji mogą mieć miejsce tylko w przypadkach prostych robót o niewielkim znaczeniu, dla których istnieje pewność, że podstawowe wymagania będą spełnione przy zastosowaniu metod wykonania wynikających z doświadczenia oraz uznanych reguł i zasad sztuki budowlanej oraz przy uwzględnieniu przepisów bhp.</w:t>
      </w:r>
    </w:p>
    <w:p w14:paraId="4E255F0E" w14:textId="77777777" w:rsidR="00714849" w:rsidRPr="00714323" w:rsidRDefault="00714849" w:rsidP="00714849">
      <w:pPr>
        <w:spacing w:after="0"/>
        <w:ind w:left="-15" w:firstLine="286"/>
        <w:rPr>
          <w:rFonts w:ascii="Arial" w:hAnsi="Arial" w:cs="Arial"/>
          <w:color w:val="auto"/>
          <w:sz w:val="16"/>
          <w:szCs w:val="16"/>
        </w:rPr>
      </w:pPr>
    </w:p>
    <w:p w14:paraId="1A1826C4" w14:textId="77777777" w:rsidR="004062FE" w:rsidRPr="00714323" w:rsidRDefault="00FB1F71" w:rsidP="00714849">
      <w:pPr>
        <w:numPr>
          <w:ilvl w:val="1"/>
          <w:numId w:val="2"/>
        </w:numPr>
        <w:spacing w:after="0" w:line="265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t>Przedmiot i zakres robót objętych ST</w:t>
      </w:r>
    </w:p>
    <w:p w14:paraId="2B93E1BB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Specyfikacja dotyczy wykonania tynków zwykłych wewnętrznych i zewnętrznych w ramach powyższego zadania i obejmuje wykonanie następujących czynności:</w:t>
      </w:r>
    </w:p>
    <w:p w14:paraId="63478312" w14:textId="77777777" w:rsidR="004062FE" w:rsidRPr="00714323" w:rsidRDefault="00FB1F71" w:rsidP="00714849">
      <w:pPr>
        <w:numPr>
          <w:ilvl w:val="0"/>
          <w:numId w:val="3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przygotowanie podłoża (wg pkt. 5.3.),</w:t>
      </w:r>
    </w:p>
    <w:p w14:paraId="497C35F6" w14:textId="77777777" w:rsidR="004062FE" w:rsidRPr="00714323" w:rsidRDefault="00FB1F71" w:rsidP="00714849">
      <w:pPr>
        <w:numPr>
          <w:ilvl w:val="0"/>
          <w:numId w:val="3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wykonanie warstwy wyrównawczej,</w:t>
      </w:r>
    </w:p>
    <w:p w14:paraId="3D2EF1D6" w14:textId="77777777" w:rsidR="004062FE" w:rsidRPr="00714323" w:rsidRDefault="00FB1F71" w:rsidP="00714849">
      <w:pPr>
        <w:numPr>
          <w:ilvl w:val="0"/>
          <w:numId w:val="3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wykonanie tynków zwykłych jedno- i wielowarstwowych.</w:t>
      </w:r>
    </w:p>
    <w:p w14:paraId="70299D66" w14:textId="77C042D4" w:rsidR="00714849" w:rsidRPr="00714323" w:rsidRDefault="00FB1F71" w:rsidP="00714849">
      <w:pPr>
        <w:spacing w:after="0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Przedmiotem specyfikacji jest określenie wymagań odnośnie właściwości materiałów wykorzystywanych do robót tynkarskich, wymagań w zakresie robót przygotowawczych oraz wymagań dotyczących wykonania i odbiorów tynków zwykłych.</w:t>
      </w:r>
    </w:p>
    <w:p w14:paraId="25D0A60B" w14:textId="77777777" w:rsidR="00714849" w:rsidRPr="00714323" w:rsidRDefault="00714849" w:rsidP="00714849">
      <w:pPr>
        <w:spacing w:after="0"/>
        <w:ind w:left="-15" w:firstLine="286"/>
        <w:rPr>
          <w:rFonts w:ascii="Arial" w:hAnsi="Arial" w:cs="Arial"/>
          <w:color w:val="auto"/>
          <w:sz w:val="16"/>
          <w:szCs w:val="16"/>
        </w:rPr>
      </w:pPr>
    </w:p>
    <w:p w14:paraId="7AD8D6DD" w14:textId="77777777" w:rsidR="00714849" w:rsidRPr="00714323" w:rsidRDefault="00714849" w:rsidP="00714849">
      <w:pPr>
        <w:pStyle w:val="Akapitzlist"/>
        <w:numPr>
          <w:ilvl w:val="0"/>
          <w:numId w:val="4"/>
        </w:numPr>
        <w:spacing w:after="0" w:line="265" w:lineRule="auto"/>
        <w:ind w:hanging="420"/>
        <w:contextualSpacing w:val="0"/>
        <w:jc w:val="left"/>
        <w:rPr>
          <w:rFonts w:ascii="Arial" w:hAnsi="Arial" w:cs="Arial"/>
          <w:vanish/>
          <w:color w:val="auto"/>
          <w:sz w:val="16"/>
          <w:szCs w:val="16"/>
        </w:rPr>
      </w:pPr>
    </w:p>
    <w:p w14:paraId="052E34C8" w14:textId="77777777" w:rsidR="00714849" w:rsidRPr="00714323" w:rsidRDefault="00714849" w:rsidP="00714849">
      <w:pPr>
        <w:pStyle w:val="Akapitzlist"/>
        <w:numPr>
          <w:ilvl w:val="0"/>
          <w:numId w:val="4"/>
        </w:numPr>
        <w:spacing w:after="0" w:line="265" w:lineRule="auto"/>
        <w:ind w:hanging="420"/>
        <w:contextualSpacing w:val="0"/>
        <w:jc w:val="left"/>
        <w:rPr>
          <w:rFonts w:ascii="Arial" w:hAnsi="Arial" w:cs="Arial"/>
          <w:vanish/>
          <w:color w:val="auto"/>
          <w:sz w:val="16"/>
          <w:szCs w:val="16"/>
        </w:rPr>
      </w:pPr>
    </w:p>
    <w:p w14:paraId="281E66C8" w14:textId="6BB7CC87" w:rsidR="004062FE" w:rsidRPr="00714323" w:rsidRDefault="00FB1F71" w:rsidP="00714849">
      <w:pPr>
        <w:numPr>
          <w:ilvl w:val="1"/>
          <w:numId w:val="4"/>
        </w:numPr>
        <w:spacing w:after="0" w:line="265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t>Określenia podstawowe, definicje</w:t>
      </w:r>
    </w:p>
    <w:p w14:paraId="3159DB67" w14:textId="263EA86A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Określenia podane w niniejszej Specyfikacji są zgodne z odpowiednimi normami oraz określeniami podanymi w ST „Wymagania ogólne” Kod CPV 45000000-7, a także podanymi poniżej:</w:t>
      </w:r>
    </w:p>
    <w:p w14:paraId="5F42C29A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 xml:space="preserve">Podłoże – element budynku, na powierzchni którego wykonany ma być tynk. </w:t>
      </w:r>
    </w:p>
    <w:p w14:paraId="1F307307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Warstwa wyrównawcza – warstwa wykonana w celu wyeliminowania nierówności powierzchni podłoża.</w:t>
      </w:r>
    </w:p>
    <w:p w14:paraId="20B9884B" w14:textId="507EC48B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Warstwa gruntująca – powłoka wzmacniająca i uszczelniająca podłoże oraz zwiększająca przyczepność dolnej warstwy tynku.</w:t>
      </w:r>
    </w:p>
    <w:p w14:paraId="2A46EC74" w14:textId="77777777" w:rsidR="00714849" w:rsidRPr="00714323" w:rsidRDefault="00714849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</w:p>
    <w:p w14:paraId="08AE7A4B" w14:textId="77777777" w:rsidR="004062FE" w:rsidRPr="00714323" w:rsidRDefault="00FB1F71" w:rsidP="00714849">
      <w:pPr>
        <w:numPr>
          <w:ilvl w:val="1"/>
          <w:numId w:val="4"/>
        </w:numPr>
        <w:spacing w:after="0" w:line="265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t>Ogólne wymagania dotyczące robót tynkarskich</w:t>
      </w:r>
    </w:p>
    <w:p w14:paraId="289648F1" w14:textId="7C9B113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Wykonawca robót jest odpowiedzialny za jakość ich wykonania oraz za zgodność z dokumentacją projektową, specyfikacjami technicznymi i poleceniami Inspektora nadzoru. Ogólne powszechnie stosowane wymagania dotyczące robót podano w ST „Wymagania ogólne” Kod CPV 45000000-7.</w:t>
      </w:r>
    </w:p>
    <w:p w14:paraId="37DD7915" w14:textId="77777777" w:rsidR="00714849" w:rsidRPr="00714323" w:rsidRDefault="00714849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</w:p>
    <w:p w14:paraId="28791A26" w14:textId="77777777" w:rsidR="004062FE" w:rsidRPr="00714323" w:rsidRDefault="00FB1F71" w:rsidP="00714849">
      <w:pPr>
        <w:numPr>
          <w:ilvl w:val="1"/>
          <w:numId w:val="4"/>
        </w:numPr>
        <w:spacing w:after="0" w:line="265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t>Dokumentacja dla wykonania tynków zwykłych</w:t>
      </w:r>
    </w:p>
    <w:p w14:paraId="48ECDA0D" w14:textId="387882CF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Roboty tynkarskie należy wykonywać na podstawie dokumentacji, której wykaz oraz podstawy prawne sporządzenia podano w ST „Wymagania ogólne” Kod CPV 45000000-7.</w:t>
      </w:r>
    </w:p>
    <w:p w14:paraId="023F210F" w14:textId="77777777" w:rsidR="0012702A" w:rsidRPr="00714323" w:rsidRDefault="0012702A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</w:p>
    <w:p w14:paraId="4176120B" w14:textId="021434E6" w:rsidR="004062FE" w:rsidRPr="00714323" w:rsidRDefault="00FB1F71" w:rsidP="00714849">
      <w:pPr>
        <w:numPr>
          <w:ilvl w:val="0"/>
          <w:numId w:val="5"/>
        </w:numPr>
        <w:spacing w:after="0" w:line="265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t>WYMAGANIA DOTYCZĄCE WŁAŚCIWOŚCI MATERIAŁÓW</w:t>
      </w:r>
    </w:p>
    <w:p w14:paraId="5C3E1087" w14:textId="77777777" w:rsidR="00714849" w:rsidRPr="00714323" w:rsidRDefault="00714849" w:rsidP="00714849">
      <w:pPr>
        <w:spacing w:after="0" w:line="265" w:lineRule="auto"/>
        <w:ind w:left="42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699F0A5B" w14:textId="7346DE47" w:rsidR="004062FE" w:rsidRPr="00714323" w:rsidRDefault="00FB1F71" w:rsidP="00714849">
      <w:pPr>
        <w:numPr>
          <w:ilvl w:val="1"/>
          <w:numId w:val="5"/>
        </w:numPr>
        <w:spacing w:after="0" w:line="265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Ogólne wymagania dotyczące właściwości materiałów, ich pozyskiwania i składowania podano w ST „Wymagania ogólne” Kod CPV 45000000-7</w:t>
      </w:r>
    </w:p>
    <w:p w14:paraId="101F9EF9" w14:textId="77777777" w:rsidR="00714849" w:rsidRPr="00714323" w:rsidRDefault="00714849" w:rsidP="00714849">
      <w:pPr>
        <w:spacing w:after="0" w:line="265" w:lineRule="auto"/>
        <w:ind w:left="114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155D4783" w14:textId="77777777" w:rsidR="004062FE" w:rsidRPr="00714323" w:rsidRDefault="00FB1F71" w:rsidP="00714849">
      <w:pPr>
        <w:numPr>
          <w:ilvl w:val="1"/>
          <w:numId w:val="5"/>
        </w:numPr>
        <w:spacing w:after="0" w:line="265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t>Rodzaje materiałów</w:t>
      </w:r>
    </w:p>
    <w:p w14:paraId="2D38CEB4" w14:textId="25936FFC" w:rsidR="0012702A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 xml:space="preserve">Wszystkie materiały do wykonania robót tynkarskich powinny odpowiadać wymaganiom zawartym w dokumentach odniesienia (normach, </w:t>
      </w:r>
      <w:r w:rsidR="0012702A" w:rsidRPr="00714323">
        <w:rPr>
          <w:rFonts w:ascii="Arial" w:hAnsi="Arial" w:cs="Arial"/>
          <w:color w:val="auto"/>
          <w:sz w:val="16"/>
          <w:szCs w:val="16"/>
        </w:rPr>
        <w:t>krajowych ocenach technicznych</w:t>
      </w:r>
      <w:r w:rsidRPr="00714323">
        <w:rPr>
          <w:rFonts w:ascii="Arial" w:hAnsi="Arial" w:cs="Arial"/>
          <w:color w:val="auto"/>
          <w:sz w:val="16"/>
          <w:szCs w:val="16"/>
        </w:rPr>
        <w:t xml:space="preserve">). </w:t>
      </w:r>
    </w:p>
    <w:p w14:paraId="243BE021" w14:textId="6118170C" w:rsidR="00DB1752" w:rsidRPr="00714323" w:rsidRDefault="00DB1752" w:rsidP="00DB1752">
      <w:pPr>
        <w:spacing w:after="0"/>
        <w:ind w:left="-5" w:right="364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 xml:space="preserve">Materiałami stosowanymi  przy wykonaniu  robót  będących  przedmiotem  niniejszej specyfikacji są: </w:t>
      </w:r>
    </w:p>
    <w:p w14:paraId="1683BE79" w14:textId="64F09504" w:rsidR="0012702A" w:rsidRPr="00714323" w:rsidRDefault="0012702A" w:rsidP="00DB1752">
      <w:pPr>
        <w:spacing w:after="0"/>
        <w:ind w:right="29"/>
        <w:jc w:val="left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eastAsia="Segoe UI Symbol" w:hAnsi="Arial" w:cs="Arial"/>
          <w:color w:val="auto"/>
          <w:sz w:val="16"/>
          <w:szCs w:val="16"/>
        </w:rPr>
        <w:t>−</w:t>
      </w:r>
      <w:r w:rsidRPr="00714323">
        <w:rPr>
          <w:rFonts w:ascii="Arial" w:eastAsia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Suche mieszanki  tynkarskie przygotowane fabrycznie powinn</w:t>
      </w:r>
      <w:r w:rsidR="00DB1752" w:rsidRPr="00714323">
        <w:rPr>
          <w:rFonts w:ascii="Arial" w:hAnsi="Arial" w:cs="Arial"/>
          <w:color w:val="auto"/>
          <w:sz w:val="16"/>
          <w:szCs w:val="16"/>
        </w:rPr>
        <w:t>y</w:t>
      </w:r>
      <w:r w:rsidRPr="00714323">
        <w:rPr>
          <w:rFonts w:ascii="Arial" w:hAnsi="Arial" w:cs="Arial"/>
          <w:color w:val="auto"/>
          <w:sz w:val="16"/>
          <w:szCs w:val="16"/>
        </w:rPr>
        <w:t xml:space="preserve"> odpowiadać wymaganiom normy PN-B-</w:t>
      </w:r>
      <w:r w:rsidR="00DB1752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10109:1998.</w:t>
      </w:r>
    </w:p>
    <w:p w14:paraId="572EF38F" w14:textId="3980DDEB" w:rsidR="0012702A" w:rsidRPr="00714323" w:rsidRDefault="0012702A" w:rsidP="00DB1752">
      <w:pPr>
        <w:ind w:right="47"/>
        <w:jc w:val="left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eastAsia="Segoe UI Symbol" w:hAnsi="Arial" w:cs="Arial"/>
          <w:color w:val="auto"/>
          <w:sz w:val="16"/>
          <w:szCs w:val="16"/>
        </w:rPr>
        <w:t>−</w:t>
      </w:r>
      <w:r w:rsidRPr="00714323">
        <w:rPr>
          <w:rFonts w:ascii="Arial" w:eastAsia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 xml:space="preserve">Masy tynkarskie do wypraw gipsowych powinny </w:t>
      </w:r>
      <w:r w:rsidR="00DB1752" w:rsidRPr="00714323">
        <w:rPr>
          <w:rFonts w:ascii="Arial" w:hAnsi="Arial" w:cs="Arial"/>
          <w:color w:val="auto"/>
          <w:sz w:val="16"/>
          <w:szCs w:val="16"/>
        </w:rPr>
        <w:t>o</w:t>
      </w:r>
      <w:r w:rsidRPr="00714323">
        <w:rPr>
          <w:rFonts w:ascii="Arial" w:hAnsi="Arial" w:cs="Arial"/>
          <w:color w:val="auto"/>
          <w:sz w:val="16"/>
          <w:szCs w:val="16"/>
        </w:rPr>
        <w:t>dpowiadać wymaganiom normy PN-B-10106:1997.</w:t>
      </w:r>
    </w:p>
    <w:p w14:paraId="3F42995A" w14:textId="42AF9EEF" w:rsidR="0012702A" w:rsidRPr="00714323" w:rsidRDefault="0012702A" w:rsidP="00DB1752">
      <w:pPr>
        <w:ind w:right="47"/>
        <w:jc w:val="left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eastAsia="Segoe UI Symbol" w:hAnsi="Arial" w:cs="Arial"/>
          <w:color w:val="auto"/>
          <w:sz w:val="16"/>
          <w:szCs w:val="16"/>
        </w:rPr>
        <w:t>−</w:t>
      </w:r>
      <w:r w:rsidRPr="00714323">
        <w:rPr>
          <w:rFonts w:ascii="Arial" w:eastAsia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Do zapraw tych należy stosować:</w:t>
      </w:r>
    </w:p>
    <w:p w14:paraId="7901FAD1" w14:textId="6670FC48" w:rsidR="0012702A" w:rsidRPr="00714323" w:rsidRDefault="0012702A" w:rsidP="00DB1752">
      <w:pPr>
        <w:ind w:right="47" w:firstLine="698"/>
        <w:jc w:val="left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eastAsia="Segoe UI Symbol" w:hAnsi="Arial" w:cs="Arial"/>
          <w:color w:val="auto"/>
          <w:sz w:val="16"/>
          <w:szCs w:val="16"/>
        </w:rPr>
        <w:t>−</w:t>
      </w:r>
      <w:r w:rsidRPr="00714323">
        <w:rPr>
          <w:rFonts w:ascii="Arial" w:eastAsia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piaski odpowiadające wymaganiom normy PN-EN 13139:2003 i PN-EN 13139:2003/ AC:2004,</w:t>
      </w:r>
    </w:p>
    <w:p w14:paraId="5C001E0F" w14:textId="178B3E9C" w:rsidR="0012702A" w:rsidRPr="00714323" w:rsidRDefault="0012702A" w:rsidP="00DB1752">
      <w:pPr>
        <w:ind w:right="47" w:firstLine="698"/>
        <w:jc w:val="left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eastAsia="Segoe UI Symbol" w:hAnsi="Arial" w:cs="Arial"/>
          <w:color w:val="auto"/>
          <w:sz w:val="16"/>
          <w:szCs w:val="16"/>
        </w:rPr>
        <w:t>−</w:t>
      </w:r>
      <w:r w:rsidRPr="00714323">
        <w:rPr>
          <w:rFonts w:ascii="Arial" w:eastAsia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cement odpowiadający wymaganiom normy PN-EN 197-1:2002</w:t>
      </w:r>
    </w:p>
    <w:p w14:paraId="0B8E024A" w14:textId="4CE4C9AE" w:rsidR="0012702A" w:rsidRPr="00714323" w:rsidRDefault="0012702A" w:rsidP="00DB1752">
      <w:pPr>
        <w:spacing w:after="4" w:line="249" w:lineRule="auto"/>
        <w:ind w:left="708" w:right="1356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eastAsia="Segoe UI Symbol" w:hAnsi="Arial" w:cs="Arial"/>
          <w:color w:val="auto"/>
          <w:sz w:val="16"/>
          <w:szCs w:val="16"/>
        </w:rPr>
        <w:t>−</w:t>
      </w:r>
      <w:r w:rsidRPr="00714323">
        <w:rPr>
          <w:rFonts w:ascii="Arial" w:eastAsia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wapno sucho gaszone (hydratyzowane) lub gaszone w postaci ciasta wapiennego otrzymanego z wapna palonego. Ciasto wapienne powinno tworzyć jednolitą i</w:t>
      </w:r>
      <w:r w:rsidR="00DB1752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jednobarwną masę, bez grudek niegaszonego wapna i zanieczyszczeń obcych; wymagania dla wapna określone są w normie PN-EN 459-1:2003,</w:t>
      </w:r>
    </w:p>
    <w:p w14:paraId="61FA8661" w14:textId="5E7027C4" w:rsidR="0012702A" w:rsidRPr="00714323" w:rsidRDefault="0012702A" w:rsidP="00DB1752">
      <w:pPr>
        <w:ind w:right="47" w:firstLine="698"/>
        <w:jc w:val="left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eastAsia="Segoe UI Symbol" w:hAnsi="Arial" w:cs="Arial"/>
          <w:color w:val="auto"/>
          <w:sz w:val="16"/>
          <w:szCs w:val="16"/>
        </w:rPr>
        <w:t>−</w:t>
      </w:r>
      <w:r w:rsidRPr="00714323">
        <w:rPr>
          <w:rFonts w:ascii="Arial" w:eastAsia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gips odpowiadający wymaganiom normy PN-B-30041:1997,</w:t>
      </w:r>
    </w:p>
    <w:p w14:paraId="63022B9A" w14:textId="0FB27B20" w:rsidR="0012702A" w:rsidRPr="00714323" w:rsidRDefault="0012702A" w:rsidP="00DB1752">
      <w:pPr>
        <w:spacing w:after="4" w:line="249" w:lineRule="auto"/>
        <w:ind w:left="708" w:right="1356" w:firstLine="0"/>
        <w:jc w:val="left"/>
        <w:rPr>
          <w:color w:val="auto"/>
        </w:rPr>
      </w:pPr>
      <w:r w:rsidRPr="00714323">
        <w:rPr>
          <w:rFonts w:ascii="Arial" w:eastAsia="Segoe UI Symbol" w:hAnsi="Arial" w:cs="Arial"/>
          <w:color w:val="auto"/>
          <w:sz w:val="16"/>
          <w:szCs w:val="16"/>
        </w:rPr>
        <w:t>−</w:t>
      </w:r>
      <w:r w:rsidRPr="00714323">
        <w:rPr>
          <w:rFonts w:ascii="Arial" w:eastAsia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wodę odpowiadającą wymaganiom  normy  PN-EN  1008:2004;  bez  badań laboratoryjnych  może być stosowana tylko wodociągowa woda pitna.</w:t>
      </w:r>
    </w:p>
    <w:p w14:paraId="28D82EB2" w14:textId="77777777" w:rsidR="0012702A" w:rsidRPr="00714323" w:rsidRDefault="0012702A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</w:p>
    <w:p w14:paraId="368D2922" w14:textId="43263E82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2.2.1.Woda</w:t>
      </w:r>
    </w:p>
    <w:p w14:paraId="606FCE33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Do przygotowania zapraw i skrapiania podłoża stosować można wodę odpowiadającą wymaganiom normy PN-EN 1008:2004 „Woda zarobowa do betonu. Specyfikacja pobierania próbek, badanie i ocena przydatności wody zarobowej do betonu, w tym wody odzyskanej z procesów produkcji betonu”. Bez badań laboratoryjnych można stosować wodociągową wodę pitną.</w:t>
      </w:r>
    </w:p>
    <w:p w14:paraId="3C4653FE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Niedozwolone jest użycie wód ściekowych, kanalizacyjnych, bagiennych oraz wód zawierających tłuszcze organiczne, oleje i muł.</w:t>
      </w:r>
    </w:p>
    <w:p w14:paraId="71110C77" w14:textId="77777777" w:rsidR="004062FE" w:rsidRPr="00714323" w:rsidRDefault="00FB1F71" w:rsidP="00714849">
      <w:pPr>
        <w:spacing w:after="0" w:line="265" w:lineRule="auto"/>
        <w:ind w:left="-5"/>
        <w:jc w:val="left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2.2.2.Piasek</w:t>
      </w:r>
    </w:p>
    <w:p w14:paraId="36181F3A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Piasek powinien spełniać wymagania normy PN-EN 13139:2003 „Kruszywa do zapraw”, a w szczególności:</w:t>
      </w:r>
    </w:p>
    <w:p w14:paraId="5672C06C" w14:textId="77777777" w:rsidR="004062FE" w:rsidRPr="00714323" w:rsidRDefault="00FB1F71" w:rsidP="00714849">
      <w:pPr>
        <w:numPr>
          <w:ilvl w:val="0"/>
          <w:numId w:val="6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nie zawierać domieszek organicznych,</w:t>
      </w:r>
    </w:p>
    <w:p w14:paraId="0B4CCC99" w14:textId="7660E513" w:rsidR="004062FE" w:rsidRPr="00714323" w:rsidRDefault="00FB1F71" w:rsidP="00714849">
      <w:pPr>
        <w:numPr>
          <w:ilvl w:val="0"/>
          <w:numId w:val="6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mieć frakcje różnych wymiarów, a mianowicie: piasek drobnoziarnisty 0,25-0,5 mm, piasek</w:t>
      </w:r>
      <w:r w:rsidR="00545F1E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średnioziarnisty 0,5-1,0 mm, piasek gruboziarnisty 1,0-2,0 mm.</w:t>
      </w:r>
    </w:p>
    <w:p w14:paraId="1C51C980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Do spodnich warstw tynku należy stosować piasek gruboziarnisty odmiany 1, do warstw wierzchnich – średnioziarnisty odmiany 2.</w:t>
      </w:r>
    </w:p>
    <w:p w14:paraId="08ABE4A8" w14:textId="3FA04FBC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lastRenderedPageBreak/>
        <w:t>Do gładzi piasek powinien być drobnoziarnisty i przechodzić całkowicie przez sito o prześwicie 0,5 mm.</w:t>
      </w:r>
    </w:p>
    <w:p w14:paraId="041FC534" w14:textId="0C8D19A2" w:rsidR="00776A8E" w:rsidRPr="00714323" w:rsidRDefault="00776A8E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2.2.3 Gips</w:t>
      </w:r>
    </w:p>
    <w:p w14:paraId="7727B8AD" w14:textId="0343DC4A" w:rsidR="00776A8E" w:rsidRPr="00714323" w:rsidRDefault="00776A8E" w:rsidP="00776A8E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 xml:space="preserve">Głównymi składnikami </w:t>
      </w:r>
      <w:r w:rsidRPr="00714323">
        <w:rPr>
          <w:rFonts w:ascii="Arial" w:hAnsi="Arial" w:cs="Arial"/>
          <w:b/>
          <w:bCs/>
          <w:color w:val="auto"/>
          <w:sz w:val="16"/>
          <w:szCs w:val="16"/>
        </w:rPr>
        <w:t xml:space="preserve">tynków gipsowych </w:t>
      </w:r>
      <w:r w:rsidRPr="00714323">
        <w:rPr>
          <w:rFonts w:ascii="Arial" w:hAnsi="Arial" w:cs="Arial"/>
          <w:color w:val="auto"/>
          <w:sz w:val="16"/>
          <w:szCs w:val="16"/>
        </w:rPr>
        <w:t>są przede wszystkim wysokiej jakości gips, kruszywo kalibrowane i wiele uszlachetniających dodatków, takich jak wapno i plastyfikatory. Do wyboru jest kilka odmian produktów różniących się przeznaczeniem, technologią nakładania, gładkością powierzchni oraz odpornością na uszkodzenia</w:t>
      </w:r>
    </w:p>
    <w:p w14:paraId="456FBA80" w14:textId="457D9AFB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2.2.</w:t>
      </w:r>
      <w:r w:rsidR="00776A8E" w:rsidRPr="00714323">
        <w:rPr>
          <w:rFonts w:ascii="Arial" w:hAnsi="Arial" w:cs="Arial"/>
          <w:color w:val="auto"/>
          <w:sz w:val="16"/>
          <w:szCs w:val="16"/>
        </w:rPr>
        <w:t>4</w:t>
      </w:r>
      <w:r w:rsidRPr="00714323">
        <w:rPr>
          <w:rFonts w:ascii="Arial" w:hAnsi="Arial" w:cs="Arial"/>
          <w:color w:val="auto"/>
          <w:sz w:val="16"/>
          <w:szCs w:val="16"/>
        </w:rPr>
        <w:t xml:space="preserve">.Zaprawy budowlane do wykonania tynków zwykłych </w:t>
      </w:r>
    </w:p>
    <w:p w14:paraId="6A52A68D" w14:textId="4FD3636B" w:rsidR="004062FE" w:rsidRPr="00714323" w:rsidRDefault="00FB1F71" w:rsidP="00714849">
      <w:pPr>
        <w:numPr>
          <w:ilvl w:val="0"/>
          <w:numId w:val="7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Marka i skład zaprawy powinny odpowiadać wymaganiom normy PN-90/B-14501 „Zaprawy budowlane zwykłe”</w:t>
      </w:r>
    </w:p>
    <w:p w14:paraId="7FCC5832" w14:textId="77777777" w:rsidR="004062FE" w:rsidRPr="00714323" w:rsidRDefault="00FB1F71" w:rsidP="00714849">
      <w:pPr>
        <w:numPr>
          <w:ilvl w:val="0"/>
          <w:numId w:val="7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Przygotowanie zapraw do robót tynkarskich powinno być wykonywane mechanicznie.</w:t>
      </w:r>
    </w:p>
    <w:p w14:paraId="5D60625C" w14:textId="77777777" w:rsidR="004062FE" w:rsidRPr="00714323" w:rsidRDefault="00FB1F71" w:rsidP="00714849">
      <w:pPr>
        <w:numPr>
          <w:ilvl w:val="0"/>
          <w:numId w:val="7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Zaprawę należy przygotować w takiej ilości, aby mogła być wbudowana możliwie szybko po jej przygotowaniu, tj. w okresie ok. 3 godzin.</w:t>
      </w:r>
    </w:p>
    <w:p w14:paraId="55AA4859" w14:textId="77777777" w:rsidR="004062FE" w:rsidRPr="00714323" w:rsidRDefault="00FB1F71" w:rsidP="00714849">
      <w:pPr>
        <w:numPr>
          <w:ilvl w:val="0"/>
          <w:numId w:val="7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Do zaprawy tynkarskiej należy stosować piasek rzeczny lub kopalniany.</w:t>
      </w:r>
    </w:p>
    <w:p w14:paraId="00A671E0" w14:textId="77777777" w:rsidR="004062FE" w:rsidRPr="00714323" w:rsidRDefault="00FB1F71" w:rsidP="00714849">
      <w:pPr>
        <w:numPr>
          <w:ilvl w:val="0"/>
          <w:numId w:val="7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Do zaprawy cementowo-wapiennej należy stosować cement według normy</w:t>
      </w:r>
    </w:p>
    <w:p w14:paraId="0C6B554D" w14:textId="77777777" w:rsidR="004062FE" w:rsidRPr="00714323" w:rsidRDefault="00FB1F71" w:rsidP="00714849">
      <w:pPr>
        <w:spacing w:after="0"/>
        <w:ind w:left="29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PN-EN 197-1:2002 „Cement – Część 1: Skład, wymagania i kryteria zgodności dotyczące cementów powszechnego użytku”. Za zgodą Inspektora nadzoru można stosować cement z dodatkiem żużla lub popiołów lotnych 25 i 35 oraz cement hutniczy 25 pod warunkiem, że temperatura otoczenia w ciągu 7 dni od chwili wbudowania zaprawy nie będzie niższa niż +5°C.</w:t>
      </w:r>
    </w:p>
    <w:p w14:paraId="0CB423EC" w14:textId="76E3A70B" w:rsidR="004062FE" w:rsidRPr="00714323" w:rsidRDefault="00FB1F71" w:rsidP="00714849">
      <w:pPr>
        <w:numPr>
          <w:ilvl w:val="0"/>
          <w:numId w:val="7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 xml:space="preserve">Do zapraw cementowo-wapiennych należy stosować wapno </w:t>
      </w:r>
      <w:proofErr w:type="spellStart"/>
      <w:r w:rsidRPr="00714323">
        <w:rPr>
          <w:rFonts w:ascii="Arial" w:hAnsi="Arial" w:cs="Arial"/>
          <w:color w:val="auto"/>
          <w:sz w:val="16"/>
          <w:szCs w:val="16"/>
        </w:rPr>
        <w:t>suchogaszone</w:t>
      </w:r>
      <w:proofErr w:type="spellEnd"/>
      <w:r w:rsidRPr="00714323">
        <w:rPr>
          <w:rFonts w:ascii="Arial" w:hAnsi="Arial" w:cs="Arial"/>
          <w:color w:val="auto"/>
          <w:sz w:val="16"/>
          <w:szCs w:val="16"/>
        </w:rPr>
        <w:t xml:space="preserve"> lub gaszone w postaci ciasta wapiennego otrzymanego z wapna niegaszonego, które powinno tworzyć jednolitą i jednobarwną masę, bez grudek niegaszonego wapna i zanieczyszczeń obcych. Wapno powinno spełnia wymagania normy PN-EN-459. Skład objętościowych składników zapraw należy dobierać doświadczalnie, w zależności od wymaganej marki zaprawy oraz rodzaju cementu i wapna.</w:t>
      </w:r>
    </w:p>
    <w:p w14:paraId="1512B3B9" w14:textId="77777777" w:rsidR="00414306" w:rsidRPr="00714323" w:rsidRDefault="00414306" w:rsidP="00714849">
      <w:pPr>
        <w:spacing w:after="0" w:line="265" w:lineRule="auto"/>
        <w:ind w:left="-5"/>
        <w:jc w:val="left"/>
        <w:rPr>
          <w:rFonts w:ascii="Arial" w:hAnsi="Arial" w:cs="Arial"/>
          <w:color w:val="auto"/>
          <w:sz w:val="16"/>
          <w:szCs w:val="16"/>
        </w:rPr>
      </w:pPr>
    </w:p>
    <w:p w14:paraId="75D2D582" w14:textId="734765A1" w:rsidR="004062FE" w:rsidRPr="00714323" w:rsidRDefault="00FB1F71" w:rsidP="00714849">
      <w:pPr>
        <w:spacing w:after="0" w:line="265" w:lineRule="auto"/>
        <w:ind w:left="-5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t xml:space="preserve">2.3. Warunki przyjęcia na budowę materiałów i wyrobów do robót tynkarskich  </w:t>
      </w:r>
    </w:p>
    <w:p w14:paraId="3455CA56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Materiały i wyroby do robót tynkarskich mogą być przyjęte na budowę, jeśli spełniają następujące warunki:</w:t>
      </w:r>
    </w:p>
    <w:p w14:paraId="5A4008E7" w14:textId="74F5EB9C" w:rsidR="004062FE" w:rsidRPr="00714323" w:rsidRDefault="00FB1F71" w:rsidP="00714849">
      <w:pPr>
        <w:numPr>
          <w:ilvl w:val="0"/>
          <w:numId w:val="8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są zgodne z ich wyszczególnieniem i charakterystyką podaną w dokumentacji projektowej i</w:t>
      </w:r>
      <w:r w:rsidR="00545F1E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specyfikacji technicznej (szczegółowej),</w:t>
      </w:r>
    </w:p>
    <w:p w14:paraId="65A26094" w14:textId="77777777" w:rsidR="004062FE" w:rsidRPr="00714323" w:rsidRDefault="00FB1F71" w:rsidP="00714849">
      <w:pPr>
        <w:numPr>
          <w:ilvl w:val="0"/>
          <w:numId w:val="8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są właściwie opakowane, firmowo zamknięte (bez oznak naruszenia zamknięć) i oznakowane</w:t>
      </w:r>
    </w:p>
    <w:p w14:paraId="216005BA" w14:textId="77777777" w:rsidR="004062FE" w:rsidRPr="00714323" w:rsidRDefault="00FB1F71" w:rsidP="00714849">
      <w:pPr>
        <w:spacing w:after="0"/>
        <w:ind w:left="29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(pełna nazwa wyrobu, ewentualnie nazwa handlowa oraz symbol handlowy wyrobu),</w:t>
      </w:r>
    </w:p>
    <w:p w14:paraId="7BC882FD" w14:textId="77777777" w:rsidR="004062FE" w:rsidRPr="00714323" w:rsidRDefault="00FB1F71" w:rsidP="00714849">
      <w:pPr>
        <w:numPr>
          <w:ilvl w:val="0"/>
          <w:numId w:val="8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spełniają wymagane właściwości wskazane odpowiednimi dokumentami odniesienia,</w:t>
      </w:r>
    </w:p>
    <w:p w14:paraId="56561C9E" w14:textId="195CA760" w:rsidR="004062FE" w:rsidRPr="00714323" w:rsidRDefault="00FB1F71" w:rsidP="00714849">
      <w:pPr>
        <w:numPr>
          <w:ilvl w:val="0"/>
          <w:numId w:val="8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producent dostarczył dokumenty świadczące o dopuszczeniu do obrotu i powszechnego lub</w:t>
      </w:r>
      <w:r w:rsidR="00545F1E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 xml:space="preserve">jednostkowego zastosowania wyrobów oraz karty techniczne (katalogowe) wyrobów lub firmowe wytyczne (zalecenia) stosowania wyrobów, </w:t>
      </w:r>
    </w:p>
    <w:p w14:paraId="4094CB37" w14:textId="128DD057" w:rsidR="004062FE" w:rsidRPr="00714323" w:rsidRDefault="00FB1F71" w:rsidP="00714849">
      <w:pPr>
        <w:numPr>
          <w:ilvl w:val="0"/>
          <w:numId w:val="8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spełniają wymagania wynikające z ich terminu przydatności do użycia (termin zakończenia</w:t>
      </w:r>
      <w:r w:rsidR="00545F1E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robót tynkarskich powinien się kończyć przed zakończeniem podanych na opakowaniach terminów przydatności do stosowania odpowiednich wyrobów).</w:t>
      </w:r>
    </w:p>
    <w:p w14:paraId="2744D373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Przyjęcie materiałów i wyrobów na budowę powinno być potwierdzone wpisem do dziennika budowy lub protokołem przyjęcia materiałów.</w:t>
      </w:r>
    </w:p>
    <w:p w14:paraId="60774973" w14:textId="77777777" w:rsidR="00414306" w:rsidRPr="00714323" w:rsidRDefault="00414306" w:rsidP="00714849">
      <w:pPr>
        <w:spacing w:after="0" w:line="265" w:lineRule="auto"/>
        <w:ind w:left="-5"/>
        <w:jc w:val="left"/>
        <w:rPr>
          <w:rFonts w:ascii="Arial" w:hAnsi="Arial" w:cs="Arial"/>
          <w:color w:val="auto"/>
          <w:sz w:val="16"/>
          <w:szCs w:val="16"/>
        </w:rPr>
      </w:pPr>
    </w:p>
    <w:p w14:paraId="1670ADC9" w14:textId="098578C8" w:rsidR="004062FE" w:rsidRPr="00714323" w:rsidRDefault="00FB1F71" w:rsidP="00714849">
      <w:pPr>
        <w:spacing w:after="0" w:line="265" w:lineRule="auto"/>
        <w:ind w:left="-5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t xml:space="preserve">2.4. Warunki przechowywania materiałów i wyrobów do robót tynkarskich </w:t>
      </w:r>
    </w:p>
    <w:p w14:paraId="7BC7A4AC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Materiały i wyroby do robót tynkarskich powinny być przechowywane i magazynowane zgodnie z instrukcją producenta oraz wymaganiami odpowiednich dokumentów odniesienia tj. norm bądź aprobat technicznych.</w:t>
      </w:r>
    </w:p>
    <w:p w14:paraId="35056494" w14:textId="77777777" w:rsidR="004062FE" w:rsidRPr="00714323" w:rsidRDefault="00FB1F71" w:rsidP="00714849">
      <w:pPr>
        <w:spacing w:after="0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Pomieszczenie magazynowe do przechowywania materiałów i wyrobów opakowanych powinno być kryte, suche oraz zabezpieczone przed zawilgoceniem, opadami atmosferycznymi, przemarznięciem i przed działaniem promieni słonecznych.</w:t>
      </w:r>
    </w:p>
    <w:p w14:paraId="2AF0529D" w14:textId="77777777" w:rsidR="004062FE" w:rsidRPr="00714323" w:rsidRDefault="00FB1F71" w:rsidP="00714849">
      <w:pPr>
        <w:spacing w:after="0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 xml:space="preserve">Wyroby tynkarskie konfekcjonowane powinny być przechowywane w oryginalnych, zamkniętych opakowaniach w temperaturze powyżej +5°C a poniżej +35°C. Wyroby pakowane w worki powinny być układane na paletach lub drewnianej wentylowanej podłodze, w ilości warstw nie większej niż 10. </w:t>
      </w:r>
    </w:p>
    <w:p w14:paraId="609E2A7F" w14:textId="1A447FA0" w:rsidR="004062FE" w:rsidRPr="00714323" w:rsidRDefault="00FB1F71" w:rsidP="00714849">
      <w:pPr>
        <w:spacing w:after="0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Jeżeli nie ma możliwości poboru wody na miejscu wykonywania robót, to wodę należy przechowywać w szczelnych i czystych pojemnikach lub cysternach. Nie wolno przechowywać wody w opakowaniach po środkach chemicznych lub w takich, w których wcześniej przetrzymywano materiały mogące zmienić skład chemiczny wody.</w:t>
      </w:r>
    </w:p>
    <w:p w14:paraId="50E0DE3D" w14:textId="77777777" w:rsidR="00A707D9" w:rsidRPr="00714323" w:rsidRDefault="00A707D9" w:rsidP="00714849">
      <w:pPr>
        <w:spacing w:after="0"/>
        <w:ind w:left="-15" w:firstLine="286"/>
        <w:rPr>
          <w:rFonts w:ascii="Arial" w:hAnsi="Arial" w:cs="Arial"/>
          <w:color w:val="auto"/>
          <w:sz w:val="16"/>
          <w:szCs w:val="16"/>
        </w:rPr>
      </w:pPr>
    </w:p>
    <w:p w14:paraId="2ED145B2" w14:textId="26CC5385" w:rsidR="004062FE" w:rsidRPr="00714323" w:rsidRDefault="00FB1F71" w:rsidP="00714849">
      <w:pPr>
        <w:numPr>
          <w:ilvl w:val="0"/>
          <w:numId w:val="9"/>
        </w:numPr>
        <w:spacing w:after="0" w:line="265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t>WYMAGANIA DOTYCZĄCE SPRZĘTU, MASZYN I NARZĘDZI</w:t>
      </w:r>
    </w:p>
    <w:p w14:paraId="07ACCC8B" w14:textId="77777777" w:rsidR="009B6962" w:rsidRPr="00714323" w:rsidRDefault="009B6962" w:rsidP="009B6962">
      <w:pPr>
        <w:spacing w:after="0" w:line="265" w:lineRule="auto"/>
        <w:ind w:left="42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2D6B854C" w14:textId="0B2F9EF5" w:rsidR="004062FE" w:rsidRPr="00714323" w:rsidRDefault="00FB1F71" w:rsidP="00714849">
      <w:pPr>
        <w:numPr>
          <w:ilvl w:val="1"/>
          <w:numId w:val="9"/>
        </w:numPr>
        <w:spacing w:after="0" w:line="265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Ogólne wymagania dotyczące sprzętu podano w ST „Wymagania ogólne” Kod CPV45000000-7, pkt 3</w:t>
      </w:r>
    </w:p>
    <w:p w14:paraId="3CF1C1CB" w14:textId="77777777" w:rsidR="009B6962" w:rsidRPr="00714323" w:rsidRDefault="009B6962" w:rsidP="009B6962">
      <w:pPr>
        <w:spacing w:after="0" w:line="265" w:lineRule="auto"/>
        <w:ind w:left="114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10E580F7" w14:textId="77777777" w:rsidR="004062FE" w:rsidRPr="00714323" w:rsidRDefault="00FB1F71" w:rsidP="00714849">
      <w:pPr>
        <w:numPr>
          <w:ilvl w:val="1"/>
          <w:numId w:val="9"/>
        </w:numPr>
        <w:spacing w:after="0" w:line="265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t>Sprzęt do wykonywania tynków zwykłych</w:t>
      </w:r>
    </w:p>
    <w:p w14:paraId="4F913ABA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bookmarkStart w:id="4" w:name="_Hlk108435114"/>
      <w:r w:rsidRPr="00714323">
        <w:rPr>
          <w:rFonts w:ascii="Arial" w:hAnsi="Arial" w:cs="Arial"/>
          <w:color w:val="auto"/>
          <w:sz w:val="16"/>
          <w:szCs w:val="16"/>
        </w:rPr>
        <w:t>Wykonawca jest zobowiązany do używania takiego sprzętu i narzędzi, które nie spowodują niekorzystnego wpływu na jakość materiałów i wykonywanych robót oraz będą przyjazne dla środowiska.</w:t>
      </w:r>
    </w:p>
    <w:p w14:paraId="1186D7DA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Przy doborze sprzętu i narzędzi należy uwzględnić również wymagania producenta.</w:t>
      </w:r>
    </w:p>
    <w:p w14:paraId="7D137758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 xml:space="preserve">Do wykonywania robót tynkarskich należy stosować następujący sprzęt i narzędzia pomocnicze: </w:t>
      </w:r>
    </w:p>
    <w:p w14:paraId="6ED6712A" w14:textId="657E5180" w:rsidR="004062FE" w:rsidRPr="00714323" w:rsidRDefault="00FB1F71" w:rsidP="00714849">
      <w:pPr>
        <w:numPr>
          <w:ilvl w:val="0"/>
          <w:numId w:val="10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do przygotowania podłoża – młotki, szczotki druciane, odkurzacze przemysłowe, urządzenia</w:t>
      </w:r>
      <w:r w:rsidR="00545F1E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do mycia hydrodynamicznego, urządzenia do czyszczenia strumieniowo-ściernego, termometry elektroniczne, wilgotnościomierze elektryczne, przyrządy do badania wytrzymałości podłoża,</w:t>
      </w:r>
    </w:p>
    <w:p w14:paraId="33C03E63" w14:textId="3A0988AC" w:rsidR="004062FE" w:rsidRPr="00714323" w:rsidRDefault="00FB1F71" w:rsidP="00714849">
      <w:pPr>
        <w:numPr>
          <w:ilvl w:val="0"/>
          <w:numId w:val="10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do przygotowania zapraw – betoniarki, mieszarki do zapraw, przewoźne zbiorniki na wodę,</w:t>
      </w:r>
      <w:r w:rsidR="00545F1E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 xml:space="preserve">naczynia i wiertarki z mieszadłem wolnoobrotowym,  </w:t>
      </w:r>
    </w:p>
    <w:p w14:paraId="7126259E" w14:textId="5B49B4D7" w:rsidR="004062FE" w:rsidRPr="00714323" w:rsidRDefault="00FB1F71" w:rsidP="00714849">
      <w:pPr>
        <w:numPr>
          <w:ilvl w:val="0"/>
          <w:numId w:val="10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do nakładania zaprawy – agregaty tynkarskie, pompy do zapraw, kielnie, pace.</w:t>
      </w:r>
    </w:p>
    <w:p w14:paraId="35AB83CF" w14:textId="77777777" w:rsidR="00414306" w:rsidRPr="00714323" w:rsidRDefault="00414306" w:rsidP="00414306">
      <w:pPr>
        <w:spacing w:after="0"/>
        <w:ind w:left="286" w:firstLine="0"/>
        <w:rPr>
          <w:rFonts w:ascii="Arial" w:hAnsi="Arial" w:cs="Arial"/>
          <w:color w:val="auto"/>
          <w:sz w:val="16"/>
          <w:szCs w:val="16"/>
        </w:rPr>
      </w:pPr>
    </w:p>
    <w:bookmarkEnd w:id="4"/>
    <w:p w14:paraId="5F7E0D71" w14:textId="2A4C1D15" w:rsidR="004062FE" w:rsidRPr="00714323" w:rsidRDefault="00FB1F71" w:rsidP="00714849">
      <w:pPr>
        <w:numPr>
          <w:ilvl w:val="0"/>
          <w:numId w:val="11"/>
        </w:numPr>
        <w:spacing w:after="0" w:line="265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t>WYMAGANIA DOTYCZĄCE TRANSPORTU</w:t>
      </w:r>
    </w:p>
    <w:p w14:paraId="45047DD4" w14:textId="77777777" w:rsidR="009B6962" w:rsidRPr="00714323" w:rsidRDefault="009B6962" w:rsidP="009B6962">
      <w:pPr>
        <w:spacing w:after="0" w:line="265" w:lineRule="auto"/>
        <w:ind w:left="42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01D68963" w14:textId="77777777" w:rsidR="004062FE" w:rsidRPr="00714323" w:rsidRDefault="00FB1F71" w:rsidP="00714849">
      <w:pPr>
        <w:numPr>
          <w:ilvl w:val="1"/>
          <w:numId w:val="11"/>
        </w:numPr>
        <w:spacing w:after="0" w:line="265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Ogólne wymagania dotyczące transportu podano w ST „Wymagania ogólne” Kod CPV</w:t>
      </w:r>
    </w:p>
    <w:p w14:paraId="1E614C92" w14:textId="585C07A1" w:rsidR="004062FE" w:rsidRPr="00714323" w:rsidRDefault="00FB1F71" w:rsidP="00714849">
      <w:pPr>
        <w:spacing w:after="0" w:line="265" w:lineRule="auto"/>
        <w:ind w:left="430"/>
        <w:jc w:val="left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45000000-7, pkt 4</w:t>
      </w:r>
    </w:p>
    <w:p w14:paraId="5D9D8E9E" w14:textId="77777777" w:rsidR="009B6962" w:rsidRPr="00714323" w:rsidRDefault="009B6962" w:rsidP="00714849">
      <w:pPr>
        <w:spacing w:after="0" w:line="265" w:lineRule="auto"/>
        <w:ind w:left="430"/>
        <w:jc w:val="left"/>
        <w:rPr>
          <w:rFonts w:ascii="Arial" w:hAnsi="Arial" w:cs="Arial"/>
          <w:color w:val="auto"/>
          <w:sz w:val="16"/>
          <w:szCs w:val="16"/>
        </w:rPr>
      </w:pPr>
    </w:p>
    <w:p w14:paraId="15C339F6" w14:textId="77777777" w:rsidR="004062FE" w:rsidRPr="00714323" w:rsidRDefault="00FB1F71" w:rsidP="00714849">
      <w:pPr>
        <w:numPr>
          <w:ilvl w:val="1"/>
          <w:numId w:val="11"/>
        </w:numPr>
        <w:spacing w:after="0" w:line="265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t>Transport materiałów</w:t>
      </w:r>
    </w:p>
    <w:p w14:paraId="7D935054" w14:textId="201EC2CA" w:rsidR="004062FE" w:rsidRPr="00714323" w:rsidRDefault="00FB1F71" w:rsidP="00714849">
      <w:pPr>
        <w:numPr>
          <w:ilvl w:val="0"/>
          <w:numId w:val="12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 xml:space="preserve">Cement i wapno </w:t>
      </w:r>
      <w:proofErr w:type="spellStart"/>
      <w:r w:rsidRPr="00714323">
        <w:rPr>
          <w:rFonts w:ascii="Arial" w:hAnsi="Arial" w:cs="Arial"/>
          <w:color w:val="auto"/>
          <w:sz w:val="16"/>
          <w:szCs w:val="16"/>
        </w:rPr>
        <w:t>suchogaszone</w:t>
      </w:r>
      <w:proofErr w:type="spellEnd"/>
      <w:r w:rsidRPr="00714323">
        <w:rPr>
          <w:rFonts w:ascii="Arial" w:hAnsi="Arial" w:cs="Arial"/>
          <w:color w:val="auto"/>
          <w:sz w:val="16"/>
          <w:szCs w:val="16"/>
        </w:rPr>
        <w:t xml:space="preserve"> luzem należy przewozić cementowozem, natomiast cement i</w:t>
      </w:r>
      <w:r w:rsidR="00545F1E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 xml:space="preserve">wapno </w:t>
      </w:r>
      <w:proofErr w:type="spellStart"/>
      <w:r w:rsidRPr="00714323">
        <w:rPr>
          <w:rFonts w:ascii="Arial" w:hAnsi="Arial" w:cs="Arial"/>
          <w:color w:val="auto"/>
          <w:sz w:val="16"/>
          <w:szCs w:val="16"/>
        </w:rPr>
        <w:t>suchogaszone</w:t>
      </w:r>
      <w:proofErr w:type="spellEnd"/>
      <w:r w:rsidRPr="00714323">
        <w:rPr>
          <w:rFonts w:ascii="Arial" w:hAnsi="Arial" w:cs="Arial"/>
          <w:color w:val="auto"/>
          <w:sz w:val="16"/>
          <w:szCs w:val="16"/>
        </w:rPr>
        <w:t xml:space="preserve"> workowane można przewozić dowolnymi środkami transportu i w odpowiedni sposób zabezpieczone przed zawilgoceniem;</w:t>
      </w:r>
    </w:p>
    <w:p w14:paraId="177DAF0A" w14:textId="168C58B2" w:rsidR="004062FE" w:rsidRPr="00714323" w:rsidRDefault="00FB1F71" w:rsidP="00714849">
      <w:pPr>
        <w:numPr>
          <w:ilvl w:val="0"/>
          <w:numId w:val="12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Wapno gaszone w postaci ciasta wapiennego można przewozić w skrzyniach lub pojemnikach</w:t>
      </w:r>
      <w:r w:rsidR="002367FA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stalowych;</w:t>
      </w:r>
    </w:p>
    <w:p w14:paraId="4BB0C44F" w14:textId="1F3F9A9C" w:rsidR="004062FE" w:rsidRPr="00714323" w:rsidRDefault="00FB1F71" w:rsidP="00714849">
      <w:pPr>
        <w:numPr>
          <w:ilvl w:val="0"/>
          <w:numId w:val="12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Kruszywa można przewozić dowolnymi środkami transportu w warunkach zabezpieczających</w:t>
      </w:r>
      <w:r w:rsidR="00545F1E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je przed zanieczyszczeniem, zmieszaniem z innymi asortymentami kruszywa lub jego frakcjami i nadmiernym zawilgoceniem.</w:t>
      </w:r>
    </w:p>
    <w:p w14:paraId="661B179B" w14:textId="4B490996" w:rsidR="00414306" w:rsidRPr="00714323" w:rsidRDefault="00414306" w:rsidP="00414306">
      <w:pPr>
        <w:spacing w:after="0"/>
        <w:ind w:left="286" w:firstLine="0"/>
        <w:rPr>
          <w:rFonts w:ascii="Arial" w:hAnsi="Arial" w:cs="Arial"/>
          <w:color w:val="auto"/>
          <w:sz w:val="16"/>
          <w:szCs w:val="16"/>
        </w:rPr>
      </w:pPr>
    </w:p>
    <w:p w14:paraId="4C01A2B2" w14:textId="77777777" w:rsidR="00414306" w:rsidRPr="00714323" w:rsidRDefault="00414306" w:rsidP="00414306">
      <w:pPr>
        <w:spacing w:after="0"/>
        <w:ind w:left="286" w:firstLine="0"/>
        <w:rPr>
          <w:rFonts w:ascii="Arial" w:hAnsi="Arial" w:cs="Arial"/>
          <w:color w:val="auto"/>
          <w:sz w:val="16"/>
          <w:szCs w:val="16"/>
        </w:rPr>
      </w:pPr>
    </w:p>
    <w:p w14:paraId="5767F4F2" w14:textId="00752928" w:rsidR="004062FE" w:rsidRPr="00714323" w:rsidRDefault="00FB1F71" w:rsidP="00714849">
      <w:pPr>
        <w:numPr>
          <w:ilvl w:val="0"/>
          <w:numId w:val="13"/>
        </w:numPr>
        <w:spacing w:after="0" w:line="265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lastRenderedPageBreak/>
        <w:t>WYMAGANIA DOTYCZĄCE WYKONANIA ROBÓT</w:t>
      </w:r>
    </w:p>
    <w:p w14:paraId="29B88A45" w14:textId="77777777" w:rsidR="009B6962" w:rsidRPr="00714323" w:rsidRDefault="009B6962" w:rsidP="009B6962">
      <w:pPr>
        <w:spacing w:after="0" w:line="265" w:lineRule="auto"/>
        <w:ind w:left="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4A2CD77B" w14:textId="36BD9EEF" w:rsidR="004062FE" w:rsidRPr="00714323" w:rsidRDefault="00FB1F71" w:rsidP="00714849">
      <w:pPr>
        <w:numPr>
          <w:ilvl w:val="1"/>
          <w:numId w:val="13"/>
        </w:numPr>
        <w:spacing w:after="0" w:line="265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 xml:space="preserve">Ogólne zasady wykonania robót podano w ST „Wymagania ogólne” Kod CPV45000000-7, </w:t>
      </w:r>
    </w:p>
    <w:p w14:paraId="1671EC09" w14:textId="77777777" w:rsidR="009B6962" w:rsidRPr="00714323" w:rsidRDefault="009B6962" w:rsidP="009B6962">
      <w:pPr>
        <w:spacing w:after="0" w:line="265" w:lineRule="auto"/>
        <w:ind w:left="114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35537548" w14:textId="77777777" w:rsidR="004062FE" w:rsidRPr="00714323" w:rsidRDefault="00FB1F71" w:rsidP="00714849">
      <w:pPr>
        <w:numPr>
          <w:ilvl w:val="1"/>
          <w:numId w:val="13"/>
        </w:numPr>
        <w:spacing w:after="0" w:line="265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t>Warunki przystąpienia do robót</w:t>
      </w:r>
    </w:p>
    <w:p w14:paraId="5DC71EB3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Przed przystąpieniem do wykonywania robót tynkowych powinny być zakończone wszystkie roboty stanu surowego, roboty instalacyjne podtynkowe, zamurowane prze-bicia i bruzdy, osadzone ościeżnice drzwiowe i okienne.</w:t>
      </w:r>
    </w:p>
    <w:p w14:paraId="3AF1A72C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Zaleca się przystąpienie do wykonywania tynków po okresie osiadania i skurczów murów tj. po upływie 4-6 miesięcy po zakończeniu stanu surowego.</w:t>
      </w:r>
    </w:p>
    <w:p w14:paraId="63A71D45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Tynki należy wykonywać w temperaturze nie niższej niż +5°C oraz pod warunkiem, że w ciągu doby nie nastąpi spadek poniżej 0°C.</w:t>
      </w:r>
    </w:p>
    <w:p w14:paraId="1D1ADB8D" w14:textId="77777777" w:rsidR="004062FE" w:rsidRPr="00714323" w:rsidRDefault="00FB1F71" w:rsidP="00714849">
      <w:pPr>
        <w:spacing w:after="0" w:line="222" w:lineRule="auto"/>
        <w:ind w:left="-5" w:right="-14"/>
        <w:jc w:val="left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W niższych temperaturach można wykonywać tynki jedynie przy zastosowaniu odpowiednich środków</w:t>
      </w:r>
      <w:r w:rsidRPr="00714323">
        <w:rPr>
          <w:rFonts w:ascii="Arial" w:hAnsi="Arial" w:cs="Arial"/>
          <w:color w:val="auto"/>
          <w:sz w:val="16"/>
          <w:szCs w:val="16"/>
        </w:rPr>
        <w:tab/>
        <w:t xml:space="preserve"> zabezpieczających,</w:t>
      </w:r>
      <w:r w:rsidRPr="00714323">
        <w:rPr>
          <w:rFonts w:ascii="Arial" w:hAnsi="Arial" w:cs="Arial"/>
          <w:color w:val="auto"/>
          <w:sz w:val="16"/>
          <w:szCs w:val="16"/>
        </w:rPr>
        <w:tab/>
        <w:t xml:space="preserve"> zgodnie</w:t>
      </w:r>
      <w:r w:rsidRPr="00714323">
        <w:rPr>
          <w:rFonts w:ascii="Arial" w:hAnsi="Arial" w:cs="Arial"/>
          <w:color w:val="auto"/>
          <w:sz w:val="16"/>
          <w:szCs w:val="16"/>
        </w:rPr>
        <w:tab/>
        <w:t xml:space="preserve"> z</w:t>
      </w:r>
      <w:r w:rsidRPr="00714323">
        <w:rPr>
          <w:rFonts w:ascii="Arial" w:hAnsi="Arial" w:cs="Arial"/>
          <w:color w:val="auto"/>
          <w:sz w:val="16"/>
          <w:szCs w:val="16"/>
        </w:rPr>
        <w:tab/>
        <w:t xml:space="preserve"> „Wytycznymi</w:t>
      </w:r>
      <w:r w:rsidRPr="00714323">
        <w:rPr>
          <w:rFonts w:ascii="Arial" w:hAnsi="Arial" w:cs="Arial"/>
          <w:color w:val="auto"/>
          <w:sz w:val="16"/>
          <w:szCs w:val="16"/>
        </w:rPr>
        <w:tab/>
        <w:t xml:space="preserve"> wykonywania</w:t>
      </w:r>
      <w:r w:rsidRPr="00714323">
        <w:rPr>
          <w:rFonts w:ascii="Arial" w:hAnsi="Arial" w:cs="Arial"/>
          <w:color w:val="auto"/>
          <w:sz w:val="16"/>
          <w:szCs w:val="16"/>
        </w:rPr>
        <w:tab/>
        <w:t xml:space="preserve"> robót budowlano-montażowych w okresie obniżonych temperatur”.</w:t>
      </w:r>
    </w:p>
    <w:p w14:paraId="2A6570E3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Zaleca się chronić świeżo wykonane tynki zewnętrzne w ciągu pierwszych dwóch dni przed nasłonecznieniem dłuższym niż dwie godziny dziennie.</w:t>
      </w:r>
    </w:p>
    <w:p w14:paraId="10A884F1" w14:textId="57325119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W okresie wysokich temperatur świeżo wykonane tynki powinny być w czasie wiązania i twardnienia, tj. w ciągu 1 tygodnia, zwilżane wodą.</w:t>
      </w:r>
    </w:p>
    <w:p w14:paraId="405DFE0E" w14:textId="77777777" w:rsidR="009B6962" w:rsidRPr="00714323" w:rsidRDefault="009B6962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</w:p>
    <w:p w14:paraId="2C00C82D" w14:textId="6E0B70B8" w:rsidR="004062FE" w:rsidRPr="00714323" w:rsidRDefault="00FB1F71" w:rsidP="009B6962">
      <w:pPr>
        <w:pStyle w:val="Akapitzlist"/>
        <w:numPr>
          <w:ilvl w:val="1"/>
          <w:numId w:val="13"/>
        </w:numPr>
        <w:spacing w:after="0" w:line="265" w:lineRule="auto"/>
        <w:ind w:hanging="43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t>Przygotowanie podłoża</w:t>
      </w:r>
    </w:p>
    <w:p w14:paraId="2EABC9C7" w14:textId="2B78DFE6" w:rsidR="004062FE" w:rsidRPr="00714323" w:rsidRDefault="00FB1F71" w:rsidP="009B6962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5.3.1.Podłoża tynków zwykłych powinny odpowiadać wymaganiom normy PN-70/B-10100 p.3.3.2.</w:t>
      </w:r>
    </w:p>
    <w:p w14:paraId="0F68B542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5.3.2.Spoiny w murach ceglanych</w:t>
      </w:r>
    </w:p>
    <w:p w14:paraId="3EFE4FE9" w14:textId="77777777" w:rsidR="004062FE" w:rsidRPr="00714323" w:rsidRDefault="00FB1F71" w:rsidP="00714849">
      <w:pPr>
        <w:spacing w:after="0"/>
        <w:ind w:left="271"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– W ścianach przewidzianych do tynkowania nie należy w czasie murowania ścian wypełniać zaprawą spoin przy zewnętrznych licach na głębokości 5-10 mm.</w:t>
      </w:r>
    </w:p>
    <w:p w14:paraId="3D4C7A8E" w14:textId="77777777" w:rsidR="004062FE" w:rsidRPr="00714323" w:rsidRDefault="00FB1F71" w:rsidP="00714849">
      <w:pPr>
        <w:spacing w:after="0"/>
        <w:ind w:left="556" w:hanging="571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5.3.3.Bezpośrednio przed tynkowaniem podłoże należy oczyścić z kurzu szczotkami oraz usunąć plamy z rdzy i substancji tłustych. Plamy z substancji tłustych można usunąć 10-proc. roztworem szarego mydła lub wypalając je lampą benzynową.</w:t>
      </w:r>
    </w:p>
    <w:p w14:paraId="3A067C6B" w14:textId="15994558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5.3.4.Nadmiernie suchą powierzchnię podłoża należy zwilżyć wodą.</w:t>
      </w:r>
    </w:p>
    <w:p w14:paraId="3405EC81" w14:textId="77777777" w:rsidR="009B6962" w:rsidRPr="00714323" w:rsidRDefault="009B6962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</w:p>
    <w:p w14:paraId="25DFDEC1" w14:textId="34527F07" w:rsidR="004062FE" w:rsidRPr="00714323" w:rsidRDefault="00FB1F71" w:rsidP="009B6962">
      <w:pPr>
        <w:pStyle w:val="Akapitzlist"/>
        <w:numPr>
          <w:ilvl w:val="1"/>
          <w:numId w:val="13"/>
        </w:numPr>
        <w:spacing w:after="0" w:line="265" w:lineRule="auto"/>
        <w:ind w:hanging="43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t>Wykonywanie tynków zwykłych</w:t>
      </w:r>
    </w:p>
    <w:p w14:paraId="18714957" w14:textId="77777777" w:rsidR="004062FE" w:rsidRPr="00714323" w:rsidRDefault="00FB1F71" w:rsidP="00714849">
      <w:pPr>
        <w:spacing w:after="0"/>
        <w:ind w:left="556" w:hanging="571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5.4.1.Sposoby wykonania tynków zwykłych jedno- i wielowarstwowych powinny być zgodne z danymi określonymi w tabl. 4 normy PN-70/B-10100.</w:t>
      </w:r>
    </w:p>
    <w:p w14:paraId="4D173D0F" w14:textId="77777777" w:rsidR="004062FE" w:rsidRPr="00714323" w:rsidRDefault="00FB1F71" w:rsidP="00714849">
      <w:pPr>
        <w:spacing w:after="0"/>
        <w:ind w:left="556" w:hanging="571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5.4.2.Grubości tynków zwykłych w zależności od ich kategorii oraz od rodzaju podłoża lub podkładu powinny być zgodne z normą PN-70/B-10100.</w:t>
      </w:r>
    </w:p>
    <w:p w14:paraId="0F8E59F8" w14:textId="77777777" w:rsidR="004062FE" w:rsidRPr="00714323" w:rsidRDefault="00FB1F71" w:rsidP="00714849">
      <w:pPr>
        <w:spacing w:after="0"/>
        <w:ind w:left="556" w:hanging="571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5.4.3.Tynki zwykłe kategorii II i III należą do odmian powszechnie stosowanych, wykonywanych w sposób standardowy.</w:t>
      </w:r>
    </w:p>
    <w:p w14:paraId="631E39B0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5.4.4.Tynki zwykłe kategorii IV zalicza się do odmian doborowych.</w:t>
      </w:r>
    </w:p>
    <w:p w14:paraId="1997F06D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5.4.5.Tynk trójwarstwowy powinien się składać z obrzutki, narzutu i gładzi. Narzut tynków wewnętrznych należy wykonać według pasów i listew kierunkowych.</w:t>
      </w:r>
    </w:p>
    <w:p w14:paraId="74EF571E" w14:textId="77777777" w:rsidR="004062FE" w:rsidRPr="00714323" w:rsidRDefault="00FB1F71" w:rsidP="00714849">
      <w:pPr>
        <w:spacing w:after="0"/>
        <w:ind w:left="556" w:hanging="571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5.4.6.Gładź należy nanosić po związaniu warstwy narzutu, lecz przed jej stwardnieniem. Podczas zacierania warstwa gładzi powinna być mocno dociskana do warstwy na-rzutu.</w:t>
      </w:r>
    </w:p>
    <w:p w14:paraId="1CEE0BB8" w14:textId="2FF9D4C6" w:rsidR="004062FE" w:rsidRPr="00714323" w:rsidRDefault="00FB1F71" w:rsidP="00714849">
      <w:pPr>
        <w:spacing w:after="0"/>
        <w:ind w:left="556" w:hanging="571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5.4.7.Do wykonania tynków należy stosować zaprawy cementowo-wapienne: tynków nienarażonych na zawilgocenie – w proporcji 1:1:4; narażonych na zwilgocenie oraz w tynkach zewnętrznych – w proporcji 1:1:2.</w:t>
      </w:r>
    </w:p>
    <w:p w14:paraId="5BB2AC49" w14:textId="77777777" w:rsidR="00776A8E" w:rsidRPr="00714323" w:rsidRDefault="00776A8E" w:rsidP="00776A8E">
      <w:pPr>
        <w:pStyle w:val="Akapitzlist"/>
        <w:spacing w:after="0"/>
        <w:ind w:left="709" w:firstLine="0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10F00BEA" w14:textId="43D65B68" w:rsidR="00776A8E" w:rsidRPr="00714323" w:rsidRDefault="00776A8E" w:rsidP="00776A8E">
      <w:pPr>
        <w:pStyle w:val="Akapitzlist"/>
        <w:spacing w:after="0"/>
        <w:ind w:left="709" w:firstLine="0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t>5.5 Wykonywanie tynków gipsowych</w:t>
      </w:r>
    </w:p>
    <w:p w14:paraId="460098C1" w14:textId="417F2470" w:rsidR="001D357A" w:rsidRPr="00714323" w:rsidRDefault="001D357A" w:rsidP="001D357A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" w:eastAsiaTheme="minorEastAsia" w:hAnsi="Arial" w:cs="Arial"/>
          <w:color w:val="auto"/>
          <w:sz w:val="16"/>
          <w:szCs w:val="16"/>
        </w:rPr>
      </w:pPr>
      <w:r w:rsidRPr="00714323">
        <w:rPr>
          <w:rFonts w:ascii="Arial" w:eastAsiaTheme="minorEastAsia" w:hAnsi="Arial" w:cs="Arial"/>
          <w:b/>
          <w:bCs/>
          <w:color w:val="auto"/>
          <w:sz w:val="16"/>
          <w:szCs w:val="16"/>
        </w:rPr>
        <w:t>5.5.1 Sposób nakładania tynku gipsowego</w:t>
      </w:r>
    </w:p>
    <w:p w14:paraId="2879CB03" w14:textId="13624104" w:rsidR="001D357A" w:rsidRPr="00714323" w:rsidRDefault="001D357A" w:rsidP="001D357A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" w:eastAsiaTheme="minorEastAsia" w:hAnsi="Arial" w:cs="Arial"/>
          <w:color w:val="auto"/>
          <w:sz w:val="16"/>
          <w:szCs w:val="16"/>
        </w:rPr>
      </w:pPr>
      <w:r w:rsidRPr="00714323">
        <w:rPr>
          <w:rFonts w:ascii="Arial" w:eastAsiaTheme="minorEastAsia" w:hAnsi="Arial" w:cs="Arial"/>
          <w:color w:val="auto"/>
          <w:sz w:val="16"/>
          <w:szCs w:val="16"/>
        </w:rPr>
        <w:t>Do aplikowania na dużych powierzchniach wykorzystuje się najczęściej tynki maszynowe, nanoszone agregatem</w:t>
      </w:r>
      <w:r w:rsidR="00EB372F" w:rsidRPr="00714323">
        <w:rPr>
          <w:rFonts w:ascii="Arial" w:eastAsiaTheme="minorEastAsia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eastAsiaTheme="minorEastAsia" w:hAnsi="Arial" w:cs="Arial"/>
          <w:color w:val="auto"/>
          <w:sz w:val="16"/>
          <w:szCs w:val="16"/>
        </w:rPr>
        <w:t>tynkarskim. Przy mniejszym zakresie robót lub przy remontach, stosowane są głównie tynki do nakładania ręcznego,</w:t>
      </w:r>
      <w:r w:rsidR="00EB372F" w:rsidRPr="00714323">
        <w:rPr>
          <w:rFonts w:ascii="Arial" w:eastAsiaTheme="minorEastAsia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eastAsiaTheme="minorEastAsia" w:hAnsi="Arial" w:cs="Arial"/>
          <w:color w:val="auto"/>
          <w:sz w:val="16"/>
          <w:szCs w:val="16"/>
        </w:rPr>
        <w:t>o wydłużonym czasie wiązania przy zwiększonej gęstości.</w:t>
      </w:r>
    </w:p>
    <w:p w14:paraId="636DF84C" w14:textId="7B6671E8" w:rsidR="001D357A" w:rsidRPr="00714323" w:rsidRDefault="001D357A" w:rsidP="001D357A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" w:eastAsiaTheme="minorEastAsia" w:hAnsi="Arial" w:cs="Arial"/>
          <w:color w:val="auto"/>
          <w:sz w:val="16"/>
          <w:szCs w:val="16"/>
        </w:rPr>
      </w:pPr>
      <w:r w:rsidRPr="00714323">
        <w:rPr>
          <w:rFonts w:ascii="Arial" w:eastAsiaTheme="minorEastAsia" w:hAnsi="Arial" w:cs="Arial"/>
          <w:color w:val="auto"/>
          <w:sz w:val="16"/>
          <w:szCs w:val="16"/>
        </w:rPr>
        <w:t>Wielkość użytego kruszywa w tynku gipsowym</w:t>
      </w:r>
      <w:r w:rsidRPr="00714323">
        <w:rPr>
          <w:rFonts w:ascii="Arial" w:eastAsiaTheme="minorEastAsia" w:hAnsi="Arial" w:cs="Arial"/>
          <w:b/>
          <w:bCs/>
          <w:color w:val="auto"/>
          <w:sz w:val="16"/>
          <w:szCs w:val="16"/>
        </w:rPr>
        <w:t xml:space="preserve"> </w:t>
      </w:r>
      <w:r w:rsidRPr="00714323">
        <w:rPr>
          <w:rFonts w:ascii="Arial" w:eastAsiaTheme="minorEastAsia" w:hAnsi="Arial" w:cs="Arial"/>
          <w:color w:val="auto"/>
          <w:sz w:val="16"/>
          <w:szCs w:val="16"/>
        </w:rPr>
        <w:t>ma zasadniczy wpływ na gładkość otrzymanej powierzchni.</w:t>
      </w:r>
    </w:p>
    <w:p w14:paraId="568C4163" w14:textId="28979656" w:rsidR="001D357A" w:rsidRPr="00714323" w:rsidRDefault="001D357A" w:rsidP="001D357A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" w:eastAsiaTheme="minorEastAsia" w:hAnsi="Arial" w:cs="Arial"/>
          <w:color w:val="auto"/>
          <w:sz w:val="16"/>
          <w:szCs w:val="16"/>
        </w:rPr>
      </w:pPr>
      <w:r w:rsidRPr="00714323">
        <w:rPr>
          <w:rFonts w:ascii="Arial" w:eastAsiaTheme="minorEastAsia" w:hAnsi="Arial" w:cs="Arial"/>
          <w:color w:val="auto"/>
          <w:sz w:val="16"/>
          <w:szCs w:val="16"/>
        </w:rPr>
        <w:t>Standardowo uziarnienie wynosi 1–1,2 mm. Dla uzyskania większej gładkości wybiera się zaprawy tynkarskie z</w:t>
      </w:r>
      <w:r w:rsidR="00EB372F" w:rsidRPr="00714323">
        <w:rPr>
          <w:rFonts w:ascii="Arial" w:eastAsiaTheme="minorEastAsia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eastAsiaTheme="minorEastAsia" w:hAnsi="Arial" w:cs="Arial"/>
          <w:color w:val="auto"/>
          <w:sz w:val="16"/>
          <w:szCs w:val="16"/>
        </w:rPr>
        <w:t>drobnym ziarnem (0,2–0,5 mm).</w:t>
      </w:r>
    </w:p>
    <w:p w14:paraId="3A9AA014" w14:textId="5D9B7E81" w:rsidR="001D357A" w:rsidRPr="00714323" w:rsidRDefault="001D357A" w:rsidP="001D357A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" w:eastAsiaTheme="minorEastAsia" w:hAnsi="Arial" w:cs="Arial"/>
          <w:color w:val="auto"/>
          <w:sz w:val="16"/>
          <w:szCs w:val="16"/>
        </w:rPr>
      </w:pPr>
      <w:r w:rsidRPr="00714323">
        <w:rPr>
          <w:rFonts w:ascii="Arial" w:eastAsiaTheme="minorEastAsia" w:hAnsi="Arial" w:cs="Arial"/>
          <w:color w:val="auto"/>
          <w:sz w:val="16"/>
          <w:szCs w:val="16"/>
        </w:rPr>
        <w:t>Nie należy nakładać tynku w zbyt cienkich warstwach – minimalna dopuszczalna grubość tynku maszynowego to 8</w:t>
      </w:r>
      <w:r w:rsidR="00EB372F" w:rsidRPr="00714323">
        <w:rPr>
          <w:rFonts w:ascii="Arial" w:eastAsiaTheme="minorEastAsia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eastAsiaTheme="minorEastAsia" w:hAnsi="Arial" w:cs="Arial"/>
          <w:color w:val="auto"/>
          <w:sz w:val="16"/>
          <w:szCs w:val="16"/>
        </w:rPr>
        <w:t>mm, a nakładanego ręcznie – 5 mm. Natomiast maksymalna grubość tynku na ścianach nie może przekroczyć 25</w:t>
      </w:r>
      <w:r w:rsidR="00EB372F" w:rsidRPr="00714323">
        <w:rPr>
          <w:rFonts w:ascii="Arial" w:eastAsiaTheme="minorEastAsia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eastAsiaTheme="minorEastAsia" w:hAnsi="Arial" w:cs="Arial"/>
          <w:color w:val="auto"/>
          <w:sz w:val="16"/>
          <w:szCs w:val="16"/>
        </w:rPr>
        <w:t>mm, a na stropach – 15 mm. Na starannie wymurowanych gładkich i równych podłożach można nanosić tynk</w:t>
      </w:r>
      <w:r w:rsidR="00EB372F" w:rsidRPr="00714323">
        <w:rPr>
          <w:rFonts w:ascii="Arial" w:eastAsiaTheme="minorEastAsia" w:hAnsi="Arial" w:cs="Arial"/>
          <w:color w:val="auto"/>
          <w:sz w:val="16"/>
          <w:szCs w:val="16"/>
        </w:rPr>
        <w:t xml:space="preserve">  </w:t>
      </w:r>
      <w:r w:rsidRPr="00714323">
        <w:rPr>
          <w:rFonts w:ascii="Arial" w:eastAsiaTheme="minorEastAsia" w:hAnsi="Arial" w:cs="Arial"/>
          <w:color w:val="auto"/>
          <w:sz w:val="16"/>
          <w:szCs w:val="16"/>
        </w:rPr>
        <w:t>cienkowarstwowe (o grubości od 3 mm). Jednak praktycznie ich użycie ogranicza się do powierzchni, po których nie</w:t>
      </w:r>
      <w:r w:rsidR="00EB372F" w:rsidRPr="00714323">
        <w:rPr>
          <w:rFonts w:ascii="Arial" w:eastAsiaTheme="minorEastAsia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eastAsiaTheme="minorEastAsia" w:hAnsi="Arial" w:cs="Arial"/>
          <w:color w:val="auto"/>
          <w:sz w:val="16"/>
          <w:szCs w:val="16"/>
        </w:rPr>
        <w:t>prowadzi się instalacji elektrycznej (przewody trzeba wówczas ukryć w bruzdach ściennych).</w:t>
      </w:r>
    </w:p>
    <w:p w14:paraId="52B63354" w14:textId="0B8E9AA2" w:rsidR="001D357A" w:rsidRPr="00714323" w:rsidRDefault="001D357A" w:rsidP="001D357A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" w:eastAsiaTheme="minorEastAsia" w:hAnsi="Arial" w:cs="Arial"/>
          <w:color w:val="auto"/>
          <w:sz w:val="16"/>
          <w:szCs w:val="16"/>
        </w:rPr>
      </w:pPr>
      <w:r w:rsidRPr="00714323">
        <w:rPr>
          <w:rFonts w:ascii="Arial" w:eastAsiaTheme="minorEastAsia" w:hAnsi="Arial" w:cs="Arial"/>
          <w:color w:val="auto"/>
          <w:sz w:val="16"/>
          <w:szCs w:val="16"/>
        </w:rPr>
        <w:t>Tynki gipsowe</w:t>
      </w:r>
      <w:r w:rsidRPr="00714323">
        <w:rPr>
          <w:rFonts w:ascii="Arial" w:eastAsiaTheme="minorEastAsia" w:hAnsi="Arial" w:cs="Arial"/>
          <w:b/>
          <w:bCs/>
          <w:color w:val="auto"/>
          <w:sz w:val="16"/>
          <w:szCs w:val="16"/>
        </w:rPr>
        <w:t xml:space="preserve"> </w:t>
      </w:r>
      <w:r w:rsidRPr="00714323">
        <w:rPr>
          <w:rFonts w:ascii="Arial" w:eastAsiaTheme="minorEastAsia" w:hAnsi="Arial" w:cs="Arial"/>
          <w:color w:val="auto"/>
          <w:sz w:val="16"/>
          <w:szCs w:val="16"/>
        </w:rPr>
        <w:t>można nakładać na podłoża, których wilgotność nie przekracza 3%, a temperatura w</w:t>
      </w:r>
      <w:r w:rsidR="00EB372F" w:rsidRPr="00714323">
        <w:rPr>
          <w:rFonts w:ascii="Arial" w:eastAsiaTheme="minorEastAsia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eastAsiaTheme="minorEastAsia" w:hAnsi="Arial" w:cs="Arial"/>
          <w:color w:val="auto"/>
          <w:sz w:val="16"/>
          <w:szCs w:val="16"/>
        </w:rPr>
        <w:t>pomieszczeniach nie jest niższa niż 5°C. Nie można ich stosować w pomieszczeniach o podwyższonej wilgotności.</w:t>
      </w:r>
    </w:p>
    <w:p w14:paraId="6744A4A6" w14:textId="357E67C2" w:rsidR="001D357A" w:rsidRPr="00714323" w:rsidRDefault="001D357A" w:rsidP="001D357A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" w:eastAsiaTheme="minorEastAsia" w:hAnsi="Arial" w:cs="Arial"/>
          <w:color w:val="auto"/>
          <w:sz w:val="16"/>
          <w:szCs w:val="16"/>
        </w:rPr>
      </w:pPr>
      <w:r w:rsidRPr="00714323">
        <w:rPr>
          <w:rFonts w:ascii="Arial" w:eastAsiaTheme="minorEastAsia" w:hAnsi="Arial" w:cs="Arial"/>
          <w:color w:val="auto"/>
          <w:sz w:val="16"/>
          <w:szCs w:val="16"/>
        </w:rPr>
        <w:t>Tynk układany zarówno na ścianie, jak i na stropie musi mieć odpowiednią konsystencję – zapewniającą</w:t>
      </w:r>
      <w:r w:rsidR="00EB372F" w:rsidRPr="00714323">
        <w:rPr>
          <w:rFonts w:ascii="Arial" w:eastAsiaTheme="minorEastAsia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eastAsiaTheme="minorEastAsia" w:hAnsi="Arial" w:cs="Arial"/>
          <w:color w:val="auto"/>
          <w:sz w:val="16"/>
          <w:szCs w:val="16"/>
        </w:rPr>
        <w:t>natychmiastową przyczepność materiału do podłoża i dalszą obróbkę. W czasie układania tynków należy unikać</w:t>
      </w:r>
      <w:r w:rsidR="00EB372F" w:rsidRPr="00714323">
        <w:rPr>
          <w:rFonts w:ascii="Arial" w:eastAsiaTheme="minorEastAsia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eastAsiaTheme="minorEastAsia" w:hAnsi="Arial" w:cs="Arial"/>
          <w:color w:val="auto"/>
          <w:sz w:val="16"/>
          <w:szCs w:val="16"/>
        </w:rPr>
        <w:t>przeciągów. Nie nakłada się tynku dwuwarstwowo. Jeśli istnieje konieczność pogrubienia jego warstwy, to zawsze</w:t>
      </w:r>
      <w:r w:rsidR="00EB372F" w:rsidRPr="00714323">
        <w:rPr>
          <w:rFonts w:ascii="Arial" w:eastAsiaTheme="minorEastAsia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eastAsiaTheme="minorEastAsia" w:hAnsi="Arial" w:cs="Arial"/>
          <w:color w:val="auto"/>
          <w:sz w:val="16"/>
          <w:szCs w:val="16"/>
        </w:rPr>
        <w:t>należy się starać postępować wg zasady „mokry na mokry”. Jeśli ułożony materiał wysechł, wówczas konieczne jest</w:t>
      </w:r>
      <w:r w:rsidR="00EB372F" w:rsidRPr="00714323">
        <w:rPr>
          <w:rFonts w:ascii="Arial" w:eastAsiaTheme="minorEastAsia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eastAsiaTheme="minorEastAsia" w:hAnsi="Arial" w:cs="Arial"/>
          <w:color w:val="auto"/>
          <w:sz w:val="16"/>
          <w:szCs w:val="16"/>
        </w:rPr>
        <w:t>zagruntowanie podłoża odpowiednim środkiem gruntującym.</w:t>
      </w:r>
    </w:p>
    <w:p w14:paraId="4F6D5F27" w14:textId="4371E395" w:rsidR="001D357A" w:rsidRPr="00714323" w:rsidRDefault="00EB372F" w:rsidP="001D357A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" w:eastAsiaTheme="minorEastAsia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eastAsiaTheme="minorEastAsia" w:hAnsi="Arial" w:cs="Arial"/>
          <w:b/>
          <w:bCs/>
          <w:color w:val="auto"/>
          <w:sz w:val="16"/>
          <w:szCs w:val="16"/>
        </w:rPr>
        <w:t xml:space="preserve">5.5.2 </w:t>
      </w:r>
      <w:r w:rsidR="001D357A" w:rsidRPr="00714323">
        <w:rPr>
          <w:rFonts w:ascii="Arial" w:eastAsiaTheme="minorEastAsia" w:hAnsi="Arial" w:cs="Arial"/>
          <w:b/>
          <w:bCs/>
          <w:color w:val="auto"/>
          <w:sz w:val="16"/>
          <w:szCs w:val="16"/>
        </w:rPr>
        <w:t>Piel</w:t>
      </w:r>
      <w:r w:rsidR="001D357A" w:rsidRPr="00714323">
        <w:rPr>
          <w:rFonts w:ascii="Arial" w:eastAsiaTheme="minorEastAsia" w:hAnsi="Arial" w:cs="Arial"/>
          <w:color w:val="auto"/>
          <w:sz w:val="16"/>
          <w:szCs w:val="16"/>
        </w:rPr>
        <w:t>ę</w:t>
      </w:r>
      <w:r w:rsidR="001D357A" w:rsidRPr="00714323">
        <w:rPr>
          <w:rFonts w:ascii="Arial" w:eastAsiaTheme="minorEastAsia" w:hAnsi="Arial" w:cs="Arial"/>
          <w:b/>
          <w:bCs/>
          <w:color w:val="auto"/>
          <w:sz w:val="16"/>
          <w:szCs w:val="16"/>
        </w:rPr>
        <w:t>gnacja tynku gipsowego</w:t>
      </w:r>
    </w:p>
    <w:p w14:paraId="117D7ABA" w14:textId="427458C9" w:rsidR="001D357A" w:rsidRPr="00714323" w:rsidRDefault="001D357A" w:rsidP="00EB372F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eastAsiaTheme="minorEastAsia" w:hAnsi="Arial" w:cs="Arial"/>
          <w:color w:val="auto"/>
          <w:sz w:val="16"/>
          <w:szCs w:val="16"/>
        </w:rPr>
        <w:t>W czasie wysychania i dojrzewania ułożonego tynku gipsowego, trzeba zapewnić swobodną cyrkulację powietrza</w:t>
      </w:r>
      <w:r w:rsidR="00EB372F" w:rsidRPr="00714323">
        <w:rPr>
          <w:rFonts w:ascii="Arial" w:eastAsiaTheme="minorEastAsia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eastAsiaTheme="minorEastAsia" w:hAnsi="Arial" w:cs="Arial"/>
          <w:color w:val="auto"/>
          <w:sz w:val="16"/>
          <w:szCs w:val="16"/>
        </w:rPr>
        <w:t>we wnętrzach oraz temperaturę powietrza powyżej 5°C. Po wyschni</w:t>
      </w:r>
      <w:r w:rsidR="00EB372F" w:rsidRPr="00714323">
        <w:rPr>
          <w:rFonts w:ascii="Arial" w:eastAsiaTheme="minorEastAsia" w:hAnsi="Arial" w:cs="Arial"/>
          <w:color w:val="auto"/>
          <w:sz w:val="16"/>
          <w:szCs w:val="16"/>
        </w:rPr>
        <w:t>ę</w:t>
      </w:r>
      <w:r w:rsidRPr="00714323">
        <w:rPr>
          <w:rFonts w:ascii="Arial" w:eastAsiaTheme="minorEastAsia" w:hAnsi="Arial" w:cs="Arial"/>
          <w:color w:val="auto"/>
          <w:sz w:val="16"/>
          <w:szCs w:val="16"/>
        </w:rPr>
        <w:t>ciu tynku, najwcześniej po 14 dniach (w</w:t>
      </w:r>
      <w:r w:rsidR="00EB372F" w:rsidRPr="00714323">
        <w:rPr>
          <w:rFonts w:ascii="Arial" w:eastAsiaTheme="minorEastAsia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eastAsiaTheme="minorEastAsia" w:hAnsi="Arial" w:cs="Arial"/>
          <w:color w:val="auto"/>
          <w:sz w:val="16"/>
          <w:szCs w:val="16"/>
        </w:rPr>
        <w:t>zależności od warunków pogodowych) i zagruntowaniu odpowiednim środkiem, mo</w:t>
      </w:r>
      <w:r w:rsidR="00EB372F" w:rsidRPr="00714323">
        <w:rPr>
          <w:rFonts w:ascii="Arial" w:eastAsiaTheme="minorEastAsia" w:hAnsi="Arial" w:cs="Arial"/>
          <w:color w:val="auto"/>
          <w:sz w:val="16"/>
          <w:szCs w:val="16"/>
        </w:rPr>
        <w:t>ż</w:t>
      </w:r>
      <w:r w:rsidRPr="00714323">
        <w:rPr>
          <w:rFonts w:ascii="Arial" w:eastAsiaTheme="minorEastAsia" w:hAnsi="Arial" w:cs="Arial"/>
          <w:color w:val="auto"/>
          <w:sz w:val="16"/>
          <w:szCs w:val="16"/>
        </w:rPr>
        <w:t>na jego powierzchnię poddać</w:t>
      </w:r>
      <w:r w:rsidR="00EB372F" w:rsidRPr="00714323">
        <w:rPr>
          <w:rFonts w:ascii="Arial" w:eastAsiaTheme="minorEastAsia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eastAsiaTheme="minorEastAsia" w:hAnsi="Arial" w:cs="Arial"/>
          <w:color w:val="auto"/>
          <w:sz w:val="16"/>
          <w:szCs w:val="16"/>
        </w:rPr>
        <w:t>dalszej obróbce: malować, tapetować, ok</w:t>
      </w:r>
      <w:r w:rsidR="00EB372F" w:rsidRPr="00714323">
        <w:rPr>
          <w:rFonts w:ascii="Arial" w:eastAsiaTheme="minorEastAsia" w:hAnsi="Arial" w:cs="Arial"/>
          <w:color w:val="auto"/>
          <w:sz w:val="16"/>
          <w:szCs w:val="16"/>
        </w:rPr>
        <w:t>ł</w:t>
      </w:r>
      <w:r w:rsidRPr="00714323">
        <w:rPr>
          <w:rFonts w:ascii="Arial" w:eastAsiaTheme="minorEastAsia" w:hAnsi="Arial" w:cs="Arial"/>
          <w:color w:val="auto"/>
          <w:sz w:val="16"/>
          <w:szCs w:val="16"/>
        </w:rPr>
        <w:t>adać p</w:t>
      </w:r>
      <w:r w:rsidR="00EB372F" w:rsidRPr="00714323">
        <w:rPr>
          <w:rFonts w:ascii="Arial" w:eastAsiaTheme="minorEastAsia" w:hAnsi="Arial" w:cs="Arial"/>
          <w:color w:val="auto"/>
          <w:sz w:val="16"/>
          <w:szCs w:val="16"/>
        </w:rPr>
        <w:t>ł</w:t>
      </w:r>
      <w:r w:rsidRPr="00714323">
        <w:rPr>
          <w:rFonts w:ascii="Arial" w:eastAsiaTheme="minorEastAsia" w:hAnsi="Arial" w:cs="Arial"/>
          <w:color w:val="auto"/>
          <w:sz w:val="16"/>
          <w:szCs w:val="16"/>
        </w:rPr>
        <w:t>ytkami ceramicznymi, kamiennymi itp.</w:t>
      </w:r>
    </w:p>
    <w:p w14:paraId="0480DA44" w14:textId="77777777" w:rsidR="0012702A" w:rsidRPr="00714323" w:rsidRDefault="0012702A" w:rsidP="00714849">
      <w:pPr>
        <w:spacing w:after="0"/>
        <w:ind w:left="556" w:hanging="571"/>
        <w:rPr>
          <w:rFonts w:ascii="Arial" w:hAnsi="Arial" w:cs="Arial"/>
          <w:color w:val="auto"/>
          <w:sz w:val="16"/>
          <w:szCs w:val="16"/>
        </w:rPr>
      </w:pPr>
    </w:p>
    <w:p w14:paraId="73444205" w14:textId="126B9545" w:rsidR="004062FE" w:rsidRPr="00714323" w:rsidRDefault="00FB1F71" w:rsidP="00714849">
      <w:pPr>
        <w:numPr>
          <w:ilvl w:val="0"/>
          <w:numId w:val="14"/>
        </w:numPr>
        <w:spacing w:after="0" w:line="265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t>KONTROLA JAKOŚCI ROBÓT</w:t>
      </w:r>
    </w:p>
    <w:p w14:paraId="444A2027" w14:textId="77777777" w:rsidR="009B6962" w:rsidRPr="00714323" w:rsidRDefault="009B6962" w:rsidP="009B6962">
      <w:pPr>
        <w:spacing w:after="0" w:line="265" w:lineRule="auto"/>
        <w:ind w:left="42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1CA5B227" w14:textId="6AC058D3" w:rsidR="004062FE" w:rsidRPr="00714323" w:rsidRDefault="00FB1F71" w:rsidP="00714849">
      <w:pPr>
        <w:numPr>
          <w:ilvl w:val="1"/>
          <w:numId w:val="14"/>
        </w:numPr>
        <w:spacing w:after="0" w:line="265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Ogólne zasady kontroli jakości robót podano w ST „Wymagania ogólne” Kod CPV45000000-7, pkt 6</w:t>
      </w:r>
    </w:p>
    <w:p w14:paraId="701C7CA1" w14:textId="77777777" w:rsidR="009B6962" w:rsidRPr="00714323" w:rsidRDefault="009B6962" w:rsidP="009B6962">
      <w:pPr>
        <w:spacing w:after="0" w:line="265" w:lineRule="auto"/>
        <w:ind w:left="114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1BB05138" w14:textId="77777777" w:rsidR="004062FE" w:rsidRPr="00714323" w:rsidRDefault="00FB1F71" w:rsidP="00714849">
      <w:pPr>
        <w:numPr>
          <w:ilvl w:val="1"/>
          <w:numId w:val="14"/>
        </w:numPr>
        <w:spacing w:after="0" w:line="265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t>Badania przed przystąpieniem do robót tynkowych</w:t>
      </w:r>
    </w:p>
    <w:p w14:paraId="56289D05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Przed przystąpieniem do robót tynkowych należy przeprowadzić badania materiałów, które będą wykorzystywane do wykonywania robót oraz kontrolę i odbiór (międzyoperacyjny) podłoży.</w:t>
      </w:r>
    </w:p>
    <w:p w14:paraId="6F1CB430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6.2.1.Badania materiałów</w:t>
      </w:r>
    </w:p>
    <w:p w14:paraId="3B397A71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 xml:space="preserve">Badanie materiałów przeprowadza się pośrednio na podstawie zapisów w dzienniku budowy dotyczących przyjęcia materiałów na budowę oraz dokumentów towarzyszących wysyłce materiałów przez dostawcę, potwierdzających zgodność użytych materiałów z wymaganiami dokumentacji projektowej i niniejszej specyfikacji technicznej robót tynkowych oraz normami powołanymi w pkt. 2.2. niniejszej specyfikacji technicznej. </w:t>
      </w:r>
    </w:p>
    <w:p w14:paraId="271B1532" w14:textId="77777777" w:rsidR="004062FE" w:rsidRPr="00714323" w:rsidRDefault="00FB1F71" w:rsidP="00714849">
      <w:pPr>
        <w:spacing w:after="0"/>
        <w:ind w:left="-5" w:right="4939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6.2.2.Badania przygotowania podłoży Stan podłoża podlega sprawdzeniu w zakresie:</w:t>
      </w:r>
    </w:p>
    <w:p w14:paraId="5508F854" w14:textId="37BCD3E7" w:rsidR="004062FE" w:rsidRPr="00714323" w:rsidRDefault="00FB1F71" w:rsidP="00714849">
      <w:pPr>
        <w:numPr>
          <w:ilvl w:val="0"/>
          <w:numId w:val="15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lastRenderedPageBreak/>
        <w:t>wilgotności – poprzez ocenę wyglądu, próbę dotyku lub zwilżania, ewentualnie w razie</w:t>
      </w:r>
      <w:r w:rsidR="002367FA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potrzeby pomiar wilgotności szczątkowej przy pomocy wilgotnościomierza elektrycznego,</w:t>
      </w:r>
    </w:p>
    <w:p w14:paraId="542B8E33" w14:textId="77777777" w:rsidR="004062FE" w:rsidRPr="00714323" w:rsidRDefault="00FB1F71" w:rsidP="00714849">
      <w:pPr>
        <w:numPr>
          <w:ilvl w:val="0"/>
          <w:numId w:val="15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równości powierzchni – poprzez ocenę wyglądu i sprawdzenie przy pomocy łaty,</w:t>
      </w:r>
    </w:p>
    <w:p w14:paraId="25FB12A5" w14:textId="77777777" w:rsidR="004062FE" w:rsidRPr="00714323" w:rsidRDefault="00FB1F71" w:rsidP="00714849">
      <w:pPr>
        <w:numPr>
          <w:ilvl w:val="0"/>
          <w:numId w:val="15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przywierających ciał obcych, kurzu i zabrudzenia – poprzez ocenę wyglądu i próbę ścierania,</w:t>
      </w:r>
    </w:p>
    <w:p w14:paraId="2C070ECC" w14:textId="621A292C" w:rsidR="004062FE" w:rsidRPr="00714323" w:rsidRDefault="00FB1F71" w:rsidP="00714849">
      <w:pPr>
        <w:numPr>
          <w:ilvl w:val="0"/>
          <w:numId w:val="15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obecności luźnych i zwietrzałych części podłoża – poprzez próbę drapania (skrobania) i</w:t>
      </w:r>
      <w:r w:rsidR="002367FA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dotyku,</w:t>
      </w:r>
    </w:p>
    <w:p w14:paraId="25CF6D32" w14:textId="20AA582D" w:rsidR="004062FE" w:rsidRPr="00714323" w:rsidRDefault="00FB1F71" w:rsidP="00714849">
      <w:pPr>
        <w:numPr>
          <w:ilvl w:val="0"/>
          <w:numId w:val="15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zabrudzenia powierzchni olejami, smarami, bitumami, farbami – poprzez ocenę wyglądu i</w:t>
      </w:r>
      <w:r w:rsidR="002367FA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próbę zwilżania,</w:t>
      </w:r>
    </w:p>
    <w:p w14:paraId="219CDCC6" w14:textId="77777777" w:rsidR="004062FE" w:rsidRPr="00714323" w:rsidRDefault="00FB1F71" w:rsidP="00714849">
      <w:pPr>
        <w:numPr>
          <w:ilvl w:val="0"/>
          <w:numId w:val="15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chłonności podłoża – poprzez ocenę wyglądu oraz próbę dotyku i zwilżania,</w:t>
      </w:r>
    </w:p>
    <w:p w14:paraId="19CE67F5" w14:textId="77777777" w:rsidR="004062FE" w:rsidRPr="00714323" w:rsidRDefault="00FB1F71" w:rsidP="00714849">
      <w:pPr>
        <w:numPr>
          <w:ilvl w:val="0"/>
          <w:numId w:val="15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obecność wykwitów – poprzez ocenę wyglądu,</w:t>
      </w:r>
    </w:p>
    <w:p w14:paraId="1E76D52F" w14:textId="77777777" w:rsidR="004062FE" w:rsidRPr="00714323" w:rsidRDefault="00FB1F71" w:rsidP="00714849">
      <w:pPr>
        <w:numPr>
          <w:ilvl w:val="0"/>
          <w:numId w:val="15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złuszczania i powierzchniowego odspajania podłoża – poprzez ocenę wyglądu.</w:t>
      </w:r>
    </w:p>
    <w:p w14:paraId="4FDD21DF" w14:textId="79C952CA" w:rsidR="004062FE" w:rsidRPr="00714323" w:rsidRDefault="00FB1F71" w:rsidP="00714849">
      <w:pPr>
        <w:spacing w:after="0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Wyniki badań powinny być porównane z wymaganiami podanymi w pkt. 5.3., a następnie odnotowane w formie protokołu kontroli, wpisane do dziennika budowy i akceptowane przez inspektora nadzoru.</w:t>
      </w:r>
    </w:p>
    <w:p w14:paraId="3B79F669" w14:textId="77777777" w:rsidR="009B6962" w:rsidRPr="00714323" w:rsidRDefault="009B6962" w:rsidP="00714849">
      <w:pPr>
        <w:spacing w:after="0"/>
        <w:ind w:left="-15" w:firstLine="286"/>
        <w:rPr>
          <w:rFonts w:ascii="Arial" w:hAnsi="Arial" w:cs="Arial"/>
          <w:color w:val="auto"/>
          <w:sz w:val="16"/>
          <w:szCs w:val="16"/>
        </w:rPr>
      </w:pPr>
    </w:p>
    <w:p w14:paraId="716951E2" w14:textId="14260481" w:rsidR="004062FE" w:rsidRPr="00714323" w:rsidRDefault="00FB1F71" w:rsidP="009B6962">
      <w:pPr>
        <w:pStyle w:val="Akapitzlist"/>
        <w:numPr>
          <w:ilvl w:val="1"/>
          <w:numId w:val="14"/>
        </w:numPr>
        <w:spacing w:after="0" w:line="265" w:lineRule="auto"/>
        <w:ind w:hanging="43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t>Badania w czasie robót</w:t>
      </w:r>
    </w:p>
    <w:p w14:paraId="70773E30" w14:textId="77777777" w:rsidR="004062FE" w:rsidRPr="00714323" w:rsidRDefault="00FB1F71" w:rsidP="00714849">
      <w:pPr>
        <w:spacing w:after="0"/>
        <w:ind w:left="556" w:hanging="571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6.3.1.Badania w czasie robót tynkowych polegają na bieżącym sprawdzeniu zgodności ich wykonania z dokumentacją projektową oraz wymaganiami niniejszej specyfikacji technicznej.</w:t>
      </w:r>
    </w:p>
    <w:p w14:paraId="2999B7A4" w14:textId="77777777" w:rsidR="004062FE" w:rsidRPr="00714323" w:rsidRDefault="00FB1F71" w:rsidP="00714849">
      <w:pPr>
        <w:spacing w:after="0"/>
        <w:ind w:left="556" w:hanging="571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6.3.2.Częstotliwość oraz zakres badań zaprawy wytwarzanej na placu budowy, a w szczególności jej marki i konsystencji, powinny wynikać z normy PN-90/B-14501 „Zaprawy budowlane zwykłe”.</w:t>
      </w:r>
    </w:p>
    <w:p w14:paraId="0926E054" w14:textId="0EC75A0E" w:rsidR="004062FE" w:rsidRPr="00714323" w:rsidRDefault="009B6962" w:rsidP="009B6962">
      <w:pPr>
        <w:spacing w:after="0"/>
        <w:jc w:val="left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 xml:space="preserve">6.3.3. </w:t>
      </w:r>
      <w:r w:rsidR="00FB1F71" w:rsidRPr="00714323">
        <w:rPr>
          <w:rFonts w:ascii="Arial" w:hAnsi="Arial" w:cs="Arial"/>
          <w:color w:val="auto"/>
          <w:sz w:val="16"/>
          <w:szCs w:val="16"/>
        </w:rPr>
        <w:t>Wyniki badań materiałów i zapraw powinny być wpisywane do dziennika budowy i akceptowane przez Inspektora nadzoru.</w:t>
      </w:r>
    </w:p>
    <w:p w14:paraId="10D688C1" w14:textId="77777777" w:rsidR="009B6962" w:rsidRPr="00714323" w:rsidRDefault="009B6962" w:rsidP="009B6962">
      <w:pPr>
        <w:spacing w:after="0"/>
        <w:jc w:val="left"/>
        <w:rPr>
          <w:rFonts w:ascii="Arial" w:hAnsi="Arial" w:cs="Arial"/>
          <w:color w:val="auto"/>
          <w:sz w:val="16"/>
          <w:szCs w:val="16"/>
        </w:rPr>
      </w:pPr>
    </w:p>
    <w:p w14:paraId="3378B083" w14:textId="77777777" w:rsidR="004062FE" w:rsidRPr="00714323" w:rsidRDefault="00FB1F71" w:rsidP="009B6962">
      <w:pPr>
        <w:numPr>
          <w:ilvl w:val="1"/>
          <w:numId w:val="16"/>
        </w:numPr>
        <w:spacing w:after="0" w:line="265" w:lineRule="auto"/>
        <w:ind w:hanging="43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t>Badania w czasie odbioru robót</w:t>
      </w:r>
    </w:p>
    <w:p w14:paraId="38185BB2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6.4.1.Zakres i warunki wykonywania badań</w:t>
      </w:r>
    </w:p>
    <w:p w14:paraId="198287CB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Badania w czasie odbioru robót przeprowadza się celem oceny czy spełnione zostały wszystkie wymagania dotyczące wykonanych robót tynkowych, w szczególności w zakresie:</w:t>
      </w:r>
    </w:p>
    <w:p w14:paraId="3FA03F34" w14:textId="42056BFF" w:rsidR="004062FE" w:rsidRPr="00714323" w:rsidRDefault="00FB1F71" w:rsidP="00714849">
      <w:pPr>
        <w:numPr>
          <w:ilvl w:val="0"/>
          <w:numId w:val="17"/>
        </w:numPr>
        <w:spacing w:after="0"/>
        <w:ind w:right="2390" w:hanging="286"/>
        <w:jc w:val="left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zgodności z dokumentacją projektową i specyfikacją techniczną (szczegółową) wraz z</w:t>
      </w:r>
      <w:r w:rsidR="002367FA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wprowadzonymi zmianami naniesionymi w dokumentacji powykonawczej,</w:t>
      </w:r>
    </w:p>
    <w:p w14:paraId="01A57A2C" w14:textId="77777777" w:rsidR="004062FE" w:rsidRPr="00714323" w:rsidRDefault="00FB1F71" w:rsidP="00714849">
      <w:pPr>
        <w:numPr>
          <w:ilvl w:val="0"/>
          <w:numId w:val="17"/>
        </w:numPr>
        <w:spacing w:after="0" w:line="222" w:lineRule="auto"/>
        <w:ind w:right="2390" w:hanging="286"/>
        <w:jc w:val="left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jakości zastosowanych materiałów i wyrobów,– prawidłowości przygotowania podłoża, – prawidłowości wykonania tynków zwykłych.</w:t>
      </w:r>
    </w:p>
    <w:p w14:paraId="444C9A03" w14:textId="77777777" w:rsidR="004062FE" w:rsidRPr="00714323" w:rsidRDefault="00FB1F71" w:rsidP="00714849">
      <w:pPr>
        <w:spacing w:after="0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Przy badaniach w czasie odbioru robót należy wykorzystywać wyniki badań dokonanych przed przystąpieniem do robót i w trakcie ich wykonywania oraz zapisy w dzienniku budowy dotyczące wykonanych robót.</w:t>
      </w:r>
    </w:p>
    <w:p w14:paraId="49BD4F7D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Do badań odbiorowych należy przystąpić nie później niż przed upływem 1 roku od daty ukończenia robót tynkowych.</w:t>
      </w:r>
    </w:p>
    <w:p w14:paraId="7E9F5103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Badania w czasie odbioru tynków zwykłych wewnętrznych i zewnętrznych przeprowadzać należy podczas bezdeszczowej pogody, w temperaturze powietrza nie niższej niż +5°C.</w:t>
      </w:r>
    </w:p>
    <w:p w14:paraId="40F3E1CA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Przed przystąpieniem do badań przy odbiorze należy sprawdzić na podstawie dokumentów:</w:t>
      </w:r>
    </w:p>
    <w:p w14:paraId="6729EC67" w14:textId="650CF192" w:rsidR="004062FE" w:rsidRPr="00714323" w:rsidRDefault="00FB1F71" w:rsidP="00714849">
      <w:pPr>
        <w:numPr>
          <w:ilvl w:val="0"/>
          <w:numId w:val="18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czy załączone wyniki badań dokonanych przed przystąpieniem do robót potwierdzają, że</w:t>
      </w:r>
      <w:r w:rsidR="002367FA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przygotowane podłoża nadawały się do położenia tynku a użyte materiały spełniały wymagania pkt. 2 niniejszej ST,</w:t>
      </w:r>
    </w:p>
    <w:p w14:paraId="4E5F2C72" w14:textId="3C9C695F" w:rsidR="004062FE" w:rsidRPr="00714323" w:rsidRDefault="00FB1F71" w:rsidP="00714849">
      <w:pPr>
        <w:numPr>
          <w:ilvl w:val="0"/>
          <w:numId w:val="18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czy w okresie wykonywania tynku zwykłego temperatura otoczenia w ciągu doby nie spadła</w:t>
      </w:r>
      <w:r w:rsidR="002367FA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poniżej 0°C.</w:t>
      </w:r>
    </w:p>
    <w:p w14:paraId="3438E303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6.4.2.Opis badań</w:t>
      </w:r>
    </w:p>
    <w:p w14:paraId="0569BC84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 xml:space="preserve">6.4.2.1. Sprawdzenie przyczepności tynku do podłoża należy przeprowadzać metodą podaną w PN-85/B-04500. Jako badania orientacyjne dopuszcza się stosowanie opukiwania tynku lekkim drewnianym młotkiem (brak głuchego odgłosu świadczy o dobrej przyczepności). </w:t>
      </w:r>
    </w:p>
    <w:p w14:paraId="4471BFF0" w14:textId="36E8E826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Przyczepność między</w:t>
      </w:r>
      <w:r w:rsidR="00A66360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 xml:space="preserve">warstwową tynków wielowarstwowych należy sprawdzić za pomocą przyrządu zwanego młotkiem </w:t>
      </w:r>
      <w:proofErr w:type="spellStart"/>
      <w:r w:rsidRPr="00714323">
        <w:rPr>
          <w:rFonts w:ascii="Arial" w:hAnsi="Arial" w:cs="Arial"/>
          <w:color w:val="auto"/>
          <w:sz w:val="16"/>
          <w:szCs w:val="16"/>
        </w:rPr>
        <w:t>Baronnie’go</w:t>
      </w:r>
      <w:proofErr w:type="spellEnd"/>
      <w:r w:rsidRPr="00714323">
        <w:rPr>
          <w:rFonts w:ascii="Arial" w:hAnsi="Arial" w:cs="Arial"/>
          <w:color w:val="auto"/>
          <w:sz w:val="16"/>
          <w:szCs w:val="16"/>
        </w:rPr>
        <w:t xml:space="preserve"> metodą </w:t>
      </w:r>
      <w:proofErr w:type="spellStart"/>
      <w:r w:rsidRPr="00714323">
        <w:rPr>
          <w:rFonts w:ascii="Arial" w:hAnsi="Arial" w:cs="Arial"/>
          <w:color w:val="auto"/>
          <w:sz w:val="16"/>
          <w:szCs w:val="16"/>
        </w:rPr>
        <w:t>kwadracikowania</w:t>
      </w:r>
      <w:proofErr w:type="spellEnd"/>
      <w:r w:rsidRPr="00714323">
        <w:rPr>
          <w:rFonts w:ascii="Arial" w:hAnsi="Arial" w:cs="Arial"/>
          <w:color w:val="auto"/>
          <w:sz w:val="16"/>
          <w:szCs w:val="16"/>
        </w:rPr>
        <w:t>, tj. próba krzyżowego nacinania wyprawy i poddania jej uderzeniom stempla o ciężarze 250 gramów przy badaniu po 7 dniach od wykonania tynków, a co najmniej 500 gramów – po 28 dniach. Brak wypadania kwadracików pod uderzeniem świadczy o dostatecznej przyczepności.</w:t>
      </w:r>
    </w:p>
    <w:p w14:paraId="5ADD2590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 xml:space="preserve">6.4.2.2. Sprawdzenie odporności tynków na uszkodzenia mechaniczne należy przeprowadzać młotkiem </w:t>
      </w:r>
      <w:proofErr w:type="spellStart"/>
      <w:r w:rsidRPr="00714323">
        <w:rPr>
          <w:rFonts w:ascii="Arial" w:hAnsi="Arial" w:cs="Arial"/>
          <w:color w:val="auto"/>
          <w:sz w:val="16"/>
          <w:szCs w:val="16"/>
        </w:rPr>
        <w:t>Baronnie’go</w:t>
      </w:r>
      <w:proofErr w:type="spellEnd"/>
      <w:r w:rsidRPr="00714323">
        <w:rPr>
          <w:rFonts w:ascii="Arial" w:hAnsi="Arial" w:cs="Arial"/>
          <w:color w:val="auto"/>
          <w:sz w:val="16"/>
          <w:szCs w:val="16"/>
        </w:rPr>
        <w:t xml:space="preserve"> metodą </w:t>
      </w:r>
      <w:proofErr w:type="spellStart"/>
      <w:r w:rsidRPr="00714323">
        <w:rPr>
          <w:rFonts w:ascii="Arial" w:hAnsi="Arial" w:cs="Arial"/>
          <w:color w:val="auto"/>
          <w:sz w:val="16"/>
          <w:szCs w:val="16"/>
        </w:rPr>
        <w:t>kwadracikowania</w:t>
      </w:r>
      <w:proofErr w:type="spellEnd"/>
      <w:r w:rsidRPr="00714323">
        <w:rPr>
          <w:rFonts w:ascii="Arial" w:hAnsi="Arial" w:cs="Arial"/>
          <w:color w:val="auto"/>
          <w:sz w:val="16"/>
          <w:szCs w:val="16"/>
        </w:rPr>
        <w:t xml:space="preserve"> jak w pkt. 6.4.2.1. niniejszej ST.</w:t>
      </w:r>
    </w:p>
    <w:p w14:paraId="70F6FB2C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6.4.2.3. Sprawdzenie mrozoodporności tynków zewnętrznych należy przeprowadzać na podstawie świadectwa badania wg PN-85/B-04500 odporności na działanie mrozu próbek stwardniałej zaprawy.</w:t>
      </w:r>
    </w:p>
    <w:p w14:paraId="4E0EBC79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6.4.2.4. Sprawdzenie grubości tynków. W pięciu dowolnie wybranych miejscach powierzchni otynkowanej wynoszącej nie więcej niż 5000 m</w:t>
      </w:r>
      <w:r w:rsidRPr="00714323">
        <w:rPr>
          <w:rFonts w:ascii="Arial" w:hAnsi="Arial" w:cs="Arial"/>
          <w:color w:val="auto"/>
          <w:sz w:val="16"/>
          <w:szCs w:val="16"/>
          <w:vertAlign w:val="superscript"/>
        </w:rPr>
        <w:t>2</w:t>
      </w:r>
      <w:r w:rsidRPr="00714323">
        <w:rPr>
          <w:rFonts w:ascii="Arial" w:hAnsi="Arial" w:cs="Arial"/>
          <w:color w:val="auto"/>
          <w:sz w:val="16"/>
          <w:szCs w:val="16"/>
        </w:rPr>
        <w:t xml:space="preserve"> należy wyciąć próbki kontrolne o wymiarach 2x2 cm lub o średnicy około 3 cm w taki sposób, aby podłoże zostało odsłonięte lecz nie naruszone. Odsłonięte podłoże należy oczyścić z ewentualnych pozostałości zaprawy. Pomiar grubości tynku powinien być wykonany przymiarem z dokładnością do 1 mm. Za przeciętną grubość tynku badanej powierzchni otynkowanej należy przyjmować wartość średnią pomiaru w pięciu otworach.</w:t>
      </w:r>
    </w:p>
    <w:p w14:paraId="2661409B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W przypadku badania tynku o powierzchni większej niż 5000 m</w:t>
      </w:r>
      <w:r w:rsidRPr="00714323">
        <w:rPr>
          <w:rFonts w:ascii="Arial" w:hAnsi="Arial" w:cs="Arial"/>
          <w:color w:val="auto"/>
          <w:sz w:val="16"/>
          <w:szCs w:val="16"/>
          <w:vertAlign w:val="superscript"/>
        </w:rPr>
        <w:t>2</w:t>
      </w:r>
      <w:r w:rsidRPr="00714323">
        <w:rPr>
          <w:rFonts w:ascii="Arial" w:hAnsi="Arial" w:cs="Arial"/>
          <w:color w:val="auto"/>
          <w:sz w:val="16"/>
          <w:szCs w:val="16"/>
        </w:rPr>
        <w:t xml:space="preserve"> należy na każde rozpoczęte 1000 m</w:t>
      </w:r>
      <w:r w:rsidRPr="00714323">
        <w:rPr>
          <w:rFonts w:ascii="Arial" w:hAnsi="Arial" w:cs="Arial"/>
          <w:color w:val="auto"/>
          <w:sz w:val="16"/>
          <w:szCs w:val="16"/>
          <w:vertAlign w:val="superscript"/>
        </w:rPr>
        <w:t>2</w:t>
      </w:r>
      <w:r w:rsidRPr="00714323">
        <w:rPr>
          <w:rFonts w:ascii="Arial" w:hAnsi="Arial" w:cs="Arial"/>
          <w:color w:val="auto"/>
          <w:sz w:val="16"/>
          <w:szCs w:val="16"/>
        </w:rPr>
        <w:t xml:space="preserve"> wyciąć jeden dodatkowy otwór.</w:t>
      </w:r>
    </w:p>
    <w:p w14:paraId="7BF83B31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6.4.2.5. Sprawdzenie wyglądu i innych właściwości powierzchni otynkowanych. Wygląd powierzchni otynkowanych (barwa, obecność wykwitów, spękań itp.) należy sprawdzić za pomocą oględzin zewnętrznych. Gładkość powierzchni oraz brak pylenia należy sprawdzać przez potarcie tynku dłonią.</w:t>
      </w:r>
    </w:p>
    <w:p w14:paraId="7D03D28A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Odporność powierzchni otynkowanych na działanie opadów atmosferycznych lub rozmywanie podczas renowacyjnych robót malarskich należy sprawdzać w sposób następujący:</w:t>
      </w:r>
    </w:p>
    <w:p w14:paraId="16B0EF32" w14:textId="77777777" w:rsidR="004062FE" w:rsidRPr="00714323" w:rsidRDefault="00FB1F71" w:rsidP="00714849">
      <w:pPr>
        <w:spacing w:after="0"/>
        <w:ind w:left="271"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 xml:space="preserve">– powierzchnię tynku należy zwilżyć wodą za pomocą pędzla ławkowca i natychmiast przeprowadzić próbę odporności na uderzenia metodą </w:t>
      </w:r>
      <w:proofErr w:type="spellStart"/>
      <w:r w:rsidRPr="00714323">
        <w:rPr>
          <w:rFonts w:ascii="Arial" w:hAnsi="Arial" w:cs="Arial"/>
          <w:color w:val="auto"/>
          <w:sz w:val="16"/>
          <w:szCs w:val="16"/>
        </w:rPr>
        <w:t>kwadracikowania</w:t>
      </w:r>
      <w:proofErr w:type="spellEnd"/>
      <w:r w:rsidRPr="00714323">
        <w:rPr>
          <w:rFonts w:ascii="Arial" w:hAnsi="Arial" w:cs="Arial"/>
          <w:color w:val="auto"/>
          <w:sz w:val="16"/>
          <w:szCs w:val="16"/>
        </w:rPr>
        <w:t>, stosując uderzenie stempla o ciężarze 250 gramów; próba ta powinna dać wynik dodatni (brak wypadania kwadracików).</w:t>
      </w:r>
    </w:p>
    <w:p w14:paraId="1CD51CC5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6.4.2.6. Sprawdzenie prawidłowości wykonania powierzchni i krawędzi tynków należy przeprowadzić wg PN-70/B-10100.</w:t>
      </w:r>
    </w:p>
    <w:p w14:paraId="36BD6F9C" w14:textId="3CAAFF5C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6.4.2.7. Sprawdzenie wykończenia tynków na narożach i obrzeżach, stykach i przy szczelinach dylatacyjnych należy przeprowadzić wzrokowo oraz przez pomiar równocześnie z badaniem wyglądu powierzchni otynkowanych wg pkt. 6.4.2.5. niniejszej ST.</w:t>
      </w:r>
    </w:p>
    <w:p w14:paraId="07134763" w14:textId="77777777" w:rsidR="009B6962" w:rsidRPr="00714323" w:rsidRDefault="009B6962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</w:p>
    <w:p w14:paraId="1C6F766F" w14:textId="0A6FB0D5" w:rsidR="004062FE" w:rsidRPr="00714323" w:rsidRDefault="00FB1F71" w:rsidP="00714849">
      <w:pPr>
        <w:numPr>
          <w:ilvl w:val="0"/>
          <w:numId w:val="19"/>
        </w:numPr>
        <w:spacing w:after="0" w:line="265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t>WYMAGANIA DOTYCZĄCE PRZEDMIARU I OBMIARU ROBÓT</w:t>
      </w:r>
    </w:p>
    <w:p w14:paraId="79DF9D3D" w14:textId="77777777" w:rsidR="009B6962" w:rsidRPr="00714323" w:rsidRDefault="009B6962" w:rsidP="009B6962">
      <w:pPr>
        <w:spacing w:after="0" w:line="265" w:lineRule="auto"/>
        <w:ind w:left="42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7B1F5417" w14:textId="12A02067" w:rsidR="004062FE" w:rsidRPr="00714323" w:rsidRDefault="00FB1F71" w:rsidP="00714849">
      <w:pPr>
        <w:numPr>
          <w:ilvl w:val="1"/>
          <w:numId w:val="19"/>
        </w:numPr>
        <w:spacing w:after="0" w:line="265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Ogólne zasady przedmiaru i obmiaru podano w ST „Wymagania ogólne” Kod</w:t>
      </w:r>
      <w:r w:rsidR="002367FA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CPV 45000000-7, pkt 7</w:t>
      </w:r>
    </w:p>
    <w:p w14:paraId="2407D0FB" w14:textId="77777777" w:rsidR="009B6962" w:rsidRPr="00714323" w:rsidRDefault="009B6962" w:rsidP="009B6962">
      <w:pPr>
        <w:spacing w:after="0" w:line="265" w:lineRule="auto"/>
        <w:ind w:left="114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7BE9F967" w14:textId="77777777" w:rsidR="004062FE" w:rsidRPr="00714323" w:rsidRDefault="00FB1F71" w:rsidP="00714849">
      <w:pPr>
        <w:numPr>
          <w:ilvl w:val="1"/>
          <w:numId w:val="19"/>
        </w:numPr>
        <w:spacing w:after="0" w:line="265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Szczegółowe zasady obmiaru robót tynkowych</w:t>
      </w:r>
    </w:p>
    <w:p w14:paraId="5A11D8C8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Powierzchnię tynków wewnętrznych ścian oblicza się w metrach kwadratowych jako iloczyn długości ścian w stanie surowym i wysokości mierzonej od podłoża lub warstwy wyrównawczej na stropie do spodu stropu nad pomieszczeniem.</w:t>
      </w:r>
    </w:p>
    <w:p w14:paraId="79B64DF0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Powierzchnię tynków stropów płaskich oblicza się w metrach kwadratowych ich rzutu w świetle ścian surowych na płaszczyznę poziomą.</w:t>
      </w:r>
    </w:p>
    <w:p w14:paraId="61D8F5DC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Powierzchnię stropów żebrowych i kasetonowych oblicza się w rozwinięciu według wymiarów w stanie surowym.</w:t>
      </w:r>
    </w:p>
    <w:p w14:paraId="5B5CD48F" w14:textId="77777777" w:rsidR="004062FE" w:rsidRPr="00714323" w:rsidRDefault="00FB1F71" w:rsidP="00714849">
      <w:pPr>
        <w:spacing w:after="0" w:line="222" w:lineRule="auto"/>
        <w:ind w:left="-5" w:right="-14"/>
        <w:jc w:val="left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Powierzchnię tynków zewnętrznych ścian oblicza się jako iloczyn długości ścian w rozwinięciu w stanie surowym i wysokości mierzonej od wierzchu cokołu lub terenu do górnej krawędzi ściany, dolnej krawędzi gzymsu lub górnej krawędzi tynku, jeżeli ściana jest tynkowana tylko do pewnej wysokości.</w:t>
      </w:r>
    </w:p>
    <w:p w14:paraId="13535169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Powierzchnię pilastrów, słupów i innych elementów oblicza się w rozwinięciu tych elementów w stanie surowym.</w:t>
      </w:r>
    </w:p>
    <w:p w14:paraId="7E66EC5A" w14:textId="0462672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lastRenderedPageBreak/>
        <w:t>Z powierzchni tynków nie potrąca się powierzchni nieotynkowanych, ciągnionych, okładzin, obróbek kamiennych, kratek, drzwiczek i innych, jeżeli każda z nich jest mniejsza od 0,5 m</w:t>
      </w:r>
      <w:r w:rsidRPr="00714323">
        <w:rPr>
          <w:rFonts w:ascii="Arial" w:hAnsi="Arial" w:cs="Arial"/>
          <w:color w:val="auto"/>
          <w:sz w:val="16"/>
          <w:szCs w:val="16"/>
          <w:vertAlign w:val="superscript"/>
        </w:rPr>
        <w:t>2</w:t>
      </w:r>
      <w:r w:rsidRPr="00714323">
        <w:rPr>
          <w:rFonts w:ascii="Arial" w:hAnsi="Arial" w:cs="Arial"/>
          <w:color w:val="auto"/>
          <w:sz w:val="16"/>
          <w:szCs w:val="16"/>
        </w:rPr>
        <w:t>. Przy potrącaniu powierzchni otworów okiennych i drzwiowych, do powierzchni tynków ścian, należy doliczyć powierzchnię ościeży w stanie surowym.</w:t>
      </w:r>
    </w:p>
    <w:p w14:paraId="4E1BF632" w14:textId="77777777" w:rsidR="009B6962" w:rsidRPr="00714323" w:rsidRDefault="009B6962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</w:p>
    <w:p w14:paraId="4D863646" w14:textId="6890611F" w:rsidR="004062FE" w:rsidRPr="00714323" w:rsidRDefault="00FB1F71" w:rsidP="00714849">
      <w:pPr>
        <w:numPr>
          <w:ilvl w:val="0"/>
          <w:numId w:val="20"/>
        </w:numPr>
        <w:spacing w:after="0" w:line="265" w:lineRule="auto"/>
        <w:ind w:hanging="286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t>SPOSÓB ODBIORU ROBÓT</w:t>
      </w:r>
    </w:p>
    <w:p w14:paraId="05EAE218" w14:textId="77777777" w:rsidR="009B6962" w:rsidRPr="00714323" w:rsidRDefault="009B6962" w:rsidP="009B6962">
      <w:pPr>
        <w:spacing w:after="0" w:line="265" w:lineRule="auto"/>
        <w:ind w:left="286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06DB25DC" w14:textId="1DC2A637" w:rsidR="009B6962" w:rsidRPr="00714323" w:rsidRDefault="00FB1F71" w:rsidP="00414306">
      <w:pPr>
        <w:numPr>
          <w:ilvl w:val="1"/>
          <w:numId w:val="20"/>
        </w:numPr>
        <w:spacing w:after="0" w:line="265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Ogólne zasady odbioru robót podano w ST „Wymagania ogólne” Kod CPV45000000-7, pkt 8</w:t>
      </w:r>
    </w:p>
    <w:p w14:paraId="2A328D4A" w14:textId="77777777" w:rsidR="004062FE" w:rsidRPr="00714323" w:rsidRDefault="00FB1F71" w:rsidP="00714849">
      <w:pPr>
        <w:numPr>
          <w:ilvl w:val="1"/>
          <w:numId w:val="20"/>
        </w:numPr>
        <w:spacing w:after="0" w:line="265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Odbiór robót zanikających i ulegających zakryciu</w:t>
      </w:r>
    </w:p>
    <w:p w14:paraId="706310FE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Przy robotach tynkowych elementami ulegającymi zakryciu są podłoża.</w:t>
      </w:r>
    </w:p>
    <w:p w14:paraId="238FDA8F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 xml:space="preserve">Odbiór podłoży musi być dokonany przed rozpoczęciem nakładania wyprawy (odbiór międzyoperacyjny). </w:t>
      </w:r>
    </w:p>
    <w:p w14:paraId="60C06435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 xml:space="preserve">W trakcie odbioru należy przeprowadzić badania wymienione w pkt. 6.2.2. niniejszej specyfikacji. Wyniki badań dla podłoży należy porównać z wymaganiami określonymi w dokumentacji projektowej i w pkt. 5.3. niniejszej specyfikacji. </w:t>
      </w:r>
    </w:p>
    <w:p w14:paraId="4FD1314D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Jeżeli wszystkie pomiary i badania dały wynik pozytywny można uznać, że podłoża zostały prawidłowo przygotowane, tj. zgodnie z dokumentacją projektową oraz specyfikacją techniczną (szczegółową) i zezwolić na przystąpienie do nakładania wyprawy.</w:t>
      </w:r>
    </w:p>
    <w:p w14:paraId="275D2DF7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 xml:space="preserve">Jeżeli chociaż jeden wynik badania jest negatywny przygotowanie podłoża nie powinno być odebrane. W takim przypadku należy ustalić zakres prac i rodzaje materiałów koniecznych do usunięcia nieprawidłowości. Po wykonaniu ustalonego zakresu prac należy ponownie przeprowadzić ocenę przygotowania podłoża. </w:t>
      </w:r>
    </w:p>
    <w:p w14:paraId="3CB93226" w14:textId="40841D6C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Wszystkie ustalenia związane z dokonanym odbiorem robót ulegających zakryciu należy zapisać w dzienniku budowy lub protokole podpisanym przez przedstawicieli inwestora (inspektor nadzoru) i wykonawcy (kierownik budowy).</w:t>
      </w:r>
    </w:p>
    <w:p w14:paraId="27698CE8" w14:textId="77777777" w:rsidR="009B6962" w:rsidRPr="00714323" w:rsidRDefault="009B6962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</w:p>
    <w:p w14:paraId="27C5B858" w14:textId="00281CBC" w:rsidR="004062FE" w:rsidRPr="00714323" w:rsidRDefault="00FB1F71" w:rsidP="009B6962">
      <w:pPr>
        <w:pStyle w:val="Akapitzlist"/>
        <w:numPr>
          <w:ilvl w:val="1"/>
          <w:numId w:val="20"/>
        </w:numPr>
        <w:spacing w:after="0" w:line="265" w:lineRule="auto"/>
        <w:ind w:hanging="43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t>Odbiór częściowy</w:t>
      </w:r>
    </w:p>
    <w:p w14:paraId="673DC7F5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 xml:space="preserve">Odbiór częściowy polega na ocenie ilości i jakości wykonanej części robót. Odbioru częściowego robót dokonuje się dla zakresu określonego w dokumentach umownych, według zasad jak przy odbiorze ostatecznym robót. </w:t>
      </w:r>
    </w:p>
    <w:p w14:paraId="482CE07D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Celem odbioru częściowego jest wczesne wykrycie ewentualnych usterek w realizowanych robotach i ich usunięcie przed odbiorem końcowym.</w:t>
      </w:r>
    </w:p>
    <w:p w14:paraId="7CACF71E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Odbiór częściowy robót jest dokonywany przez inspektora nadzoru w obecności kierownika budowy.</w:t>
      </w:r>
    </w:p>
    <w:p w14:paraId="129146B1" w14:textId="0724470C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Protokół odbioru częściowego jest podstawą do dokonania częściowego rozliczenia robót (jeżeli umowa taką formę przewiduje).</w:t>
      </w:r>
    </w:p>
    <w:p w14:paraId="15C63DE0" w14:textId="77777777" w:rsidR="009B6962" w:rsidRPr="00714323" w:rsidRDefault="009B6962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</w:p>
    <w:p w14:paraId="6A51B377" w14:textId="034CFC56" w:rsidR="004062FE" w:rsidRPr="00714323" w:rsidRDefault="00FB1F71" w:rsidP="009B6962">
      <w:pPr>
        <w:pStyle w:val="Akapitzlist"/>
        <w:numPr>
          <w:ilvl w:val="1"/>
          <w:numId w:val="20"/>
        </w:numPr>
        <w:spacing w:after="0" w:line="265" w:lineRule="auto"/>
        <w:ind w:hanging="43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t>Odbiór ostateczny (końcowy)</w:t>
      </w:r>
    </w:p>
    <w:p w14:paraId="5B5EBACA" w14:textId="77777777" w:rsidR="004062FE" w:rsidRPr="00714323" w:rsidRDefault="00FB1F71" w:rsidP="00714849">
      <w:pPr>
        <w:spacing w:after="0"/>
        <w:ind w:left="405" w:hanging="420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Odbiór końcowy stanowi ostateczną ocenę rzeczywistego wykonania robót w odniesieniu do ich zakresu (ilości), jakości i zgodności z dokumentacją projektową.</w:t>
      </w:r>
    </w:p>
    <w:p w14:paraId="5C30BA10" w14:textId="77777777" w:rsidR="004062FE" w:rsidRPr="00714323" w:rsidRDefault="00FB1F71" w:rsidP="00714849">
      <w:pPr>
        <w:spacing w:after="0"/>
        <w:ind w:left="405" w:hanging="420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Odbiór ostateczny przeprowadza komisja powołana przez zamawiającego, na podstawie przedłożonych dokumentów, wyników badań oraz dokonanej oceny wizualnej.</w:t>
      </w:r>
    </w:p>
    <w:p w14:paraId="545EDA1E" w14:textId="77777777" w:rsidR="004062FE" w:rsidRPr="00714323" w:rsidRDefault="00FB1F71" w:rsidP="00714849">
      <w:pPr>
        <w:spacing w:after="0" w:line="301" w:lineRule="auto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Zasady i terminy powoływania komisji oraz czas jej działania powinna określać umowa. Wykonawca robót obowiązany jest przedłożyć komisji następujące dokumenty:</w:t>
      </w:r>
    </w:p>
    <w:p w14:paraId="55E296BA" w14:textId="77777777" w:rsidR="004062FE" w:rsidRPr="00714323" w:rsidRDefault="00FB1F71" w:rsidP="00714849">
      <w:pPr>
        <w:numPr>
          <w:ilvl w:val="0"/>
          <w:numId w:val="21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dokumentację projektową z naniesionymi zmianami dokonanymi w toku wykonywania robót,</w:t>
      </w:r>
    </w:p>
    <w:p w14:paraId="70BD31A3" w14:textId="606BFEA9" w:rsidR="004062FE" w:rsidRPr="00714323" w:rsidRDefault="00FB1F71" w:rsidP="00714849">
      <w:pPr>
        <w:numPr>
          <w:ilvl w:val="0"/>
          <w:numId w:val="21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szczegółowe specyfikacje techniczne ze zmianami wprowadzonymi w trakcie wykonywania</w:t>
      </w:r>
      <w:r w:rsidR="002367FA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robót,</w:t>
      </w:r>
    </w:p>
    <w:p w14:paraId="252632C7" w14:textId="2A1575A2" w:rsidR="004062FE" w:rsidRPr="00714323" w:rsidRDefault="00FB1F71" w:rsidP="00714849">
      <w:pPr>
        <w:numPr>
          <w:ilvl w:val="0"/>
          <w:numId w:val="21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dziennik budowy i książki obmiarów z zapisami dokonywanymi w toku prowadzonych robót,</w:t>
      </w:r>
      <w:r w:rsidR="002367FA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protokoły kontroli spisywane w trakcie wykonywania prac,</w:t>
      </w:r>
    </w:p>
    <w:p w14:paraId="4576B9CF" w14:textId="144E9255" w:rsidR="004062FE" w:rsidRPr="00714323" w:rsidRDefault="00FB1F71" w:rsidP="00714849">
      <w:pPr>
        <w:numPr>
          <w:ilvl w:val="0"/>
          <w:numId w:val="21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dokumenty świadczące o dopuszczeniu do obrotu i powszechnego zastosowania użytych</w:t>
      </w:r>
      <w:r w:rsidR="002367FA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materiałów i wyrobów budowlanych,</w:t>
      </w:r>
    </w:p>
    <w:p w14:paraId="76C318E8" w14:textId="77777777" w:rsidR="004062FE" w:rsidRPr="00714323" w:rsidRDefault="00FB1F71" w:rsidP="00714849">
      <w:pPr>
        <w:numPr>
          <w:ilvl w:val="0"/>
          <w:numId w:val="21"/>
        </w:numPr>
        <w:spacing w:after="0" w:line="222" w:lineRule="auto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protokoły odbiorów robót ulegających zakryciu i odbiorów częściowych,– instrukcje producenta mieszanki tynkarskiej, – wyniki badań laboratoryjnych i ekspertyz.</w:t>
      </w:r>
    </w:p>
    <w:p w14:paraId="359F6CE6" w14:textId="77777777" w:rsidR="004062FE" w:rsidRPr="00714323" w:rsidRDefault="00FB1F71" w:rsidP="00714849">
      <w:pPr>
        <w:spacing w:after="0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W toku odbioru komisja obowiązana jest zapoznać się z przedłożonymi dokumentami, przeprowadzić badania zgodnie z wytycznymi podanymi w pkt. 6.4 niniejszej ST, porównać je z wymaganiami podanymi w dokumentacji projektowej i niniejszej (szczegółowej) specyfikacji technicznej robót tynkarskich, opracowanej dla odbieranego przedmiotu zamówienia, oraz dokonać oceny wizualnej.</w:t>
      </w:r>
    </w:p>
    <w:p w14:paraId="40218DB2" w14:textId="77777777" w:rsidR="004062FE" w:rsidRPr="00714323" w:rsidRDefault="00FB1F71" w:rsidP="00714849">
      <w:pPr>
        <w:spacing w:after="0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Tynki zwykłe wewnętrzne i zewnętrzne powinny być odebrane, jeżeli wszystkie wyniki badań są pozytywne,  a dostarczone przez wykonawcę dokumenty są kompletne i prawidłowe pod względem merytorycznym.</w:t>
      </w:r>
    </w:p>
    <w:p w14:paraId="6245ACD8" w14:textId="77777777" w:rsidR="004062FE" w:rsidRPr="00714323" w:rsidRDefault="00FB1F71" w:rsidP="00714849">
      <w:pPr>
        <w:spacing w:after="0"/>
        <w:ind w:left="-15" w:firstLine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Jeżeli chociażby jeden wynik badań był negatywny tynki nie powinny być odebrane. W takim przypadku należy wybrać jedno z następujących rozwiązań:</w:t>
      </w:r>
    </w:p>
    <w:p w14:paraId="2604C9BD" w14:textId="25508F7D" w:rsidR="004062FE" w:rsidRPr="00714323" w:rsidRDefault="00FB1F71" w:rsidP="00714849">
      <w:pPr>
        <w:numPr>
          <w:ilvl w:val="0"/>
          <w:numId w:val="21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jeżeli to możliwe należy ustalić zakres prac korygujących, usunąć nieprawidłowości wykonania</w:t>
      </w:r>
      <w:r w:rsidR="002367FA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tynków w stosunku do wymagań określonych w dokumentacji projektowej i niniejszej specyfikacji technicznej (szczegółowej) i przedstawić je ponownie do odbioru,</w:t>
      </w:r>
    </w:p>
    <w:p w14:paraId="20BC2763" w14:textId="1E9D6243" w:rsidR="004062FE" w:rsidRPr="00714323" w:rsidRDefault="00FB1F71" w:rsidP="00714849">
      <w:pPr>
        <w:numPr>
          <w:ilvl w:val="0"/>
          <w:numId w:val="21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jeżeli odchylenia od wymagań nie zagrażają bezpieczeństwu użytkownika i trwałości tynku</w:t>
      </w:r>
      <w:r w:rsidR="002367FA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zamawiający może wyrazić zgodę na dokonanie odbioru końcowego z jednoczesnym obniżeniem wartości wynagrodzenia w stosunku do ustaleń umownych,</w:t>
      </w:r>
    </w:p>
    <w:p w14:paraId="6D3FBEA1" w14:textId="16CF727E" w:rsidR="004062FE" w:rsidRPr="00714323" w:rsidRDefault="00FB1F71" w:rsidP="00714849">
      <w:pPr>
        <w:numPr>
          <w:ilvl w:val="0"/>
          <w:numId w:val="21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w przypadku, gdy nie są możliwe podane wyżej rozwiązania wykonawca zobowiązany jest</w:t>
      </w:r>
      <w:r w:rsidR="002367FA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usunąć wadliwie wykonany tynk, wykonać go ponownie i powtórnie zgłosić do odbioru.</w:t>
      </w:r>
    </w:p>
    <w:p w14:paraId="41811322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W przypadku niekompletności dokumentów odbiór może być dokonany po ich uzupełnieniu.</w:t>
      </w:r>
    </w:p>
    <w:p w14:paraId="0FC7E7E1" w14:textId="77777777" w:rsidR="004062FE" w:rsidRPr="00714323" w:rsidRDefault="00FB1F71" w:rsidP="00714849">
      <w:pPr>
        <w:spacing w:after="0"/>
        <w:ind w:left="271"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Z czynności odbioru sporządza się protokół podpisany przez przedstawicieli zamawiającego i wykonawcy. Protokół powinien zawierać:</w:t>
      </w:r>
    </w:p>
    <w:p w14:paraId="03176521" w14:textId="77777777" w:rsidR="004062FE" w:rsidRPr="00714323" w:rsidRDefault="00FB1F71" w:rsidP="00714849">
      <w:pPr>
        <w:numPr>
          <w:ilvl w:val="0"/>
          <w:numId w:val="22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ustalenia podjęte w trakcie prac komisji,</w:t>
      </w:r>
    </w:p>
    <w:p w14:paraId="338F53EB" w14:textId="77777777" w:rsidR="004062FE" w:rsidRPr="00714323" w:rsidRDefault="00FB1F71" w:rsidP="00714849">
      <w:pPr>
        <w:numPr>
          <w:ilvl w:val="0"/>
          <w:numId w:val="22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ocenę wyników badań,</w:t>
      </w:r>
    </w:p>
    <w:p w14:paraId="1C93294E" w14:textId="77777777" w:rsidR="004062FE" w:rsidRPr="00714323" w:rsidRDefault="00FB1F71" w:rsidP="00714849">
      <w:pPr>
        <w:numPr>
          <w:ilvl w:val="0"/>
          <w:numId w:val="22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wykaz wad i usterek ze wskazaniem sposobu ich usunięcia,</w:t>
      </w:r>
    </w:p>
    <w:p w14:paraId="54A45207" w14:textId="77777777" w:rsidR="004062FE" w:rsidRPr="00714323" w:rsidRDefault="00FB1F71" w:rsidP="00714849">
      <w:pPr>
        <w:numPr>
          <w:ilvl w:val="0"/>
          <w:numId w:val="22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stwierdzenie zgodności lub niezgodności wykonania tynku zwykłego z zamówieniem.</w:t>
      </w:r>
    </w:p>
    <w:p w14:paraId="3EEBB554" w14:textId="50395D4C" w:rsidR="004062FE" w:rsidRPr="00714323" w:rsidRDefault="00FB1F71" w:rsidP="00714849">
      <w:pPr>
        <w:spacing w:after="0"/>
        <w:ind w:left="271"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Protokół odbioru końcowego jest podstawą do dokonania rozliczenia końcowego pomiędzy zamawiającym a wykonawcą.</w:t>
      </w:r>
    </w:p>
    <w:p w14:paraId="43BD0A32" w14:textId="77777777" w:rsidR="00167DCC" w:rsidRPr="00714323" w:rsidRDefault="00167DCC" w:rsidP="00714849">
      <w:pPr>
        <w:spacing w:after="0"/>
        <w:ind w:left="271" w:hanging="286"/>
        <w:rPr>
          <w:rFonts w:ascii="Arial" w:hAnsi="Arial" w:cs="Arial"/>
          <w:color w:val="auto"/>
          <w:sz w:val="16"/>
          <w:szCs w:val="16"/>
        </w:rPr>
      </w:pPr>
    </w:p>
    <w:p w14:paraId="739828BC" w14:textId="614FDC0E" w:rsidR="004062FE" w:rsidRPr="00714323" w:rsidRDefault="00FB1F71" w:rsidP="00167DCC">
      <w:pPr>
        <w:pStyle w:val="Akapitzlist"/>
        <w:numPr>
          <w:ilvl w:val="1"/>
          <w:numId w:val="20"/>
        </w:numPr>
        <w:spacing w:after="0" w:line="265" w:lineRule="auto"/>
        <w:ind w:hanging="43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t>Odbiór po upływie okresu rękojmi i gwarancji</w:t>
      </w:r>
    </w:p>
    <w:p w14:paraId="2F5FB09B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Celem odbioru po okresie rękojmi i gwarancji jest ocena stanu tynku zwykłego po użytkowaniu w tym okresie oraz ocena wykonywanych w tym okresie ewentualnych robót poprawkowych, związanych z usuwaniem zgłoszonych wad.</w:t>
      </w:r>
    </w:p>
    <w:p w14:paraId="0506EAFA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Odbiór po upływie okresu rękojmi i gwarancji jest dokonywany na podstawie oceny wizualnej tynku zwykłego, z uwzględnieniem zasad opisanych w pkt. 8.4. „Odbiór ostateczny (końcowy)”.</w:t>
      </w:r>
    </w:p>
    <w:p w14:paraId="757122ED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Pozytywny wynik odbioru pogwarancyjnego jest podstawą do zwrotu kaucji gwarancyjnej, negatywny do ewentualnego dokonania potrąceń wynikających z obniżonej jakości robót.</w:t>
      </w:r>
    </w:p>
    <w:p w14:paraId="1055E173" w14:textId="691246B1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Przed upływem okresu gwarancyjnego zamawiający powinien zgłosić wykonawcy wszystkie zauważone wady w wykonanych robotach tynkowych.</w:t>
      </w:r>
    </w:p>
    <w:p w14:paraId="7D2ED302" w14:textId="77777777" w:rsidR="00167DCC" w:rsidRPr="00714323" w:rsidRDefault="00167DCC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</w:p>
    <w:p w14:paraId="49B6BC4A" w14:textId="49D43770" w:rsidR="004062FE" w:rsidRPr="00714323" w:rsidRDefault="00FB1F71" w:rsidP="00714849">
      <w:pPr>
        <w:numPr>
          <w:ilvl w:val="0"/>
          <w:numId w:val="23"/>
        </w:numPr>
        <w:spacing w:after="0" w:line="265" w:lineRule="auto"/>
        <w:ind w:hanging="286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t>PODSTAWA ROZLICZENIA ROBÓT PODSTAWOWYCH, TYMCZASOWYCH I PRACTOWARZYSZĄCYCH</w:t>
      </w:r>
    </w:p>
    <w:p w14:paraId="6D5FA983" w14:textId="77777777" w:rsidR="00167DCC" w:rsidRPr="00714323" w:rsidRDefault="00167DCC" w:rsidP="00167DCC">
      <w:pPr>
        <w:spacing w:after="0" w:line="265" w:lineRule="auto"/>
        <w:ind w:left="286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18878A6F" w14:textId="68789B16" w:rsidR="00167DCC" w:rsidRPr="00714323" w:rsidRDefault="00FB1F71" w:rsidP="00414306">
      <w:pPr>
        <w:numPr>
          <w:ilvl w:val="1"/>
          <w:numId w:val="23"/>
        </w:numPr>
        <w:spacing w:after="0" w:line="265" w:lineRule="auto"/>
        <w:ind w:hanging="598"/>
        <w:jc w:val="left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lastRenderedPageBreak/>
        <w:t>Ogólne ustalenia dotyczące podstawy rozliczenia robót podano w ST</w:t>
      </w:r>
      <w:r w:rsidR="00167DCC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„Wymagania ogólne” Kod CPV 45000000-7,  pkt 9</w:t>
      </w:r>
    </w:p>
    <w:p w14:paraId="44AF6C44" w14:textId="77777777" w:rsidR="004062FE" w:rsidRPr="00714323" w:rsidRDefault="00FB1F71" w:rsidP="00714849">
      <w:pPr>
        <w:numPr>
          <w:ilvl w:val="1"/>
          <w:numId w:val="23"/>
        </w:numPr>
        <w:spacing w:after="0" w:line="265" w:lineRule="auto"/>
        <w:ind w:hanging="598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t>Zasady rozliczenia i płatności</w:t>
      </w:r>
    </w:p>
    <w:p w14:paraId="18D936BA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Rozliczenie robót tynkowych może być dokonane jednorazowo po wykonaniu pełnego zakresu robót i ich końcowym odbiorze lub etapami określonymi w umowie, po dokonaniu odbiorów częściowych robót.</w:t>
      </w:r>
    </w:p>
    <w:p w14:paraId="60153371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 xml:space="preserve">Ostateczne rozliczenie umowy pomiędzy zamawiającym a wykonawcą następuje po dokonaniu odbioru pogwarancyjnego. </w:t>
      </w:r>
    </w:p>
    <w:p w14:paraId="286366E5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Podstawę rozliczenia oraz płatności wykonanego i odebranego zakresu robót tynkowych stanowi wartość tych robót obliczona na podstawie:</w:t>
      </w:r>
    </w:p>
    <w:p w14:paraId="086F27CD" w14:textId="2F68108F" w:rsidR="004062FE" w:rsidRPr="00714323" w:rsidRDefault="00FB1F71" w:rsidP="00714849">
      <w:pPr>
        <w:numPr>
          <w:ilvl w:val="0"/>
          <w:numId w:val="24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określonych w dokumentach umownych (ofercie) cen jednostkowych i ilości robót</w:t>
      </w:r>
      <w:r w:rsidR="002367FA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zaakceptowanych przez zamawiającego lub</w:t>
      </w:r>
    </w:p>
    <w:p w14:paraId="2B569753" w14:textId="77777777" w:rsidR="004062FE" w:rsidRPr="00714323" w:rsidRDefault="00FB1F71" w:rsidP="00714849">
      <w:pPr>
        <w:numPr>
          <w:ilvl w:val="0"/>
          <w:numId w:val="24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ustalonej w umowie kwoty ryczałtowej za określony zakres robót.</w:t>
      </w:r>
    </w:p>
    <w:p w14:paraId="33F8194E" w14:textId="77777777" w:rsidR="004062FE" w:rsidRPr="00714323" w:rsidRDefault="00FB1F71" w:rsidP="00714849">
      <w:pPr>
        <w:spacing w:after="0" w:line="265" w:lineRule="auto"/>
        <w:ind w:left="-5"/>
        <w:jc w:val="left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Ceny jednostkowe wykonania tynku zwykłego lub kwoty ryczałtowe obejmujące roboty tynkowe uwzględniają:</w:t>
      </w:r>
    </w:p>
    <w:p w14:paraId="4FEF8A1F" w14:textId="77777777" w:rsidR="004062FE" w:rsidRPr="00714323" w:rsidRDefault="00FB1F71" w:rsidP="00714849">
      <w:pPr>
        <w:numPr>
          <w:ilvl w:val="0"/>
          <w:numId w:val="24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przygotowanie stanowiska roboczego,</w:t>
      </w:r>
    </w:p>
    <w:p w14:paraId="3392975C" w14:textId="77777777" w:rsidR="004062FE" w:rsidRPr="00714323" w:rsidRDefault="00FB1F71" w:rsidP="00714849">
      <w:pPr>
        <w:numPr>
          <w:ilvl w:val="0"/>
          <w:numId w:val="24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dostarczenie do stanowiska roboczego materiałów, narzędzi i sprzętu,</w:t>
      </w:r>
    </w:p>
    <w:p w14:paraId="19C584EF" w14:textId="77777777" w:rsidR="004062FE" w:rsidRPr="00714323" w:rsidRDefault="00FB1F71" w:rsidP="00714849">
      <w:pPr>
        <w:numPr>
          <w:ilvl w:val="0"/>
          <w:numId w:val="24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obsługę sprzętu,</w:t>
      </w:r>
    </w:p>
    <w:p w14:paraId="49897680" w14:textId="46500E0C" w:rsidR="004062FE" w:rsidRPr="00714323" w:rsidRDefault="00FB1F71" w:rsidP="00714849">
      <w:pPr>
        <w:numPr>
          <w:ilvl w:val="0"/>
          <w:numId w:val="24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ustawienie i przestawienie drabin oraz lekkich rusztowań przestawnych umożliwiających</w:t>
      </w:r>
      <w:r w:rsidR="002367FA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wykonanie robót na wysokości do 4 m,</w:t>
      </w:r>
    </w:p>
    <w:p w14:paraId="3993F6C0" w14:textId="0837C2DF" w:rsidR="004062FE" w:rsidRPr="00714323" w:rsidRDefault="00FB1F71" w:rsidP="00714849">
      <w:pPr>
        <w:numPr>
          <w:ilvl w:val="0"/>
          <w:numId w:val="24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ocenę i przygotowanie podłoża wraz z ewentualnym jego zagruntowaniem bądź</w:t>
      </w:r>
      <w:r w:rsidR="002367FA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zastosowaniem odpowiednich środków zwiększających przyczepność, zgodnie z wymaganiami dokumentacji projektowej i szczegółowej specyfikacji technicznej,</w:t>
      </w:r>
    </w:p>
    <w:p w14:paraId="7C6DECF4" w14:textId="5E3B96B0" w:rsidR="004062FE" w:rsidRPr="00714323" w:rsidRDefault="00FB1F71" w:rsidP="00714849">
      <w:pPr>
        <w:numPr>
          <w:ilvl w:val="0"/>
          <w:numId w:val="24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zabezpieczenie stolarki okiennej i drzwiowej oraz innych elementów przed zanieczyszczeniem</w:t>
      </w:r>
      <w:r w:rsidR="002367FA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 xml:space="preserve">i uszkodzeniem w trakcie wykonywania tynków, </w:t>
      </w:r>
    </w:p>
    <w:p w14:paraId="2028383D" w14:textId="77777777" w:rsidR="004062FE" w:rsidRPr="00714323" w:rsidRDefault="00FB1F71" w:rsidP="00714849">
      <w:pPr>
        <w:numPr>
          <w:ilvl w:val="0"/>
          <w:numId w:val="24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osiatkowanie bruzd i miejsc narażonych na pęknięcia,</w:t>
      </w:r>
    </w:p>
    <w:p w14:paraId="42024FB5" w14:textId="77777777" w:rsidR="004062FE" w:rsidRPr="00714323" w:rsidRDefault="00FB1F71" w:rsidP="00714849">
      <w:pPr>
        <w:numPr>
          <w:ilvl w:val="0"/>
          <w:numId w:val="24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umocowanie profili tynkarskich,</w:t>
      </w:r>
    </w:p>
    <w:p w14:paraId="6DB89A88" w14:textId="77777777" w:rsidR="004062FE" w:rsidRPr="00714323" w:rsidRDefault="00FB1F71" w:rsidP="00714849">
      <w:pPr>
        <w:numPr>
          <w:ilvl w:val="0"/>
          <w:numId w:val="24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osadzenie kratek wentylacyjnych i innych drobnych elementów,</w:t>
      </w:r>
    </w:p>
    <w:p w14:paraId="5E0D540E" w14:textId="77777777" w:rsidR="004062FE" w:rsidRPr="00714323" w:rsidRDefault="00FB1F71" w:rsidP="00714849">
      <w:pPr>
        <w:numPr>
          <w:ilvl w:val="0"/>
          <w:numId w:val="24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usunięcie wad i usterek oraz naprawienie uszkodzeń powstałych w czasie robót tynkowych,</w:t>
      </w:r>
    </w:p>
    <w:p w14:paraId="405E98A5" w14:textId="7858592C" w:rsidR="004062FE" w:rsidRPr="00714323" w:rsidRDefault="00FB1F71" w:rsidP="00714849">
      <w:pPr>
        <w:numPr>
          <w:ilvl w:val="0"/>
          <w:numId w:val="24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usunięcie zabezpieczeń stolarki i innych elementów oraz ewentualnych zanieczyszczeń na</w:t>
      </w:r>
      <w:r w:rsidR="002367FA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elementach nie tynkowanych,</w:t>
      </w:r>
    </w:p>
    <w:p w14:paraId="0812B994" w14:textId="77777777" w:rsidR="004062FE" w:rsidRPr="00714323" w:rsidRDefault="00FB1F71" w:rsidP="00714849">
      <w:pPr>
        <w:numPr>
          <w:ilvl w:val="0"/>
          <w:numId w:val="24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uporządkowanie miejsca wykonywania robót,</w:t>
      </w:r>
    </w:p>
    <w:p w14:paraId="516608C1" w14:textId="7061E6E4" w:rsidR="004062FE" w:rsidRPr="00714323" w:rsidRDefault="00FB1F71" w:rsidP="00714849">
      <w:pPr>
        <w:numPr>
          <w:ilvl w:val="0"/>
          <w:numId w:val="24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usunięcie pozostałości, resztek i odpadów materiałów w sposób podany w szczegółowej</w:t>
      </w:r>
      <w:r w:rsidR="002367FA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specyfikacji technicznej (opisać sposób usunięcia pozostałości i odpadów), – likwidację stanowiska roboczego.</w:t>
      </w:r>
    </w:p>
    <w:p w14:paraId="526AB179" w14:textId="77777777" w:rsidR="004062FE" w:rsidRPr="00714323" w:rsidRDefault="00FB1F71" w:rsidP="00714849">
      <w:pPr>
        <w:spacing w:after="0" w:line="222" w:lineRule="auto"/>
        <w:ind w:left="-5" w:right="-14"/>
        <w:jc w:val="left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W kwotach ryczałtowych ujęte są również koszty montażu, demontażu i pracy rusztowań niezbędnych do wykonania robót pokrywczych na wysokości ponad 4 m od poziomu ich ustawienia.</w:t>
      </w:r>
    </w:p>
    <w:p w14:paraId="6227553B" w14:textId="77777777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Rozliczenie robót tynkowych według uzgodnionych cen jednostkowych może by wariantowe:</w:t>
      </w:r>
    </w:p>
    <w:p w14:paraId="19FDB651" w14:textId="5DD21665" w:rsidR="004062FE" w:rsidRPr="00714323" w:rsidRDefault="00FB1F71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Ceny jednostkowe robót obejmują również koszty montażu, demontażu i pracy rusztowań oraz koszty pomostów i barier zabezpieczających.</w:t>
      </w:r>
    </w:p>
    <w:p w14:paraId="5FB1FD60" w14:textId="77777777" w:rsidR="00167DCC" w:rsidRPr="00714323" w:rsidRDefault="00167DCC" w:rsidP="00714849">
      <w:pPr>
        <w:spacing w:after="0"/>
        <w:ind w:left="-5"/>
        <w:rPr>
          <w:rFonts w:ascii="Arial" w:hAnsi="Arial" w:cs="Arial"/>
          <w:color w:val="auto"/>
          <w:sz w:val="16"/>
          <w:szCs w:val="16"/>
        </w:rPr>
      </w:pPr>
    </w:p>
    <w:p w14:paraId="3547FAE6" w14:textId="77777777" w:rsidR="004062FE" w:rsidRPr="00714323" w:rsidRDefault="00FB1F71">
      <w:pPr>
        <w:numPr>
          <w:ilvl w:val="0"/>
          <w:numId w:val="25"/>
        </w:numPr>
        <w:spacing w:after="17" w:line="265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14323">
        <w:rPr>
          <w:rFonts w:ascii="Arial" w:hAnsi="Arial" w:cs="Arial"/>
          <w:b/>
          <w:bCs/>
          <w:color w:val="auto"/>
          <w:sz w:val="16"/>
          <w:szCs w:val="16"/>
        </w:rPr>
        <w:t>DOKUMENTY ODNIESIENIA</w:t>
      </w:r>
    </w:p>
    <w:p w14:paraId="2571093F" w14:textId="77777777" w:rsidR="004062FE" w:rsidRPr="00714323" w:rsidRDefault="00FB1F71">
      <w:pPr>
        <w:spacing w:after="17" w:line="265" w:lineRule="auto"/>
        <w:ind w:left="-5"/>
        <w:jc w:val="left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10.1. Normy</w:t>
      </w:r>
    </w:p>
    <w:p w14:paraId="4E278C55" w14:textId="4682E9F0" w:rsidR="004062FE" w:rsidRPr="00714323" w:rsidRDefault="00FB1F71" w:rsidP="00167DCC">
      <w:pPr>
        <w:numPr>
          <w:ilvl w:val="0"/>
          <w:numId w:val="26"/>
        </w:numPr>
        <w:ind w:hanging="247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PN-70/B-10100</w:t>
      </w:r>
      <w:r w:rsidR="00167DCC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Roboty tynkowe. Tynki zwykłe. Wymagania i badania przy odbiorze (Norma wycofana bez zastąpienia).</w:t>
      </w:r>
    </w:p>
    <w:p w14:paraId="44CA3B60" w14:textId="7C388F7A" w:rsidR="004062FE" w:rsidRPr="00714323" w:rsidRDefault="00FB1F71" w:rsidP="00167DCC">
      <w:pPr>
        <w:numPr>
          <w:ilvl w:val="0"/>
          <w:numId w:val="26"/>
        </w:numPr>
        <w:ind w:hanging="247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PN-90/B-14501</w:t>
      </w:r>
      <w:r w:rsidR="00167DCC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Zaprawy budowlane zwykłe (Norma wycofana bez zastąpienia).</w:t>
      </w:r>
    </w:p>
    <w:p w14:paraId="54D09734" w14:textId="0B65B028" w:rsidR="004062FE" w:rsidRPr="00714323" w:rsidRDefault="00FB1F71" w:rsidP="00167DCC">
      <w:pPr>
        <w:numPr>
          <w:ilvl w:val="0"/>
          <w:numId w:val="26"/>
        </w:numPr>
        <w:ind w:hanging="247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PN-EN 1015-2:2000</w:t>
      </w:r>
      <w:r w:rsidR="00167DCC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Metody badań zapraw do murów – Pobieranie i przygotowanie próbek zapraw do badań.</w:t>
      </w:r>
    </w:p>
    <w:p w14:paraId="61458187" w14:textId="77777777" w:rsidR="004062FE" w:rsidRPr="00714323" w:rsidRDefault="00FB1F71">
      <w:pPr>
        <w:numPr>
          <w:ilvl w:val="0"/>
          <w:numId w:val="26"/>
        </w:numPr>
        <w:ind w:hanging="247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PN-EN 1015-2:2000/A1:2007 (u) jw.</w:t>
      </w:r>
    </w:p>
    <w:p w14:paraId="4ED1D313" w14:textId="540E4D17" w:rsidR="004062FE" w:rsidRPr="00714323" w:rsidRDefault="00FB1F71" w:rsidP="00167DCC">
      <w:pPr>
        <w:numPr>
          <w:ilvl w:val="0"/>
          <w:numId w:val="26"/>
        </w:numPr>
        <w:ind w:hanging="247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PN-EN 1015-3:2000</w:t>
      </w:r>
      <w:r w:rsidR="00167DCC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Metody badań zapraw do murów – Określenie konsystencji świeżej zaprawy (za pomocą stolika rozpływu). 6. PN-EN 1015-3:2000/A1:2005 jw.</w:t>
      </w:r>
    </w:p>
    <w:p w14:paraId="7C6A0438" w14:textId="2EB2DB52" w:rsidR="004062FE" w:rsidRPr="00714323" w:rsidRDefault="00FB1F71" w:rsidP="00167DCC">
      <w:pPr>
        <w:numPr>
          <w:ilvl w:val="0"/>
          <w:numId w:val="27"/>
        </w:numPr>
        <w:ind w:hanging="370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PN-EN 1015-4:2000</w:t>
      </w:r>
      <w:r w:rsidR="00167DCC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Metody badań zapraw do murów – Określenie konsystencji świeżej zaprawy (za pomocą penetrometru).</w:t>
      </w:r>
    </w:p>
    <w:p w14:paraId="0D7D755E" w14:textId="17B47A5E" w:rsidR="004062FE" w:rsidRPr="00714323" w:rsidRDefault="00FB1F71" w:rsidP="00167DCC">
      <w:pPr>
        <w:numPr>
          <w:ilvl w:val="0"/>
          <w:numId w:val="27"/>
        </w:numPr>
        <w:ind w:hanging="370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PN-EN 1015-12:2002</w:t>
      </w:r>
      <w:r w:rsidR="00167DCC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Metody badań zapraw do murów – Część 12: Określenie przyczepności do podłoża stwardniałych zapraw na obrzutkę i do tynkowania.</w:t>
      </w:r>
    </w:p>
    <w:p w14:paraId="70CB3FF5" w14:textId="4B87139F" w:rsidR="004062FE" w:rsidRPr="00714323" w:rsidRDefault="00FB1F71" w:rsidP="00167DCC">
      <w:pPr>
        <w:numPr>
          <w:ilvl w:val="0"/>
          <w:numId w:val="27"/>
        </w:numPr>
        <w:ind w:hanging="370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PN-EN 1015-19:2000Metody badań zapraw do murów – Określenie współczynnika przenoszenia pary wodnej w stwardniałych zaprawach na obrzutkę i do tynkowania.</w:t>
      </w:r>
    </w:p>
    <w:p w14:paraId="406186CD" w14:textId="77777777" w:rsidR="004062FE" w:rsidRPr="00714323" w:rsidRDefault="00FB1F71">
      <w:pPr>
        <w:numPr>
          <w:ilvl w:val="0"/>
          <w:numId w:val="27"/>
        </w:numPr>
        <w:ind w:hanging="370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PN-EN 1015-19:2000/A1:2005 jw.</w:t>
      </w:r>
    </w:p>
    <w:p w14:paraId="769D9FCD" w14:textId="76A809F2" w:rsidR="004062FE" w:rsidRPr="00714323" w:rsidRDefault="00FB1F71" w:rsidP="00167DCC">
      <w:pPr>
        <w:numPr>
          <w:ilvl w:val="0"/>
          <w:numId w:val="27"/>
        </w:numPr>
        <w:ind w:hanging="370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PN-EN 197-1:2002</w:t>
      </w:r>
      <w:r w:rsidR="00167DCC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Cement – Część 1: Skład, wymagania i kryteria zgodności dotyczące cementów powszechnego użytku.</w:t>
      </w:r>
    </w:p>
    <w:p w14:paraId="18088245" w14:textId="77777777" w:rsidR="004062FE" w:rsidRPr="00714323" w:rsidRDefault="00FB1F71">
      <w:pPr>
        <w:numPr>
          <w:ilvl w:val="0"/>
          <w:numId w:val="27"/>
        </w:numPr>
        <w:ind w:hanging="370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PN-EN 197-1:2002/A1:2005 jw.</w:t>
      </w:r>
    </w:p>
    <w:p w14:paraId="0716A6F5" w14:textId="4B8669C6" w:rsidR="004062FE" w:rsidRPr="00714323" w:rsidRDefault="00FB1F71" w:rsidP="00167DCC">
      <w:pPr>
        <w:numPr>
          <w:ilvl w:val="0"/>
          <w:numId w:val="27"/>
        </w:numPr>
        <w:ind w:hanging="370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PN-EN 197-2:2002</w:t>
      </w:r>
      <w:r w:rsidR="00167DCC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Cement – Część 2: Ocena zgodności.</w:t>
      </w:r>
    </w:p>
    <w:p w14:paraId="77BA3A9B" w14:textId="63A7E9BB" w:rsidR="004062FE" w:rsidRPr="00714323" w:rsidRDefault="00FB1F71" w:rsidP="00167DCC">
      <w:pPr>
        <w:numPr>
          <w:ilvl w:val="0"/>
          <w:numId w:val="27"/>
        </w:numPr>
        <w:ind w:hanging="370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PN-EN 459-1:2003</w:t>
      </w:r>
      <w:r w:rsidR="00167DCC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Wapno budowlane – Część 1: Definicje, wymagania i kryteria zgodności.</w:t>
      </w:r>
    </w:p>
    <w:p w14:paraId="1D8CFCB7" w14:textId="74928C4D" w:rsidR="004062FE" w:rsidRPr="00714323" w:rsidRDefault="00FB1F71" w:rsidP="00167DCC">
      <w:pPr>
        <w:numPr>
          <w:ilvl w:val="0"/>
          <w:numId w:val="27"/>
        </w:numPr>
        <w:ind w:hanging="370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PN-EN 459-2:2003</w:t>
      </w:r>
      <w:r w:rsidR="00167DCC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Wapno budowlane – Część 2: Metody badań.</w:t>
      </w:r>
    </w:p>
    <w:p w14:paraId="3F249940" w14:textId="77AA6D32" w:rsidR="004062FE" w:rsidRPr="00714323" w:rsidRDefault="00FB1F71" w:rsidP="00167DCC">
      <w:pPr>
        <w:numPr>
          <w:ilvl w:val="0"/>
          <w:numId w:val="27"/>
        </w:numPr>
        <w:ind w:hanging="370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PN-EN 459-3:2003</w:t>
      </w:r>
      <w:r w:rsidR="00167DCC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Wapno budowlane – Część 3: Ocena zgodności.</w:t>
      </w:r>
    </w:p>
    <w:p w14:paraId="035E782F" w14:textId="72F89B67" w:rsidR="004062FE" w:rsidRPr="00714323" w:rsidRDefault="00FB1F71" w:rsidP="00167DCC">
      <w:pPr>
        <w:numPr>
          <w:ilvl w:val="0"/>
          <w:numId w:val="27"/>
        </w:numPr>
        <w:ind w:hanging="370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PN-EN 1008-1:2004</w:t>
      </w:r>
      <w:r w:rsidR="00167DCC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Woda zarobowa do betonu. Specyfikacja pobierania próbek, badanie i ocena przydatności wody zarobowej do betonu, w tym wody odzyskanej z procesów produkcji betonu.</w:t>
      </w:r>
    </w:p>
    <w:p w14:paraId="496EC61B" w14:textId="6203B6FA" w:rsidR="004062FE" w:rsidRPr="00714323" w:rsidRDefault="00FB1F71" w:rsidP="00167DCC">
      <w:pPr>
        <w:numPr>
          <w:ilvl w:val="0"/>
          <w:numId w:val="27"/>
        </w:numPr>
        <w:ind w:hanging="370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PN-EN 934-6:2002</w:t>
      </w:r>
      <w:r w:rsidR="00167DCC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Domieszki do betonu, zaprawy i zaczynu – Część 6: Pobieranie próbek, kontrola zgodności i ocena zgodności.</w:t>
      </w:r>
    </w:p>
    <w:p w14:paraId="39B2C483" w14:textId="77777777" w:rsidR="004062FE" w:rsidRPr="00714323" w:rsidRDefault="00FB1F71">
      <w:pPr>
        <w:numPr>
          <w:ilvl w:val="0"/>
          <w:numId w:val="27"/>
        </w:numPr>
        <w:ind w:hanging="370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PN-EN 934-6:2002/A1:2006 jw.</w:t>
      </w:r>
    </w:p>
    <w:p w14:paraId="4CC8BA4C" w14:textId="45D3A838" w:rsidR="004062FE" w:rsidRPr="00714323" w:rsidRDefault="00FB1F71" w:rsidP="00167DCC">
      <w:pPr>
        <w:numPr>
          <w:ilvl w:val="0"/>
          <w:numId w:val="27"/>
        </w:numPr>
        <w:ind w:hanging="370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PN-B-30041:1997</w:t>
      </w:r>
      <w:r w:rsidR="00167DCC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Spoiwa gipsowe – Gips budowlany.</w:t>
      </w:r>
    </w:p>
    <w:p w14:paraId="4B50F2AF" w14:textId="37FB72BB" w:rsidR="004062FE" w:rsidRPr="00714323" w:rsidRDefault="00FB1F71" w:rsidP="00167DCC">
      <w:pPr>
        <w:numPr>
          <w:ilvl w:val="0"/>
          <w:numId w:val="27"/>
        </w:numPr>
        <w:ind w:hanging="370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PN-B-30042:1997</w:t>
      </w:r>
      <w:r w:rsidR="00167DCC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Spoiwa gipsowe – Gips szpachlowy, gips tynkarski i klej gipsowy.</w:t>
      </w:r>
    </w:p>
    <w:p w14:paraId="7B7B0294" w14:textId="77777777" w:rsidR="004062FE" w:rsidRPr="00714323" w:rsidRDefault="00FB1F71">
      <w:pPr>
        <w:numPr>
          <w:ilvl w:val="0"/>
          <w:numId w:val="27"/>
        </w:numPr>
        <w:ind w:hanging="370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PN-B-30042:1997/Az1:2006 jw.</w:t>
      </w:r>
    </w:p>
    <w:p w14:paraId="738D51A1" w14:textId="17C4567A" w:rsidR="004062FE" w:rsidRPr="00714323" w:rsidRDefault="00FB1F71" w:rsidP="00167DCC">
      <w:pPr>
        <w:numPr>
          <w:ilvl w:val="0"/>
          <w:numId w:val="27"/>
        </w:numPr>
        <w:ind w:hanging="370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PN-92/B-01302</w:t>
      </w:r>
      <w:r w:rsidR="00167DCC" w:rsidRPr="00714323">
        <w:rPr>
          <w:rFonts w:ascii="Arial" w:hAnsi="Arial" w:cs="Arial"/>
          <w:color w:val="auto"/>
          <w:sz w:val="16"/>
          <w:szCs w:val="16"/>
        </w:rPr>
        <w:t xml:space="preserve"> </w:t>
      </w:r>
      <w:r w:rsidRPr="00714323">
        <w:rPr>
          <w:rFonts w:ascii="Arial" w:hAnsi="Arial" w:cs="Arial"/>
          <w:color w:val="auto"/>
          <w:sz w:val="16"/>
          <w:szCs w:val="16"/>
        </w:rPr>
        <w:t>Gips, anhydryt i wyroby gipsowe – Terminologia. 24. PN-EN 13139:2003 Kruszywa do zaprawy.</w:t>
      </w:r>
    </w:p>
    <w:p w14:paraId="75934EBC" w14:textId="083B001B" w:rsidR="004062FE" w:rsidRPr="00714323" w:rsidRDefault="00FB1F71" w:rsidP="00866F34">
      <w:pPr>
        <w:spacing w:after="352"/>
        <w:ind w:left="-5" w:right="6059"/>
        <w:rPr>
          <w:rFonts w:ascii="Arial" w:hAnsi="Arial" w:cs="Arial"/>
          <w:color w:val="auto"/>
          <w:sz w:val="16"/>
          <w:szCs w:val="16"/>
        </w:rPr>
      </w:pPr>
      <w:r w:rsidRPr="00714323">
        <w:rPr>
          <w:rFonts w:ascii="Arial" w:hAnsi="Arial" w:cs="Arial"/>
          <w:color w:val="auto"/>
          <w:sz w:val="16"/>
          <w:szCs w:val="16"/>
        </w:rPr>
        <w:t>25. PN-EN 13139:2003/AC:2004 jw.</w:t>
      </w:r>
    </w:p>
    <w:sectPr w:rsidR="004062FE" w:rsidRPr="00714323">
      <w:footerReference w:type="even" r:id="rId7"/>
      <w:footerReference w:type="default" r:id="rId8"/>
      <w:footerReference w:type="first" r:id="rId9"/>
      <w:pgSz w:w="11900" w:h="16840"/>
      <w:pgMar w:top="1222" w:right="1166" w:bottom="1319" w:left="1207" w:header="708" w:footer="5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FC2F6" w14:textId="77777777" w:rsidR="00644B3A" w:rsidRDefault="00644B3A">
      <w:pPr>
        <w:spacing w:after="0" w:line="240" w:lineRule="auto"/>
      </w:pPr>
      <w:r>
        <w:separator/>
      </w:r>
    </w:p>
  </w:endnote>
  <w:endnote w:type="continuationSeparator" w:id="0">
    <w:p w14:paraId="51F9C9CF" w14:textId="77777777" w:rsidR="00644B3A" w:rsidRDefault="00644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5BFD4" w14:textId="77777777" w:rsidR="004062FE" w:rsidRDefault="00FB1F71">
    <w:pPr>
      <w:spacing w:after="0" w:line="226" w:lineRule="auto"/>
      <w:ind w:left="1848" w:right="324" w:hanging="595"/>
      <w:jc w:val="left"/>
    </w:pPr>
    <w:r>
      <w:rPr>
        <w:sz w:val="18"/>
      </w:rPr>
      <w:t xml:space="preserve">Specyfikacja została sporządzona w systemie                       na podstawie </w:t>
    </w:r>
    <w:proofErr w:type="spellStart"/>
    <w:r>
      <w:rPr>
        <w:sz w:val="18"/>
      </w:rPr>
      <w:t>standardowej</w:t>
    </w:r>
    <w:r>
      <w:rPr>
        <w:color w:val="004E92"/>
        <w:sz w:val="18"/>
      </w:rPr>
      <w:t>SEKO</w:t>
    </w:r>
    <w:r>
      <w:rPr>
        <w:color w:val="3399CC"/>
      </w:rPr>
      <w:t>spec</w:t>
    </w:r>
    <w:r>
      <w:rPr>
        <w:color w:val="004E92"/>
        <w:sz w:val="18"/>
      </w:rPr>
      <w:t>SEKO</w:t>
    </w:r>
    <w:r>
      <w:rPr>
        <w:color w:val="3399CC"/>
      </w:rPr>
      <w:t>spec</w:t>
    </w:r>
    <w:proofErr w:type="spellEnd"/>
    <w:r>
      <w:rPr>
        <w:color w:val="3399CC"/>
      </w:rPr>
      <w:t xml:space="preserve"> </w:t>
    </w:r>
    <w:r>
      <w:rPr>
        <w:sz w:val="18"/>
      </w:rPr>
      <w:t xml:space="preserve">specyfikacji technicznej opracowanej przez OWEOB Promocja Sp. z </w:t>
    </w:r>
    <w:proofErr w:type="spellStart"/>
    <w:r>
      <w:rPr>
        <w:sz w:val="18"/>
      </w:rPr>
      <w:t>o.o.OWEOB</w:t>
    </w:r>
    <w:proofErr w:type="spellEnd"/>
    <w:r>
      <w:rPr>
        <w:sz w:val="18"/>
      </w:rPr>
      <w:t xml:space="preserve"> Promocja Sp. z o.o. 2005</w:t>
    </w:r>
  </w:p>
  <w:p w14:paraId="39DCE0E3" w14:textId="77777777" w:rsidR="004062FE" w:rsidRDefault="00FB1F71">
    <w:pPr>
      <w:spacing w:after="0" w:line="259" w:lineRule="auto"/>
      <w:ind w:left="0" w:right="-7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83A9" w14:textId="77777777" w:rsidR="004062FE" w:rsidRDefault="00FB1F71">
    <w:pPr>
      <w:spacing w:after="0" w:line="259" w:lineRule="auto"/>
      <w:ind w:left="0" w:right="-7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A81EB" w14:textId="77777777" w:rsidR="004062FE" w:rsidRDefault="00FB1F71">
    <w:pPr>
      <w:spacing w:after="0" w:line="226" w:lineRule="auto"/>
      <w:ind w:left="1848" w:right="324" w:hanging="595"/>
      <w:jc w:val="left"/>
    </w:pPr>
    <w:r>
      <w:rPr>
        <w:sz w:val="18"/>
      </w:rPr>
      <w:t xml:space="preserve">Specyfikacja została sporządzona w systemie                       na podstawie </w:t>
    </w:r>
    <w:proofErr w:type="spellStart"/>
    <w:r>
      <w:rPr>
        <w:sz w:val="18"/>
      </w:rPr>
      <w:t>standardowej</w:t>
    </w:r>
    <w:r>
      <w:rPr>
        <w:color w:val="004E92"/>
        <w:sz w:val="18"/>
      </w:rPr>
      <w:t>SEKO</w:t>
    </w:r>
    <w:r>
      <w:rPr>
        <w:color w:val="3399CC"/>
      </w:rPr>
      <w:t>spec</w:t>
    </w:r>
    <w:r>
      <w:rPr>
        <w:color w:val="004E92"/>
        <w:sz w:val="18"/>
      </w:rPr>
      <w:t>SEKO</w:t>
    </w:r>
    <w:r>
      <w:rPr>
        <w:color w:val="3399CC"/>
      </w:rPr>
      <w:t>spec</w:t>
    </w:r>
    <w:proofErr w:type="spellEnd"/>
    <w:r>
      <w:rPr>
        <w:color w:val="3399CC"/>
      </w:rPr>
      <w:t xml:space="preserve"> </w:t>
    </w:r>
    <w:r>
      <w:rPr>
        <w:sz w:val="18"/>
      </w:rPr>
      <w:t xml:space="preserve">specyfikacji technicznej opracowanej przez OWEOB Promocja Sp. z </w:t>
    </w:r>
    <w:proofErr w:type="spellStart"/>
    <w:r>
      <w:rPr>
        <w:sz w:val="18"/>
      </w:rPr>
      <w:t>o.o.OWEOB</w:t>
    </w:r>
    <w:proofErr w:type="spellEnd"/>
    <w:r>
      <w:rPr>
        <w:sz w:val="18"/>
      </w:rPr>
      <w:t xml:space="preserve"> Promocja Sp. z o.o. 2005</w:t>
    </w:r>
  </w:p>
  <w:p w14:paraId="5306E2AC" w14:textId="77777777" w:rsidR="004062FE" w:rsidRDefault="00FB1F71">
    <w:pPr>
      <w:spacing w:after="0" w:line="259" w:lineRule="auto"/>
      <w:ind w:left="0" w:right="-7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30511" w14:textId="77777777" w:rsidR="00644B3A" w:rsidRDefault="00644B3A">
      <w:pPr>
        <w:spacing w:after="0" w:line="240" w:lineRule="auto"/>
      </w:pPr>
      <w:r>
        <w:separator/>
      </w:r>
    </w:p>
  </w:footnote>
  <w:footnote w:type="continuationSeparator" w:id="0">
    <w:p w14:paraId="78CC820E" w14:textId="77777777" w:rsidR="00644B3A" w:rsidRDefault="00644B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2FE"/>
    <w:multiLevelType w:val="hybridMultilevel"/>
    <w:tmpl w:val="221C080E"/>
    <w:lvl w:ilvl="0" w:tplc="7F126DE2">
      <w:start w:val="10"/>
      <w:numFmt w:val="decimal"/>
      <w:lvlText w:val="%1."/>
      <w:lvlJc w:val="left"/>
      <w:pPr>
        <w:ind w:left="420"/>
      </w:pPr>
      <w:rPr>
        <w:rFonts w:ascii="Arial" w:eastAsia="Calibri" w:hAnsi="Arial" w:cs="Arial" w:hint="default"/>
        <w:b/>
        <w:bCs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F087C0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9E185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EC61E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72706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C2667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10A0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28B3E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268D5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88342E"/>
    <w:multiLevelType w:val="hybridMultilevel"/>
    <w:tmpl w:val="07582442"/>
    <w:lvl w:ilvl="0" w:tplc="3BEEA268">
      <w:start w:val="1"/>
      <w:numFmt w:val="bullet"/>
      <w:lvlText w:val="–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64C294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28ABF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B63DD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B45AB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A018B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A2D2B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A06D6A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CD2D34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A4141E"/>
    <w:multiLevelType w:val="hybridMultilevel"/>
    <w:tmpl w:val="1370F49E"/>
    <w:lvl w:ilvl="0" w:tplc="F11C58D8">
      <w:start w:val="1"/>
      <w:numFmt w:val="bullet"/>
      <w:lvlText w:val="•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CE06C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AC185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E2A25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82D8C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3A0C4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78B7A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06FCB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2C29C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C73CFC"/>
    <w:multiLevelType w:val="multilevel"/>
    <w:tmpl w:val="AB2A1BB2"/>
    <w:lvl w:ilvl="0">
      <w:start w:val="6"/>
      <w:numFmt w:val="decimal"/>
      <w:lvlText w:val="%1"/>
      <w:lvlJc w:val="left"/>
      <w:pPr>
        <w:ind w:left="36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1140" w:firstLine="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8D6C20"/>
    <w:multiLevelType w:val="hybridMultilevel"/>
    <w:tmpl w:val="9AB0CEE2"/>
    <w:lvl w:ilvl="0" w:tplc="47FE5886">
      <w:start w:val="1"/>
      <w:numFmt w:val="bullet"/>
      <w:lvlText w:val="–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30969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4F6E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525B0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64AF0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66AED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36CF8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7E4DD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C21B1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277B05"/>
    <w:multiLevelType w:val="multilevel"/>
    <w:tmpl w:val="AD46C118"/>
    <w:lvl w:ilvl="0">
      <w:start w:val="9"/>
      <w:numFmt w:val="decimal"/>
      <w:lvlText w:val="%1."/>
      <w:lvlJc w:val="left"/>
      <w:pPr>
        <w:ind w:left="286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8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B071B9"/>
    <w:multiLevelType w:val="hybridMultilevel"/>
    <w:tmpl w:val="10D8A0B6"/>
    <w:lvl w:ilvl="0" w:tplc="13A027B4">
      <w:start w:val="7"/>
      <w:numFmt w:val="decimal"/>
      <w:lvlText w:val="%1."/>
      <w:lvlJc w:val="left"/>
      <w:pPr>
        <w:ind w:left="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643E4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AA8EC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774B32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0C4DD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C2570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AACB5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A44BD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E6262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BAE0D2A"/>
    <w:multiLevelType w:val="hybridMultilevel"/>
    <w:tmpl w:val="75162858"/>
    <w:lvl w:ilvl="0" w:tplc="0415000F">
      <w:start w:val="1"/>
      <w:numFmt w:val="decimal"/>
      <w:lvlText w:val="%1.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264C77CB"/>
    <w:multiLevelType w:val="hybridMultilevel"/>
    <w:tmpl w:val="F7BEEB5C"/>
    <w:lvl w:ilvl="0" w:tplc="D8000B62">
      <w:start w:val="1"/>
      <w:numFmt w:val="decimal"/>
      <w:lvlText w:val="%1."/>
      <w:lvlJc w:val="left"/>
      <w:pPr>
        <w:ind w:left="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EAD40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7EB39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7C20C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7A92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58BF9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F4264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72310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FAFF5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C44A85"/>
    <w:multiLevelType w:val="hybridMultilevel"/>
    <w:tmpl w:val="353CB762"/>
    <w:lvl w:ilvl="0" w:tplc="ABB827A2">
      <w:start w:val="1"/>
      <w:numFmt w:val="lowerLetter"/>
      <w:lvlText w:val="%1)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68E2A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F0E65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98072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42135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102E2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725F7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896207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7CA59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A30A31"/>
    <w:multiLevelType w:val="multilevel"/>
    <w:tmpl w:val="13E6ACD4"/>
    <w:lvl w:ilvl="0">
      <w:start w:val="5"/>
      <w:numFmt w:val="decimal"/>
      <w:lvlText w:val="%1."/>
      <w:lvlJc w:val="left"/>
      <w:pPr>
        <w:ind w:left="42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0957203"/>
    <w:multiLevelType w:val="hybridMultilevel"/>
    <w:tmpl w:val="753ABC74"/>
    <w:lvl w:ilvl="0" w:tplc="5D76EF0E">
      <w:start w:val="1"/>
      <w:numFmt w:val="bullet"/>
      <w:lvlText w:val="–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92E1C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861430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2F2E7A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F40B8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7CEF1A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D42C0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36108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A8BFC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8670AE8"/>
    <w:multiLevelType w:val="multilevel"/>
    <w:tmpl w:val="BAD87FBA"/>
    <w:lvl w:ilvl="0">
      <w:start w:val="3"/>
      <w:numFmt w:val="decimal"/>
      <w:lvlText w:val="%1."/>
      <w:lvlJc w:val="left"/>
      <w:pPr>
        <w:ind w:left="420"/>
      </w:pPr>
      <w:rPr>
        <w:rFonts w:ascii="Arial" w:eastAsia="Calibri" w:hAnsi="Arial" w:cs="Arial" w:hint="default"/>
        <w:b/>
        <w:bCs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94C4E57"/>
    <w:multiLevelType w:val="multilevel"/>
    <w:tmpl w:val="495CD0BE"/>
    <w:lvl w:ilvl="0">
      <w:start w:val="8"/>
      <w:numFmt w:val="decimal"/>
      <w:lvlText w:val="%1."/>
      <w:lvlJc w:val="left"/>
      <w:pPr>
        <w:ind w:left="286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5F74F15"/>
    <w:multiLevelType w:val="hybridMultilevel"/>
    <w:tmpl w:val="4CA85058"/>
    <w:lvl w:ilvl="0" w:tplc="B1F480A0">
      <w:start w:val="1"/>
      <w:numFmt w:val="lowerLetter"/>
      <w:lvlText w:val="%1)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58C0C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A2830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5A7DF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B4B59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5000A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ACEC6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E8D80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8A407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7C3561C"/>
    <w:multiLevelType w:val="hybridMultilevel"/>
    <w:tmpl w:val="6F1AB752"/>
    <w:lvl w:ilvl="0" w:tplc="480EC268">
      <w:start w:val="1"/>
      <w:numFmt w:val="bullet"/>
      <w:lvlText w:val="–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B0D86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9419B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52E10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48741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9E5C7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2EAF3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D4486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5C6A4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A991D59"/>
    <w:multiLevelType w:val="hybridMultilevel"/>
    <w:tmpl w:val="4DECC722"/>
    <w:lvl w:ilvl="0" w:tplc="1590B3D2">
      <w:start w:val="1"/>
      <w:numFmt w:val="bullet"/>
      <w:lvlText w:val="–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1064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60DBF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CED94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EE95D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34D22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E6975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944BF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8844C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DFA39C1"/>
    <w:multiLevelType w:val="multilevel"/>
    <w:tmpl w:val="424E0FC8"/>
    <w:lvl w:ilvl="0">
      <w:start w:val="2"/>
      <w:numFmt w:val="decimal"/>
      <w:lvlText w:val="%1."/>
      <w:lvlJc w:val="left"/>
      <w:pPr>
        <w:ind w:left="42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0870DE4"/>
    <w:multiLevelType w:val="hybridMultilevel"/>
    <w:tmpl w:val="46E6740C"/>
    <w:lvl w:ilvl="0" w:tplc="54F83342">
      <w:start w:val="1"/>
      <w:numFmt w:val="bullet"/>
      <w:lvlText w:val="–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38C81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50CA5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DC949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D10207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0C98C8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D0E83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0E5DE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DA2F4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7A51C4D"/>
    <w:multiLevelType w:val="hybridMultilevel"/>
    <w:tmpl w:val="BBC61978"/>
    <w:lvl w:ilvl="0" w:tplc="5C3AB8CE">
      <w:start w:val="1"/>
      <w:numFmt w:val="bullet"/>
      <w:lvlText w:val="–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90270A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F64736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5E1A9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F4E22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224D9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C83C8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FA521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4C17F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4170859"/>
    <w:multiLevelType w:val="multilevel"/>
    <w:tmpl w:val="DAEAE73C"/>
    <w:lvl w:ilvl="0">
      <w:start w:val="7"/>
      <w:numFmt w:val="decimal"/>
      <w:lvlText w:val="%1."/>
      <w:lvlJc w:val="left"/>
      <w:pPr>
        <w:ind w:left="42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6011125"/>
    <w:multiLevelType w:val="hybridMultilevel"/>
    <w:tmpl w:val="F4B68CDA"/>
    <w:lvl w:ilvl="0" w:tplc="0415000F">
      <w:start w:val="1"/>
      <w:numFmt w:val="decimal"/>
      <w:lvlText w:val="%1.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2" w15:restartNumberingAfterBreak="0">
    <w:nsid w:val="660F0DE2"/>
    <w:multiLevelType w:val="multilevel"/>
    <w:tmpl w:val="F16A0046"/>
    <w:lvl w:ilvl="0">
      <w:start w:val="6"/>
      <w:numFmt w:val="decimal"/>
      <w:lvlText w:val="%1."/>
      <w:lvlJc w:val="left"/>
      <w:pPr>
        <w:ind w:left="42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A633774"/>
    <w:multiLevelType w:val="hybridMultilevel"/>
    <w:tmpl w:val="20D62712"/>
    <w:lvl w:ilvl="0" w:tplc="23B2B830">
      <w:start w:val="1"/>
      <w:numFmt w:val="lowerLetter"/>
      <w:lvlText w:val="%1)"/>
      <w:lvlJc w:val="left"/>
      <w:pPr>
        <w:ind w:left="28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B56EEA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140C7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22AC2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F63B2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A26DB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F22C4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C277B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CA1A4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E8374A1"/>
    <w:multiLevelType w:val="hybridMultilevel"/>
    <w:tmpl w:val="A552BAF4"/>
    <w:lvl w:ilvl="0" w:tplc="CB40E0D6">
      <w:start w:val="1"/>
      <w:numFmt w:val="decimal"/>
      <w:lvlText w:val="%1."/>
      <w:lvlJc w:val="left"/>
      <w:pPr>
        <w:ind w:left="370"/>
      </w:pPr>
      <w:rPr>
        <w:rFonts w:ascii="Arial" w:eastAsia="Calibri" w:hAnsi="Arial" w:cs="Arial" w:hint="default"/>
        <w:b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5E988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AE11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08502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48701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782F3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108A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1AC5C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84F0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06F1808"/>
    <w:multiLevelType w:val="multilevel"/>
    <w:tmpl w:val="EA60F59E"/>
    <w:lvl w:ilvl="0">
      <w:start w:val="4"/>
      <w:numFmt w:val="decimal"/>
      <w:lvlText w:val="%1."/>
      <w:lvlJc w:val="left"/>
      <w:pPr>
        <w:ind w:left="42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4731F5A"/>
    <w:multiLevelType w:val="multilevel"/>
    <w:tmpl w:val="13E6ACD4"/>
    <w:lvl w:ilvl="0">
      <w:start w:val="5"/>
      <w:numFmt w:val="decimal"/>
      <w:lvlText w:val="%1."/>
      <w:lvlJc w:val="left"/>
      <w:pPr>
        <w:ind w:left="42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5B57E81"/>
    <w:multiLevelType w:val="hybridMultilevel"/>
    <w:tmpl w:val="0128C242"/>
    <w:lvl w:ilvl="0" w:tplc="E80E2752">
      <w:start w:val="1"/>
      <w:numFmt w:val="bullet"/>
      <w:lvlText w:val="–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668DA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90CC3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524DD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5E7CA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5AB6D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AA151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08E3E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04036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B4D1EDF"/>
    <w:multiLevelType w:val="multilevel"/>
    <w:tmpl w:val="4DD8C4DE"/>
    <w:lvl w:ilvl="0">
      <w:start w:val="1"/>
      <w:numFmt w:val="decimal"/>
      <w:lvlText w:val="%1."/>
      <w:lvlJc w:val="left"/>
      <w:pPr>
        <w:ind w:left="420"/>
      </w:pPr>
      <w:rPr>
        <w:rFonts w:ascii="Arial" w:eastAsia="Calibri" w:hAnsi="Arial" w:cs="Arial" w:hint="default"/>
        <w:b/>
        <w:bCs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C8A1B77"/>
    <w:multiLevelType w:val="multilevel"/>
    <w:tmpl w:val="AB2A1BB2"/>
    <w:lvl w:ilvl="0">
      <w:start w:val="6"/>
      <w:numFmt w:val="decimal"/>
      <w:lvlText w:val="%1"/>
      <w:lvlJc w:val="left"/>
      <w:pPr>
        <w:ind w:left="36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1140" w:firstLine="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30" w15:restartNumberingAfterBreak="0">
    <w:nsid w:val="7E5F5183"/>
    <w:multiLevelType w:val="multilevel"/>
    <w:tmpl w:val="68DAF0CC"/>
    <w:lvl w:ilvl="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114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73808806">
    <w:abstractNumId w:val="24"/>
  </w:num>
  <w:num w:numId="2" w16cid:durableId="320087379">
    <w:abstractNumId w:val="28"/>
  </w:num>
  <w:num w:numId="3" w16cid:durableId="539706907">
    <w:abstractNumId w:val="1"/>
  </w:num>
  <w:num w:numId="4" w16cid:durableId="1814757502">
    <w:abstractNumId w:val="30"/>
  </w:num>
  <w:num w:numId="5" w16cid:durableId="790438789">
    <w:abstractNumId w:val="17"/>
  </w:num>
  <w:num w:numId="6" w16cid:durableId="373769792">
    <w:abstractNumId w:val="18"/>
  </w:num>
  <w:num w:numId="7" w16cid:durableId="745300355">
    <w:abstractNumId w:val="2"/>
  </w:num>
  <w:num w:numId="8" w16cid:durableId="941838867">
    <w:abstractNumId w:val="11"/>
  </w:num>
  <w:num w:numId="9" w16cid:durableId="464546840">
    <w:abstractNumId w:val="12"/>
  </w:num>
  <w:num w:numId="10" w16cid:durableId="547691470">
    <w:abstractNumId w:val="14"/>
  </w:num>
  <w:num w:numId="11" w16cid:durableId="1957448897">
    <w:abstractNumId w:val="25"/>
  </w:num>
  <w:num w:numId="12" w16cid:durableId="538594715">
    <w:abstractNumId w:val="27"/>
  </w:num>
  <w:num w:numId="13" w16cid:durableId="495389440">
    <w:abstractNumId w:val="26"/>
  </w:num>
  <w:num w:numId="14" w16cid:durableId="258833397">
    <w:abstractNumId w:val="22"/>
  </w:num>
  <w:num w:numId="15" w16cid:durableId="1597596576">
    <w:abstractNumId w:val="23"/>
  </w:num>
  <w:num w:numId="16" w16cid:durableId="169413523">
    <w:abstractNumId w:val="3"/>
  </w:num>
  <w:num w:numId="17" w16cid:durableId="1600866383">
    <w:abstractNumId w:val="15"/>
  </w:num>
  <w:num w:numId="18" w16cid:durableId="1126970577">
    <w:abstractNumId w:val="9"/>
  </w:num>
  <w:num w:numId="19" w16cid:durableId="1743287715">
    <w:abstractNumId w:val="20"/>
  </w:num>
  <w:num w:numId="20" w16cid:durableId="1281035752">
    <w:abstractNumId w:val="13"/>
  </w:num>
  <w:num w:numId="21" w16cid:durableId="11693098">
    <w:abstractNumId w:val="19"/>
  </w:num>
  <w:num w:numId="22" w16cid:durableId="44910120">
    <w:abstractNumId w:val="16"/>
  </w:num>
  <w:num w:numId="23" w16cid:durableId="1559589047">
    <w:abstractNumId w:val="5"/>
  </w:num>
  <w:num w:numId="24" w16cid:durableId="1706638252">
    <w:abstractNumId w:val="4"/>
  </w:num>
  <w:num w:numId="25" w16cid:durableId="895822970">
    <w:abstractNumId w:val="0"/>
  </w:num>
  <w:num w:numId="26" w16cid:durableId="1806697854">
    <w:abstractNumId w:val="8"/>
  </w:num>
  <w:num w:numId="27" w16cid:durableId="776757540">
    <w:abstractNumId w:val="6"/>
  </w:num>
  <w:num w:numId="28" w16cid:durableId="473136356">
    <w:abstractNumId w:val="29"/>
  </w:num>
  <w:num w:numId="29" w16cid:durableId="1978492476">
    <w:abstractNumId w:val="21"/>
  </w:num>
  <w:num w:numId="30" w16cid:durableId="1127309392">
    <w:abstractNumId w:val="7"/>
  </w:num>
  <w:num w:numId="31" w16cid:durableId="8226267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2FE"/>
    <w:rsid w:val="0012702A"/>
    <w:rsid w:val="00166A72"/>
    <w:rsid w:val="00167DCC"/>
    <w:rsid w:val="001C6EF2"/>
    <w:rsid w:val="001D357A"/>
    <w:rsid w:val="002367FA"/>
    <w:rsid w:val="003766DC"/>
    <w:rsid w:val="004062FE"/>
    <w:rsid w:val="00414306"/>
    <w:rsid w:val="00545F1E"/>
    <w:rsid w:val="00561C4E"/>
    <w:rsid w:val="00601CC4"/>
    <w:rsid w:val="00644B3A"/>
    <w:rsid w:val="00714323"/>
    <w:rsid w:val="00714849"/>
    <w:rsid w:val="00776A8E"/>
    <w:rsid w:val="00866F34"/>
    <w:rsid w:val="0096167C"/>
    <w:rsid w:val="009B6962"/>
    <w:rsid w:val="00A66360"/>
    <w:rsid w:val="00A707D9"/>
    <w:rsid w:val="00BF55B4"/>
    <w:rsid w:val="00CD5860"/>
    <w:rsid w:val="00DB1752"/>
    <w:rsid w:val="00E93409"/>
    <w:rsid w:val="00EB372F"/>
    <w:rsid w:val="00FB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2F3F6"/>
  <w15:docId w15:val="{4883F7D0-7F95-489E-BFAA-A62857E82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1" w:line="225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5F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5F1E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7148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8</Pages>
  <Words>4858</Words>
  <Characters>29151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Specyfikacje techniczne</vt:lpstr>
    </vt:vector>
  </TitlesOfParts>
  <Company/>
  <LinksUpToDate>false</LinksUpToDate>
  <CharactersWithSpaces>33942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Specyfikacje techniczne</dc:title>
  <dc:subject/>
  <dc:creator>ewa</dc:creator>
  <cp:keywords/>
  <cp:lastModifiedBy>Paweł Grzybek</cp:lastModifiedBy>
  <cp:revision>12</cp:revision>
  <dcterms:created xsi:type="dcterms:W3CDTF">2022-05-27T12:49:00Z</dcterms:created>
  <dcterms:modified xsi:type="dcterms:W3CDTF">2024-03-20T12:23:00Z</dcterms:modified>
</cp:coreProperties>
</file>