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0"/>
        <w:gridCol w:w="4571"/>
        <w:gridCol w:w="3024"/>
        <w:gridCol w:w="236"/>
        <w:gridCol w:w="1465"/>
      </w:tblGrid>
      <w:tr w:rsidR="0095405C" w:rsidRPr="0095405C" w14:paraId="609C3722" w14:textId="2F3D2073" w:rsidTr="00AE0193">
        <w:trPr>
          <w:trHeight w:val="434"/>
        </w:trPr>
        <w:tc>
          <w:tcPr>
            <w:tcW w:w="9776" w:type="dxa"/>
            <w:gridSpan w:val="5"/>
            <w:shd w:val="clear" w:color="auto" w:fill="C1F0C7" w:themeFill="accent3" w:themeFillTint="33"/>
            <w:vAlign w:val="center"/>
          </w:tcPr>
          <w:p w14:paraId="5712B8C3" w14:textId="3D2DCEF2" w:rsidR="00C7148A" w:rsidRPr="00AE0193" w:rsidRDefault="00AE0193" w:rsidP="00AE0193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0193">
              <w:rPr>
                <w:rFonts w:ascii="Calibri" w:hAnsi="Calibri" w:cs="Calibri"/>
                <w:b/>
                <w:bCs/>
                <w:sz w:val="22"/>
                <w:szCs w:val="22"/>
              </w:rPr>
              <w:t>Szacunkowa wartość zamówienia dla dostawy agregatu prądotwórczego.</w:t>
            </w:r>
          </w:p>
        </w:tc>
      </w:tr>
      <w:tr w:rsidR="00AE0193" w:rsidRPr="0095405C" w14:paraId="35077CD7" w14:textId="77777777" w:rsidTr="00AE0193">
        <w:trPr>
          <w:trHeight w:val="434"/>
        </w:trPr>
        <w:tc>
          <w:tcPr>
            <w:tcW w:w="9776" w:type="dxa"/>
            <w:gridSpan w:val="5"/>
            <w:shd w:val="clear" w:color="auto" w:fill="C1E4F5" w:themeFill="accent1" w:themeFillTint="33"/>
            <w:vAlign w:val="center"/>
          </w:tcPr>
          <w:p w14:paraId="3C982D1D" w14:textId="55918A54" w:rsidR="00AE0193" w:rsidRPr="0095405C" w:rsidRDefault="00AE0193" w:rsidP="00116453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405C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oferenta, NIP</w:t>
            </w:r>
            <w:r w:rsidRPr="0095405C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  <w:r w:rsidR="00425BAA">
              <w:rPr>
                <w:rFonts w:ascii="Calibri" w:hAnsi="Calibri" w:cs="Calibri"/>
                <w:sz w:val="22"/>
                <w:szCs w:val="22"/>
              </w:rPr>
              <w:t xml:space="preserve"> …</w:t>
            </w:r>
          </w:p>
        </w:tc>
      </w:tr>
      <w:tr w:rsidR="0095405C" w:rsidRPr="0095405C" w14:paraId="7E31E64B" w14:textId="0446FAA4" w:rsidTr="00AE0193">
        <w:trPr>
          <w:trHeight w:val="426"/>
        </w:trPr>
        <w:tc>
          <w:tcPr>
            <w:tcW w:w="9776" w:type="dxa"/>
            <w:gridSpan w:val="5"/>
            <w:shd w:val="clear" w:color="auto" w:fill="C1E4F5" w:themeFill="accent1" w:themeFillTint="33"/>
            <w:vAlign w:val="center"/>
          </w:tcPr>
          <w:p w14:paraId="320A2B56" w14:textId="5B22B89F" w:rsidR="00C7148A" w:rsidRPr="0095405C" w:rsidRDefault="00C7148A" w:rsidP="0011645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95405C">
              <w:rPr>
                <w:rFonts w:ascii="Calibri" w:hAnsi="Calibri" w:cs="Calibri"/>
                <w:b/>
                <w:bCs/>
                <w:sz w:val="22"/>
                <w:szCs w:val="22"/>
              </w:rPr>
              <w:t>Model, nazwa producenta oferowanego agregatu</w:t>
            </w:r>
            <w:r w:rsidRPr="0095405C">
              <w:rPr>
                <w:rFonts w:ascii="Calibri" w:hAnsi="Calibri" w:cs="Calibri"/>
                <w:sz w:val="22"/>
                <w:szCs w:val="22"/>
              </w:rPr>
              <w:t xml:space="preserve"> (proszę wpisać):</w:t>
            </w:r>
            <w:r w:rsidR="00D67717">
              <w:rPr>
                <w:rFonts w:ascii="Calibri" w:hAnsi="Calibri" w:cs="Calibri"/>
                <w:sz w:val="22"/>
                <w:szCs w:val="22"/>
              </w:rPr>
              <w:t xml:space="preserve"> …</w:t>
            </w:r>
          </w:p>
        </w:tc>
      </w:tr>
      <w:tr w:rsidR="00082C19" w:rsidRPr="0095405C" w14:paraId="3D22D5E6" w14:textId="27391A5A" w:rsidTr="00D67717">
        <w:trPr>
          <w:trHeight w:val="591"/>
        </w:trPr>
        <w:tc>
          <w:tcPr>
            <w:tcW w:w="480" w:type="dxa"/>
            <w:shd w:val="clear" w:color="auto" w:fill="FAE2D5" w:themeFill="accent2" w:themeFillTint="33"/>
            <w:vAlign w:val="center"/>
          </w:tcPr>
          <w:p w14:paraId="43D0A13F" w14:textId="54CA3E61" w:rsidR="00082C19" w:rsidRPr="00D67717" w:rsidRDefault="00082C19" w:rsidP="00116453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9296" w:type="dxa"/>
            <w:gridSpan w:val="4"/>
            <w:shd w:val="clear" w:color="auto" w:fill="FAE2D5" w:themeFill="accent2" w:themeFillTint="33"/>
            <w:vAlign w:val="center"/>
          </w:tcPr>
          <w:p w14:paraId="54B4AB29" w14:textId="71E5FC98" w:rsidR="00082C19" w:rsidRPr="00D67717" w:rsidRDefault="00082C19" w:rsidP="00C7148A">
            <w:pPr>
              <w:tabs>
                <w:tab w:val="left" w:pos="1741"/>
              </w:tabs>
              <w:spacing w:line="24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Minimalne wymagania techniczne agregatu</w:t>
            </w:r>
          </w:p>
        </w:tc>
      </w:tr>
      <w:tr w:rsidR="00082C19" w:rsidRPr="0095405C" w14:paraId="6136AD02" w14:textId="32173423" w:rsidTr="00AE0193">
        <w:tc>
          <w:tcPr>
            <w:tcW w:w="480" w:type="dxa"/>
            <w:vAlign w:val="center"/>
          </w:tcPr>
          <w:p w14:paraId="0B8FFB08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F38004D" w14:textId="023A1CC7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Minimalna moc znamionowa PRP - 135.0 kVA / 108.0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kW.</w:t>
            </w:r>
            <w:proofErr w:type="spellEnd"/>
          </w:p>
        </w:tc>
      </w:tr>
      <w:tr w:rsidR="00082C19" w:rsidRPr="0095405C" w14:paraId="7FE051C7" w14:textId="62705ECA" w:rsidTr="00AE0193">
        <w:tc>
          <w:tcPr>
            <w:tcW w:w="480" w:type="dxa"/>
            <w:vAlign w:val="center"/>
          </w:tcPr>
          <w:p w14:paraId="41469711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0BF15CE7" w14:textId="74EC25AE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Minimalna moc awaryjna LTP - 150.0 kVA / 120.0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kW.</w:t>
            </w:r>
            <w:proofErr w:type="spellEnd"/>
          </w:p>
        </w:tc>
      </w:tr>
      <w:tr w:rsidR="00082C19" w:rsidRPr="0095405C" w14:paraId="6D5EE0A2" w14:textId="4585C483" w:rsidTr="00AE0193">
        <w:tc>
          <w:tcPr>
            <w:tcW w:w="480" w:type="dxa"/>
            <w:vAlign w:val="center"/>
          </w:tcPr>
          <w:p w14:paraId="6F0C4E28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7D0B114" w14:textId="704DDC59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Napięcie: 400 V / 230 V; Częstotliwość: 50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D6771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82C19" w:rsidRPr="0095405C" w14:paraId="140396B8" w14:textId="5C261DC9" w:rsidTr="00AE0193">
        <w:tc>
          <w:tcPr>
            <w:tcW w:w="480" w:type="dxa"/>
            <w:vAlign w:val="center"/>
          </w:tcPr>
          <w:p w14:paraId="5C05B741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D5199D6" w14:textId="47BB84DD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Zbiornik paliwa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podramowy</w:t>
            </w:r>
            <w:proofErr w:type="spellEnd"/>
            <w:r w:rsidRPr="00D67717">
              <w:rPr>
                <w:rFonts w:ascii="Calibri" w:hAnsi="Calibri" w:cs="Calibri"/>
                <w:sz w:val="22"/>
                <w:szCs w:val="22"/>
              </w:rPr>
              <w:t xml:space="preserve"> zapewniający pracę przez min. 2h przy pełnym obciążeniu z możliwością dotankowywania podczas pracy (wlew paliwa niedostępny z zewnątrz obudowy).</w:t>
            </w:r>
          </w:p>
        </w:tc>
      </w:tr>
      <w:tr w:rsidR="00082C19" w:rsidRPr="0095405C" w14:paraId="212FEF97" w14:textId="7E877D35" w:rsidTr="00AE0193">
        <w:tc>
          <w:tcPr>
            <w:tcW w:w="480" w:type="dxa"/>
            <w:vAlign w:val="center"/>
          </w:tcPr>
          <w:p w14:paraId="38B310A2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4FA0F4CA" w14:textId="77777777" w:rsidR="00082C19" w:rsidRPr="00D67717" w:rsidRDefault="00082C19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Kompaktowa, modułowa konstrukcja obudowy, posiadająca wymienne komponenty, które umożliwiają naprawę na miejscu. </w:t>
            </w:r>
          </w:p>
          <w:p w14:paraId="6CDBC9D0" w14:textId="77777777" w:rsidR="00082C19" w:rsidRPr="00D67717" w:rsidRDefault="00082C19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Podnoszone drzwi i panele dostępu zapewniające dostęp do serwisu i konserwacji. </w:t>
            </w:r>
          </w:p>
          <w:p w14:paraId="46DA2800" w14:textId="77777777" w:rsidR="00082C19" w:rsidRPr="00D67717" w:rsidRDefault="00082C19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Stal ocynkowana zabezpieczona farbą proszkową. </w:t>
            </w:r>
          </w:p>
          <w:p w14:paraId="3A3D5028" w14:textId="77777777" w:rsidR="00082C19" w:rsidRPr="00D67717" w:rsidRDefault="00082C19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Zamki i zawiasy ze stali nierdzewnej. </w:t>
            </w:r>
          </w:p>
          <w:p w14:paraId="5D38E54C" w14:textId="77777777" w:rsidR="00082C19" w:rsidRPr="00D67717" w:rsidRDefault="00082C19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Łączniki ocynkowane lub ze stali nierdzewnej. </w:t>
            </w:r>
          </w:p>
          <w:p w14:paraId="2EDB4B9F" w14:textId="6AC17B7C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Wytrzymałość zwiększona dodatkowymi krzyżowymi usztywnieniami.</w:t>
            </w:r>
          </w:p>
        </w:tc>
      </w:tr>
      <w:tr w:rsidR="00082C19" w:rsidRPr="0095405C" w14:paraId="592D9839" w14:textId="2DF0E5DC" w:rsidTr="00AE0193">
        <w:tc>
          <w:tcPr>
            <w:tcW w:w="480" w:type="dxa"/>
            <w:vAlign w:val="center"/>
          </w:tcPr>
          <w:p w14:paraId="5DDEF5DA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0DAEED43" w14:textId="34EAE5DF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Obudowa wyciszona do poziomu 67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dBA</w:t>
            </w:r>
            <w:proofErr w:type="spellEnd"/>
            <w:r w:rsidRPr="00D67717">
              <w:rPr>
                <w:rFonts w:ascii="Calibri" w:hAnsi="Calibri" w:cs="Calibri"/>
                <w:sz w:val="22"/>
                <w:szCs w:val="22"/>
              </w:rPr>
              <w:t xml:space="preserve"> z 7 m przy 100% PRP.</w:t>
            </w:r>
          </w:p>
        </w:tc>
      </w:tr>
      <w:tr w:rsidR="00082C19" w:rsidRPr="0095405C" w14:paraId="748DCFBC" w14:textId="0AD0C9A2" w:rsidTr="00AE0193">
        <w:tc>
          <w:tcPr>
            <w:tcW w:w="480" w:type="dxa"/>
            <w:vAlign w:val="center"/>
          </w:tcPr>
          <w:p w14:paraId="23D5AAE9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06D3F85D" w14:textId="1F89F953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Zespół prądotwórczy mocowany do ramy za pośrednictwem metalowo-gumowych tłumików drgań.</w:t>
            </w:r>
          </w:p>
        </w:tc>
      </w:tr>
      <w:tr w:rsidR="00082C19" w:rsidRPr="0095405C" w14:paraId="6D41B647" w14:textId="0CEBB738" w:rsidTr="00AE0193">
        <w:tc>
          <w:tcPr>
            <w:tcW w:w="480" w:type="dxa"/>
            <w:vAlign w:val="center"/>
          </w:tcPr>
          <w:p w14:paraId="3451A45F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49E091FF" w14:textId="504D54DB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Układ chłodzenia wyposażony w chłodnicę </w:t>
            </w:r>
            <w:proofErr w:type="spellStart"/>
            <w:r w:rsidRPr="00D67717">
              <w:rPr>
                <w:rFonts w:ascii="Calibri" w:hAnsi="Calibri" w:cs="Calibri"/>
                <w:sz w:val="22"/>
                <w:szCs w:val="22"/>
              </w:rPr>
              <w:t>naramową</w:t>
            </w:r>
            <w:proofErr w:type="spellEnd"/>
            <w:r w:rsidRPr="00D67717">
              <w:rPr>
                <w:rFonts w:ascii="Calibri" w:hAnsi="Calibri" w:cs="Calibri"/>
                <w:sz w:val="22"/>
                <w:szCs w:val="22"/>
              </w:rPr>
              <w:t xml:space="preserve"> z wentylatorem napędzanym bezpośrednio z wału korbowego silnika.</w:t>
            </w:r>
          </w:p>
        </w:tc>
      </w:tr>
      <w:tr w:rsidR="00082C19" w:rsidRPr="0095405C" w14:paraId="69112BC6" w14:textId="474DB562" w:rsidTr="00AE0193">
        <w:tc>
          <w:tcPr>
            <w:tcW w:w="480" w:type="dxa"/>
            <w:vAlign w:val="center"/>
          </w:tcPr>
          <w:p w14:paraId="0F62D06A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0B3450F7" w14:textId="24555501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Układ podgrzewania bloku silnika umożliwiający rozruch w okresie zimowym.</w:t>
            </w:r>
          </w:p>
        </w:tc>
      </w:tr>
      <w:tr w:rsidR="00082C19" w:rsidRPr="0095405C" w14:paraId="7089AEE3" w14:textId="7112B778" w:rsidTr="00AE0193">
        <w:tc>
          <w:tcPr>
            <w:tcW w:w="480" w:type="dxa"/>
            <w:vAlign w:val="center"/>
          </w:tcPr>
          <w:p w14:paraId="6CF14C08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76156915" w14:textId="59C55A44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Silnik 6 cylindrowy rzędowy, turbodoładowany. Układ paliwowy z pompą rotacyjną. Elektroniczna regulacja prędkości obrotowej silnika.</w:t>
            </w:r>
          </w:p>
        </w:tc>
      </w:tr>
      <w:tr w:rsidR="00082C19" w:rsidRPr="0095405C" w14:paraId="0DFD8B03" w14:textId="2E6D3973" w:rsidTr="00AE0193">
        <w:tc>
          <w:tcPr>
            <w:tcW w:w="480" w:type="dxa"/>
            <w:vAlign w:val="center"/>
          </w:tcPr>
          <w:p w14:paraId="3ECA9A4F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2F41BD21" w14:textId="53BA33F3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Elektroniczny regulator napięcia AVR.</w:t>
            </w:r>
          </w:p>
        </w:tc>
      </w:tr>
      <w:tr w:rsidR="00082C19" w:rsidRPr="0095405C" w14:paraId="763ADAE8" w14:textId="0801785A" w:rsidTr="00AE0193">
        <w:tc>
          <w:tcPr>
            <w:tcW w:w="480" w:type="dxa"/>
            <w:vAlign w:val="center"/>
          </w:tcPr>
          <w:p w14:paraId="4478C0D5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B72D49C" w14:textId="5D9324B9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Klasa izolacji H.</w:t>
            </w:r>
          </w:p>
        </w:tc>
      </w:tr>
      <w:tr w:rsidR="00082C19" w:rsidRPr="0095405C" w14:paraId="368CF334" w14:textId="3F533C30" w:rsidTr="00AE0193">
        <w:tc>
          <w:tcPr>
            <w:tcW w:w="480" w:type="dxa"/>
            <w:vAlign w:val="center"/>
          </w:tcPr>
          <w:p w14:paraId="35D54E7C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7738DD45" w14:textId="6D5719FC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Stopień ochrony: lP23.</w:t>
            </w:r>
          </w:p>
        </w:tc>
      </w:tr>
      <w:tr w:rsidR="00082C19" w:rsidRPr="0095405C" w14:paraId="6F8BBBF8" w14:textId="5B8D861E" w:rsidTr="00AE0193">
        <w:tc>
          <w:tcPr>
            <w:tcW w:w="480" w:type="dxa"/>
            <w:vAlign w:val="center"/>
          </w:tcPr>
          <w:p w14:paraId="3D5B1098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5F5F1605" w14:textId="4F101593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Dobrany agregat wyposażony w prądnicę z możliwością przeciążenia min. 270 % przez czas nie krótszy niż 10 sekund. </w:t>
            </w:r>
          </w:p>
        </w:tc>
      </w:tr>
      <w:tr w:rsidR="00082C19" w:rsidRPr="0095405C" w14:paraId="7C24904F" w14:textId="5DDCB7F3" w:rsidTr="00AE0193">
        <w:trPr>
          <w:trHeight w:val="850"/>
        </w:trPr>
        <w:tc>
          <w:tcPr>
            <w:tcW w:w="480" w:type="dxa"/>
            <w:vAlign w:val="center"/>
          </w:tcPr>
          <w:p w14:paraId="464E90CB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7789C1F6" w14:textId="2FE62FBC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Zaproponowane rozwiązanie musi zapewnić nierozprzestrzenianie się ognia, w związku z czym obudowa agregatu musi zostać zmodyfikowana aby zapewnić odporność ogniową REI120 lub alternatywnie dostarczenie agregatu w obudowie betonowej spełniającej wymagania ppoż.</w:t>
            </w:r>
          </w:p>
        </w:tc>
      </w:tr>
      <w:tr w:rsidR="00082C19" w:rsidRPr="0095405C" w14:paraId="7724AF72" w14:textId="77777777" w:rsidTr="00AE0193">
        <w:trPr>
          <w:trHeight w:val="568"/>
        </w:trPr>
        <w:tc>
          <w:tcPr>
            <w:tcW w:w="480" w:type="dxa"/>
            <w:vAlign w:val="center"/>
          </w:tcPr>
          <w:p w14:paraId="31EDB9B8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7A7F0D0D" w14:textId="49A0FD95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Przystosowany do pracy z systemem samoczynnego załączania rezerwy SZR.</w:t>
            </w:r>
          </w:p>
        </w:tc>
      </w:tr>
      <w:tr w:rsidR="00082C19" w:rsidRPr="0095405C" w14:paraId="7323436A" w14:textId="343B4EF8" w:rsidTr="00AE0193">
        <w:tc>
          <w:tcPr>
            <w:tcW w:w="480" w:type="dxa"/>
            <w:vAlign w:val="center"/>
          </w:tcPr>
          <w:p w14:paraId="2DEEF60C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62514028" w14:textId="310A5638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Dostarczony agregat musi pochodzić z seryjnej i bieżącej produkcji. </w:t>
            </w:r>
          </w:p>
        </w:tc>
      </w:tr>
      <w:tr w:rsidR="00082C19" w:rsidRPr="0095405C" w14:paraId="3165AECC" w14:textId="621723FB" w:rsidTr="00AE0193">
        <w:tc>
          <w:tcPr>
            <w:tcW w:w="480" w:type="dxa"/>
            <w:vAlign w:val="center"/>
          </w:tcPr>
          <w:p w14:paraId="417C0D77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2CCC5224" w14:textId="68C46742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Dostarczone urządzenie w całości wyprodukowane przez jednego producenta.</w:t>
            </w:r>
          </w:p>
        </w:tc>
      </w:tr>
      <w:tr w:rsidR="00082C19" w:rsidRPr="0095405C" w14:paraId="7F3F5B71" w14:textId="3577EF84" w:rsidTr="00AE0193">
        <w:tc>
          <w:tcPr>
            <w:tcW w:w="480" w:type="dxa"/>
            <w:vAlign w:val="center"/>
          </w:tcPr>
          <w:p w14:paraId="56A6B71B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552C7CE2" w14:textId="45CE71C4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Dystrybutor musi posiadać autoryzację na sprzedaż oraz serwis dostarczanych agregatów.</w:t>
            </w:r>
          </w:p>
        </w:tc>
      </w:tr>
      <w:tr w:rsidR="0095405C" w:rsidRPr="00D67717" w14:paraId="7CEC4706" w14:textId="26BFD374" w:rsidTr="00AE0193">
        <w:trPr>
          <w:gridAfter w:val="1"/>
          <w:wAfter w:w="1465" w:type="dxa"/>
        </w:trPr>
        <w:tc>
          <w:tcPr>
            <w:tcW w:w="480" w:type="dxa"/>
            <w:vAlign w:val="center"/>
          </w:tcPr>
          <w:p w14:paraId="737B1AAC" w14:textId="77777777" w:rsidR="00005A83" w:rsidRPr="00D67717" w:rsidRDefault="00005A8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71" w:type="dxa"/>
            <w:vAlign w:val="center"/>
          </w:tcPr>
          <w:p w14:paraId="54BB213C" w14:textId="2693F106" w:rsidR="00005A83" w:rsidRPr="00D67717" w:rsidRDefault="00005A83" w:rsidP="0098360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AD3B45" w:rsidRPr="00D67717">
              <w:rPr>
                <w:rFonts w:ascii="Calibri" w:hAnsi="Calibri" w:cs="Calibri"/>
                <w:sz w:val="22"/>
                <w:szCs w:val="22"/>
              </w:rPr>
              <w:t>60</w:t>
            </w:r>
            <w:r w:rsidRPr="00D67717">
              <w:rPr>
                <w:rFonts w:ascii="Calibri" w:hAnsi="Calibri" w:cs="Calibri"/>
                <w:sz w:val="22"/>
                <w:szCs w:val="22"/>
              </w:rPr>
              <w:t xml:space="preserve"> miesięcy.</w:t>
            </w:r>
          </w:p>
        </w:tc>
        <w:tc>
          <w:tcPr>
            <w:tcW w:w="3024" w:type="dxa"/>
            <w:vAlign w:val="center"/>
          </w:tcPr>
          <w:p w14:paraId="29F6D23D" w14:textId="77777777" w:rsidR="00005A83" w:rsidRPr="00D67717" w:rsidRDefault="00005A83" w:rsidP="0011645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81FCB74" w14:textId="77777777" w:rsidR="00005A83" w:rsidRPr="00D67717" w:rsidRDefault="00005A8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2C19" w:rsidRPr="0095405C" w14:paraId="4304378F" w14:textId="77777777" w:rsidTr="00AE0193">
        <w:tc>
          <w:tcPr>
            <w:tcW w:w="480" w:type="dxa"/>
            <w:vAlign w:val="center"/>
          </w:tcPr>
          <w:p w14:paraId="579E89B6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4E4A7C0" w14:textId="12F3A6E7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Przeprowadzenie szkolenia stanowiskowego z obsługi agregatu dla min. 2 osób.</w:t>
            </w:r>
          </w:p>
        </w:tc>
      </w:tr>
      <w:tr w:rsidR="00082C19" w:rsidRPr="0095405C" w14:paraId="1626FF94" w14:textId="77777777" w:rsidTr="00AE0193">
        <w:tc>
          <w:tcPr>
            <w:tcW w:w="480" w:type="dxa"/>
            <w:vAlign w:val="center"/>
          </w:tcPr>
          <w:p w14:paraId="08470C5C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50A6480D" w14:textId="12776DD2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Przekazanie dokumentacji w języku polskim w szczególności dokumentacji technicznej, serwisowej oraz innej wymaganej prawem oraz przez producenta w celu zapewnienia prawidłowej eksploatacji agregatu.</w:t>
            </w:r>
          </w:p>
        </w:tc>
      </w:tr>
      <w:tr w:rsidR="00082C19" w:rsidRPr="0095405C" w14:paraId="0E008F8C" w14:textId="77777777" w:rsidTr="00AE0193">
        <w:tc>
          <w:tcPr>
            <w:tcW w:w="480" w:type="dxa"/>
            <w:vAlign w:val="center"/>
          </w:tcPr>
          <w:p w14:paraId="29CA2492" w14:textId="77777777" w:rsidR="00082C19" w:rsidRPr="00D67717" w:rsidRDefault="00082C19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574BB235" w14:textId="340EAA7D" w:rsidR="00082C19" w:rsidRPr="00D67717" w:rsidRDefault="00082C19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Termin dostawy: 60 dni.</w:t>
            </w:r>
          </w:p>
        </w:tc>
      </w:tr>
      <w:tr w:rsidR="00864863" w:rsidRPr="0095405C" w14:paraId="7217F3F0" w14:textId="77777777" w:rsidTr="00AE0193">
        <w:tc>
          <w:tcPr>
            <w:tcW w:w="480" w:type="dxa"/>
            <w:vAlign w:val="center"/>
          </w:tcPr>
          <w:p w14:paraId="4452E581" w14:textId="77777777" w:rsidR="00864863" w:rsidRPr="00D67717" w:rsidRDefault="00864863" w:rsidP="00116453">
            <w:pPr>
              <w:pStyle w:val="Akapitzlist"/>
              <w:numPr>
                <w:ilvl w:val="0"/>
                <w:numId w:val="6"/>
              </w:numPr>
              <w:tabs>
                <w:tab w:val="left" w:pos="1741"/>
              </w:tabs>
              <w:spacing w:line="240" w:lineRule="exac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96" w:type="dxa"/>
            <w:gridSpan w:val="4"/>
            <w:vAlign w:val="center"/>
          </w:tcPr>
          <w:p w14:paraId="3B3B6ED7" w14:textId="209C5C70" w:rsidR="00864863" w:rsidRPr="00D67717" w:rsidRDefault="00864863" w:rsidP="00983603">
            <w:pPr>
              <w:tabs>
                <w:tab w:val="left" w:pos="1741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D67717">
              <w:rPr>
                <w:rFonts w:ascii="Calibri" w:hAnsi="Calibri" w:cs="Calibri"/>
                <w:sz w:val="22"/>
                <w:szCs w:val="22"/>
              </w:rPr>
              <w:t>Dostawa na koszt wykonawcy do Aresztu Śledczego w Warszawie-Białołęce</w:t>
            </w:r>
            <w:r w:rsidR="000C668D" w:rsidRPr="00D67717">
              <w:rPr>
                <w:rFonts w:ascii="Calibri" w:hAnsi="Calibri" w:cs="Calibri"/>
                <w:sz w:val="22"/>
                <w:szCs w:val="22"/>
              </w:rPr>
              <w:t>, ul. Ciupagi 1, 03-016 Warszawa.</w:t>
            </w:r>
          </w:p>
        </w:tc>
      </w:tr>
    </w:tbl>
    <w:p w14:paraId="1F0D35A3" w14:textId="14924BAC" w:rsidR="0034161C" w:rsidRPr="0095405C" w:rsidRDefault="0034161C" w:rsidP="00AD3B45">
      <w:pPr>
        <w:tabs>
          <w:tab w:val="left" w:pos="1741"/>
        </w:tabs>
        <w:spacing w:after="0" w:line="280" w:lineRule="exact"/>
        <w:rPr>
          <w:rFonts w:ascii="Calibri" w:hAnsi="Calibri" w:cs="Calibri"/>
          <w:sz w:val="22"/>
          <w:szCs w:val="22"/>
        </w:rPr>
      </w:pPr>
    </w:p>
    <w:sectPr w:rsidR="0034161C" w:rsidRPr="0095405C" w:rsidSect="000C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DF5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D67"/>
    <w:multiLevelType w:val="hybridMultilevel"/>
    <w:tmpl w:val="70F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EFA"/>
    <w:multiLevelType w:val="hybridMultilevel"/>
    <w:tmpl w:val="96CA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863"/>
    <w:multiLevelType w:val="hybridMultilevel"/>
    <w:tmpl w:val="7B74A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4B9"/>
    <w:multiLevelType w:val="multilevel"/>
    <w:tmpl w:val="16B6A774"/>
    <w:lvl w:ilvl="0">
      <w:start w:val="1"/>
      <w:numFmt w:val="decimal"/>
      <w:lvlText w:val="%1)"/>
      <w:lvlJc w:val="left"/>
      <w:pPr>
        <w:tabs>
          <w:tab w:val="num" w:pos="0"/>
        </w:tabs>
        <w:ind w:left="797" w:firstLine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17" w:firstLine="0"/>
      </w:pPr>
      <w:rPr>
        <w:rFonts w:ascii="Arial" w:eastAsia="Arial" w:hAnsi="Aria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237" w:firstLine="0"/>
      </w:pPr>
      <w:rPr>
        <w:rFonts w:ascii="Arial" w:eastAsia="Arial" w:hAnsi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57" w:firstLine="0"/>
      </w:pPr>
      <w:rPr>
        <w:rFonts w:ascii="Arial" w:eastAsia="Arial" w:hAnsi="Arial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77" w:firstLine="0"/>
      </w:pPr>
      <w:rPr>
        <w:rFonts w:ascii="Arial" w:eastAsia="Arial" w:hAnsi="Arial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397" w:firstLine="0"/>
      </w:pPr>
      <w:rPr>
        <w:rFonts w:ascii="Arial" w:eastAsia="Arial" w:hAnsi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7" w:firstLine="0"/>
      </w:pPr>
      <w:rPr>
        <w:rFonts w:ascii="Arial" w:eastAsia="Arial" w:hAnsi="Arial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837" w:firstLine="0"/>
      </w:pPr>
      <w:rPr>
        <w:rFonts w:ascii="Arial" w:eastAsia="Arial" w:hAnsi="Arial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557" w:firstLine="0"/>
      </w:pPr>
      <w:rPr>
        <w:rFonts w:ascii="Arial" w:eastAsia="Arial" w:hAnsi="Arial"/>
      </w:rPr>
    </w:lvl>
  </w:abstractNum>
  <w:abstractNum w:abstractNumId="5" w15:restartNumberingAfterBreak="0">
    <w:nsid w:val="3EEA512A"/>
    <w:multiLevelType w:val="hybridMultilevel"/>
    <w:tmpl w:val="D030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31F3"/>
    <w:multiLevelType w:val="hybridMultilevel"/>
    <w:tmpl w:val="F22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43804"/>
    <w:multiLevelType w:val="hybridMultilevel"/>
    <w:tmpl w:val="812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D1AC7"/>
    <w:multiLevelType w:val="hybridMultilevel"/>
    <w:tmpl w:val="1800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B6D3E"/>
    <w:multiLevelType w:val="hybridMultilevel"/>
    <w:tmpl w:val="645EC7DA"/>
    <w:lvl w:ilvl="0" w:tplc="EF46D484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1168">
    <w:abstractNumId w:val="5"/>
  </w:num>
  <w:num w:numId="2" w16cid:durableId="897940324">
    <w:abstractNumId w:val="1"/>
  </w:num>
  <w:num w:numId="3" w16cid:durableId="1264804186">
    <w:abstractNumId w:val="2"/>
  </w:num>
  <w:num w:numId="4" w16cid:durableId="1658070273">
    <w:abstractNumId w:val="7"/>
  </w:num>
  <w:num w:numId="5" w16cid:durableId="790902051">
    <w:abstractNumId w:val="6"/>
  </w:num>
  <w:num w:numId="6" w16cid:durableId="1557468670">
    <w:abstractNumId w:val="8"/>
  </w:num>
  <w:num w:numId="7" w16cid:durableId="99418640">
    <w:abstractNumId w:val="3"/>
  </w:num>
  <w:num w:numId="8" w16cid:durableId="2009749444">
    <w:abstractNumId w:val="4"/>
  </w:num>
  <w:num w:numId="9" w16cid:durableId="463500461">
    <w:abstractNumId w:val="0"/>
  </w:num>
  <w:num w:numId="10" w16cid:durableId="30280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EE"/>
    <w:rsid w:val="00005507"/>
    <w:rsid w:val="00005A83"/>
    <w:rsid w:val="00007D73"/>
    <w:rsid w:val="000146AD"/>
    <w:rsid w:val="00054EB3"/>
    <w:rsid w:val="00082C19"/>
    <w:rsid w:val="000A4E42"/>
    <w:rsid w:val="000A56AE"/>
    <w:rsid w:val="000C668D"/>
    <w:rsid w:val="000E35F5"/>
    <w:rsid w:val="000E6E1C"/>
    <w:rsid w:val="00116453"/>
    <w:rsid w:val="00126C0F"/>
    <w:rsid w:val="001326F9"/>
    <w:rsid w:val="00134E3C"/>
    <w:rsid w:val="00177134"/>
    <w:rsid w:val="00181CB1"/>
    <w:rsid w:val="00190D81"/>
    <w:rsid w:val="00191C78"/>
    <w:rsid w:val="001D102C"/>
    <w:rsid w:val="001D35DC"/>
    <w:rsid w:val="001D7C93"/>
    <w:rsid w:val="001E18C8"/>
    <w:rsid w:val="001E6F4E"/>
    <w:rsid w:val="0020144C"/>
    <w:rsid w:val="0020502A"/>
    <w:rsid w:val="00231AA7"/>
    <w:rsid w:val="002478D8"/>
    <w:rsid w:val="00250DE7"/>
    <w:rsid w:val="003100DC"/>
    <w:rsid w:val="0034161C"/>
    <w:rsid w:val="00342750"/>
    <w:rsid w:val="003573F0"/>
    <w:rsid w:val="003720EE"/>
    <w:rsid w:val="00377C7B"/>
    <w:rsid w:val="003A0BE2"/>
    <w:rsid w:val="003D5827"/>
    <w:rsid w:val="003D7661"/>
    <w:rsid w:val="003E1727"/>
    <w:rsid w:val="00406263"/>
    <w:rsid w:val="00420C9D"/>
    <w:rsid w:val="00425BAA"/>
    <w:rsid w:val="004306AB"/>
    <w:rsid w:val="00457636"/>
    <w:rsid w:val="004760D6"/>
    <w:rsid w:val="0048491F"/>
    <w:rsid w:val="00491EF5"/>
    <w:rsid w:val="00491F6C"/>
    <w:rsid w:val="004B761B"/>
    <w:rsid w:val="004E0F9F"/>
    <w:rsid w:val="005032B5"/>
    <w:rsid w:val="005510C0"/>
    <w:rsid w:val="00562096"/>
    <w:rsid w:val="00584ADA"/>
    <w:rsid w:val="005A07F4"/>
    <w:rsid w:val="005E0255"/>
    <w:rsid w:val="005F0BB8"/>
    <w:rsid w:val="0065034D"/>
    <w:rsid w:val="006936A1"/>
    <w:rsid w:val="006A7DAC"/>
    <w:rsid w:val="006C54C2"/>
    <w:rsid w:val="006E480A"/>
    <w:rsid w:val="00717889"/>
    <w:rsid w:val="00725844"/>
    <w:rsid w:val="00733C95"/>
    <w:rsid w:val="00744F08"/>
    <w:rsid w:val="00746124"/>
    <w:rsid w:val="0079312B"/>
    <w:rsid w:val="007A36D2"/>
    <w:rsid w:val="007B44CD"/>
    <w:rsid w:val="008054B3"/>
    <w:rsid w:val="00864863"/>
    <w:rsid w:val="008A56B9"/>
    <w:rsid w:val="00911708"/>
    <w:rsid w:val="0095405C"/>
    <w:rsid w:val="00966FF1"/>
    <w:rsid w:val="009828BD"/>
    <w:rsid w:val="00983603"/>
    <w:rsid w:val="00987ED5"/>
    <w:rsid w:val="00A52FA2"/>
    <w:rsid w:val="00A66746"/>
    <w:rsid w:val="00AA6363"/>
    <w:rsid w:val="00AD3B45"/>
    <w:rsid w:val="00AE0193"/>
    <w:rsid w:val="00B270AF"/>
    <w:rsid w:val="00B97CA8"/>
    <w:rsid w:val="00BD7CA8"/>
    <w:rsid w:val="00BE0C7E"/>
    <w:rsid w:val="00C00187"/>
    <w:rsid w:val="00C1555C"/>
    <w:rsid w:val="00C26AB8"/>
    <w:rsid w:val="00C37606"/>
    <w:rsid w:val="00C60F0D"/>
    <w:rsid w:val="00C7148A"/>
    <w:rsid w:val="00C77953"/>
    <w:rsid w:val="00CA3F7A"/>
    <w:rsid w:val="00CA57DA"/>
    <w:rsid w:val="00CB3BAD"/>
    <w:rsid w:val="00CB4654"/>
    <w:rsid w:val="00CE3121"/>
    <w:rsid w:val="00D22E9C"/>
    <w:rsid w:val="00D369AD"/>
    <w:rsid w:val="00D67717"/>
    <w:rsid w:val="00D70359"/>
    <w:rsid w:val="00DE0A7D"/>
    <w:rsid w:val="00E7088F"/>
    <w:rsid w:val="00E731D5"/>
    <w:rsid w:val="00E73F9C"/>
    <w:rsid w:val="00E80682"/>
    <w:rsid w:val="00E826A5"/>
    <w:rsid w:val="00E9092A"/>
    <w:rsid w:val="00E960C5"/>
    <w:rsid w:val="00EC62D4"/>
    <w:rsid w:val="00ED4BCB"/>
    <w:rsid w:val="00F23F84"/>
    <w:rsid w:val="00F70ED2"/>
    <w:rsid w:val="00FE77F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6AE"/>
  <w15:chartTrackingRefBased/>
  <w15:docId w15:val="{0D35F085-FABA-4FF8-92A2-D882CBD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0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0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0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0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0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0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0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0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0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0E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626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D996-092A-4A17-8CD1-CC87BF9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5</cp:revision>
  <dcterms:created xsi:type="dcterms:W3CDTF">2025-03-03T12:33:00Z</dcterms:created>
  <dcterms:modified xsi:type="dcterms:W3CDTF">2025-03-03T12:45:00Z</dcterms:modified>
</cp:coreProperties>
</file>