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842" w:rsidRPr="00160EAB" w:rsidRDefault="00C66842" w:rsidP="00C66842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60EAB">
        <w:rPr>
          <w:rFonts w:ascii="Times New Roman" w:eastAsia="Times New Roman" w:hAnsi="Times New Roman" w:cs="Times New Roman"/>
          <w:b/>
          <w:u w:val="single"/>
          <w:lang w:eastAsia="pl-PL"/>
        </w:rPr>
        <w:t>Załącznik nr 1</w:t>
      </w:r>
    </w:p>
    <w:p w:rsidR="00C66842" w:rsidRPr="00160EAB" w:rsidRDefault="00C66842" w:rsidP="00C66842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0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PRAC 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23"/>
        <w:gridCol w:w="2171"/>
        <w:gridCol w:w="5143"/>
        <w:gridCol w:w="1372"/>
      </w:tblGrid>
      <w:tr w:rsidR="00C66842" w:rsidRPr="00160EAB" w:rsidTr="009B2197">
        <w:tc>
          <w:tcPr>
            <w:tcW w:w="523" w:type="dxa"/>
          </w:tcPr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2171" w:type="dxa"/>
          </w:tcPr>
          <w:p w:rsidR="00C66842" w:rsidRPr="00160EAB" w:rsidRDefault="00C66842" w:rsidP="009610F7">
            <w:pPr>
              <w:ind w:right="23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Nazwa </w:t>
            </w:r>
            <w:proofErr w:type="spellStart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SpW</w:t>
            </w:r>
            <w:proofErr w:type="spellEnd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. </w:t>
            </w:r>
          </w:p>
          <w:p w:rsidR="00C66842" w:rsidRPr="00160EAB" w:rsidRDefault="00C66842" w:rsidP="009B2197">
            <w:pPr>
              <w:spacing w:after="57" w:line="241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Opis stanu technicznego, </w:t>
            </w:r>
          </w:p>
          <w:p w:rsidR="00C66842" w:rsidRPr="00160EAB" w:rsidRDefault="00C66842" w:rsidP="009B2197">
            <w:pPr>
              <w:spacing w:after="4"/>
              <w:ind w:left="74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niesprawności, </w:t>
            </w: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nr dokumentacji technicznej</w:t>
            </w:r>
          </w:p>
        </w:tc>
        <w:tc>
          <w:tcPr>
            <w:tcW w:w="5143" w:type="dxa"/>
          </w:tcPr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Szczegółowy opis prac potrzebnych do wykonania w trakcie naprawy, uwzględniając nazwę i ilość materiałów</w:t>
            </w:r>
          </w:p>
        </w:tc>
        <w:tc>
          <w:tcPr>
            <w:tcW w:w="1372" w:type="dxa"/>
          </w:tcPr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C66842" w:rsidRPr="00160EAB" w:rsidRDefault="00C66842" w:rsidP="009B219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UWAGI</w:t>
            </w:r>
          </w:p>
        </w:tc>
      </w:tr>
      <w:tr w:rsidR="00C66842" w:rsidRPr="00160EAB" w:rsidTr="009610F7">
        <w:trPr>
          <w:trHeight w:val="3788"/>
        </w:trPr>
        <w:tc>
          <w:tcPr>
            <w:tcW w:w="523" w:type="dxa"/>
          </w:tcPr>
          <w:p w:rsidR="00C66842" w:rsidRPr="00160EAB" w:rsidRDefault="00C66842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171" w:type="dxa"/>
          </w:tcPr>
          <w:p w:rsidR="00C66842" w:rsidRPr="00160EAB" w:rsidRDefault="00C66842" w:rsidP="00C66842">
            <w:pPr>
              <w:spacing w:after="264"/>
              <w:ind w:right="23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hAnsi="Times New Roman" w:cs="Times New Roman"/>
              </w:rPr>
              <w:t>Łódź robocza MK 500</w:t>
            </w:r>
          </w:p>
        </w:tc>
        <w:tc>
          <w:tcPr>
            <w:tcW w:w="5143" w:type="dxa"/>
          </w:tcPr>
          <w:p w:rsidR="00C66842" w:rsidRPr="00160EAB" w:rsidRDefault="00C66842" w:rsidP="00C66842">
            <w:pPr>
              <w:spacing w:after="227"/>
              <w:ind w:left="70" w:right="89" w:firstLine="10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1. Wykonać przegląd lub wymianę osprzętu łodzi Mk500, zabezpieczając pomocnicze procesy technologiczne, w tym</w:t>
            </w:r>
          </w:p>
          <w:p w:rsidR="00C66842" w:rsidRPr="00160EAB" w:rsidRDefault="00C66842" w:rsidP="00C66842">
            <w:pPr>
              <w:spacing w:after="230" w:line="216" w:lineRule="auto"/>
              <w:ind w:left="53" w:right="91" w:firstLine="24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1.1. Wykonać przegląd warstw laminatu i włókien szklanego/węglowego w zależności od miejsca ubytku kadłuba i nadbudówki łodzi. W razie konieczności usunięcia ubytków wykonać uzupełnienie powłoki malarskiej.</w:t>
            </w:r>
          </w:p>
          <w:p w:rsidR="00C66842" w:rsidRPr="00160EAB" w:rsidRDefault="00C66842" w:rsidP="00C66842">
            <w:pPr>
              <w:spacing w:after="275" w:line="216" w:lineRule="auto"/>
              <w:ind w:left="115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1.2. Wykonać czyszczenie kadłuba sztywnego łodzi z użyciem środków zalecanych przez producenta, pokryć kadłub farbą </w:t>
            </w:r>
            <w:proofErr w:type="spellStart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antyosmozową</w:t>
            </w:r>
            <w:proofErr w:type="spellEnd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.</w:t>
            </w:r>
          </w:p>
          <w:p w:rsidR="00C66842" w:rsidRPr="00160EAB" w:rsidRDefault="00C66842" w:rsidP="009610F7">
            <w:pPr>
              <w:spacing w:line="216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 - farba </w:t>
            </w:r>
            <w:proofErr w:type="spellStart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antyosmozowa</w:t>
            </w:r>
            <w:proofErr w:type="spellEnd"/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10l</w:t>
            </w:r>
          </w:p>
        </w:tc>
        <w:tc>
          <w:tcPr>
            <w:tcW w:w="1372" w:type="dxa"/>
          </w:tcPr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F402C7" w:rsidRPr="00160EAB" w:rsidRDefault="00F402C7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F402C7" w:rsidRPr="00160EAB" w:rsidRDefault="00F402C7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F402C7" w:rsidRPr="00160EAB" w:rsidRDefault="00F402C7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F402C7" w:rsidRPr="00160EAB" w:rsidRDefault="00F402C7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</w:tc>
      </w:tr>
      <w:tr w:rsidR="00F402C7" w:rsidRPr="00160EAB" w:rsidTr="009610F7">
        <w:trPr>
          <w:trHeight w:val="283"/>
        </w:trPr>
        <w:tc>
          <w:tcPr>
            <w:tcW w:w="523" w:type="dxa"/>
          </w:tcPr>
          <w:p w:rsidR="00F402C7" w:rsidRPr="00160EAB" w:rsidRDefault="00F402C7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171" w:type="dxa"/>
          </w:tcPr>
          <w:p w:rsidR="00F402C7" w:rsidRPr="00160EAB" w:rsidRDefault="00F402C7" w:rsidP="00F402C7">
            <w:pPr>
              <w:spacing w:line="216" w:lineRule="auto"/>
              <w:ind w:left="61" w:right="139" w:hanging="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Silnik spalinowy łodzi roboczej</w:t>
            </w:r>
          </w:p>
          <w:p w:rsidR="00F402C7" w:rsidRPr="00160EAB" w:rsidRDefault="00F402C7" w:rsidP="00F402C7">
            <w:pPr>
              <w:ind w:left="61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FNM ATM 100</w:t>
            </w:r>
          </w:p>
          <w:p w:rsidR="00F402C7" w:rsidRPr="00160EAB" w:rsidRDefault="00F402C7" w:rsidP="00F402C7">
            <w:pPr>
              <w:spacing w:after="264"/>
              <w:ind w:right="23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 xml:space="preserve"> (1 szt.)</w:t>
            </w:r>
          </w:p>
        </w:tc>
        <w:tc>
          <w:tcPr>
            <w:tcW w:w="5143" w:type="dxa"/>
          </w:tcPr>
          <w:p w:rsidR="00F402C7" w:rsidRPr="00160EAB" w:rsidRDefault="00F402C7" w:rsidP="00F402C7">
            <w:pPr>
              <w:spacing w:after="227"/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2. Przeprowadzić przegląd roczny silnika ATM 100 (1 szt.) łodzi roboczej zgodnie z instrukcją eksploatacji, zabezpieczając pomocnicze procesy technologiczne, w tym:</w:t>
            </w:r>
          </w:p>
          <w:p w:rsidR="00F402C7" w:rsidRPr="00160EAB" w:rsidRDefault="00F402C7" w:rsidP="009610F7">
            <w:pPr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2.1. Wykonać wymianę filtra paliwa;</w:t>
            </w:r>
          </w:p>
          <w:p w:rsidR="00F402C7" w:rsidRPr="00160EAB" w:rsidRDefault="00F402C7" w:rsidP="00C66842">
            <w:pPr>
              <w:spacing w:after="227"/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- fi</w:t>
            </w:r>
            <w:r w:rsidR="00863CA7" w:rsidRPr="00160EAB">
              <w:rPr>
                <w:rFonts w:ascii="Times New Roman" w:hAnsi="Times New Roman" w:cs="Times New Roman"/>
              </w:rPr>
              <w:t>ltr paliwa</w:t>
            </w:r>
            <w:r w:rsidR="00BF1EB8" w:rsidRPr="00160EAB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="00BF1EB8" w:rsidRPr="00160EAB">
              <w:rPr>
                <w:rFonts w:ascii="Times New Roman" w:hAnsi="Times New Roman" w:cs="Times New Roman"/>
              </w:rPr>
              <w:t>kpl</w:t>
            </w:r>
            <w:proofErr w:type="spellEnd"/>
          </w:p>
          <w:p w:rsidR="00863CA7" w:rsidRPr="00160EAB" w:rsidRDefault="00863CA7" w:rsidP="009610F7">
            <w:pPr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2.2. Wykonać wymianę oleju j filtra oleju, wraz z uszczelnieniem filtra;</w:t>
            </w:r>
          </w:p>
          <w:p w:rsidR="00863CA7" w:rsidRPr="00160EAB" w:rsidRDefault="00863CA7" w:rsidP="009610F7">
            <w:pPr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- filtr oleju z uszczelką</w:t>
            </w:r>
          </w:p>
          <w:p w:rsidR="00863CA7" w:rsidRPr="00160EAB" w:rsidRDefault="00863CA7" w:rsidP="00C66842">
            <w:pPr>
              <w:spacing w:after="227"/>
              <w:ind w:left="70" w:right="89" w:firstLine="10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- olej smarny SAE 5W 40 - 4 kg</w:t>
            </w:r>
          </w:p>
          <w:p w:rsidR="007A4F98" w:rsidRPr="00160EAB" w:rsidRDefault="007A4F98" w:rsidP="009610F7">
            <w:pPr>
              <w:ind w:left="37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2.3. Wykonać wymianę filtra powietrza;</w:t>
            </w:r>
          </w:p>
          <w:p w:rsidR="007A4F98" w:rsidRPr="00160EAB" w:rsidRDefault="007A4F98" w:rsidP="00C66842">
            <w:pPr>
              <w:spacing w:after="227"/>
              <w:ind w:left="70" w:right="89" w:firstLine="10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- filtr powietrza - wg technologii wykonawcy</w:t>
            </w:r>
          </w:p>
          <w:p w:rsidR="009610F7" w:rsidRDefault="009610F7" w:rsidP="00BF1EB8">
            <w:pPr>
              <w:spacing w:after="150" w:line="216" w:lineRule="auto"/>
              <w:ind w:left="392" w:hanging="36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BF1EB8">
            <w:pPr>
              <w:spacing w:after="150" w:line="216" w:lineRule="auto"/>
              <w:ind w:left="392" w:hanging="36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2.4. Wyczyścić korek oleju i korek zaworu odpowietrzającego;</w:t>
            </w:r>
          </w:p>
          <w:p w:rsidR="00BF1EB8" w:rsidRPr="00160EAB" w:rsidRDefault="00BF1EB8" w:rsidP="00BF1EB8">
            <w:pPr>
              <w:spacing w:after="150" w:line="216" w:lineRule="auto"/>
              <w:ind w:left="392" w:hanging="36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100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2.5.  Wykonać wymianę filtra wody    zaburtowej;</w:t>
            </w:r>
          </w:p>
          <w:p w:rsidR="007A4F98" w:rsidRPr="00160EAB" w:rsidRDefault="007A4F98" w:rsidP="007A4F98">
            <w:pPr>
              <w:spacing w:after="100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BF1EB8">
            <w:pPr>
              <w:spacing w:after="388" w:line="216" w:lineRule="auto"/>
              <w:ind w:left="22" w:right="152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2.6.  Wyczyścić gniazdo rury wymiennika ciepła;</w:t>
            </w:r>
          </w:p>
          <w:p w:rsidR="007A4F98" w:rsidRPr="00160EAB" w:rsidRDefault="007A4F98" w:rsidP="007A4F98">
            <w:pPr>
              <w:spacing w:after="150" w:line="216" w:lineRule="auto"/>
              <w:ind w:left="392" w:hanging="365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hAnsi="Times New Roman" w:cs="Times New Roman"/>
              </w:rPr>
              <w:t>2.7. Wymienić olej w przekładni.</w:t>
            </w:r>
          </w:p>
          <w:p w:rsidR="007A4F98" w:rsidRPr="00160EAB" w:rsidRDefault="007A4F98" w:rsidP="007A4F98">
            <w:pPr>
              <w:spacing w:after="150" w:line="216" w:lineRule="auto"/>
              <w:ind w:left="392" w:hanging="36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hAnsi="Times New Roman" w:cs="Times New Roman"/>
              </w:rPr>
              <w:t>- wg potrzeb i technologii wykonawcy</w:t>
            </w:r>
          </w:p>
        </w:tc>
        <w:tc>
          <w:tcPr>
            <w:tcW w:w="1372" w:type="dxa"/>
          </w:tcPr>
          <w:p w:rsidR="00F402C7" w:rsidRPr="00160EAB" w:rsidRDefault="00F402C7" w:rsidP="00F402C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EAB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F402C7" w:rsidRPr="00160EAB" w:rsidRDefault="00F402C7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F402C7">
            <w:pPr>
              <w:spacing w:after="5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BF1EB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BF1EB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7A4F98" w:rsidRPr="00160EAB" w:rsidRDefault="007A4F98" w:rsidP="007A4F98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7A4F98" w:rsidRPr="00160EAB" w:rsidRDefault="007A4F98" w:rsidP="007A4F98">
            <w:pPr>
              <w:spacing w:after="5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</w:tc>
      </w:tr>
      <w:tr w:rsidR="00BF1EB8" w:rsidRPr="00160EAB" w:rsidTr="009610F7">
        <w:trPr>
          <w:trHeight w:val="5244"/>
        </w:trPr>
        <w:tc>
          <w:tcPr>
            <w:tcW w:w="523" w:type="dxa"/>
          </w:tcPr>
          <w:p w:rsidR="00BF1EB8" w:rsidRPr="00160EAB" w:rsidRDefault="00BF1EB8" w:rsidP="009B2197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Arial" w:hAnsi="Times New Roman" w:cs="Times New Roman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2171" w:type="dxa"/>
          </w:tcPr>
          <w:p w:rsidR="00BF1EB8" w:rsidRPr="00160EAB" w:rsidRDefault="00BF1EB8" w:rsidP="00F402C7">
            <w:pPr>
              <w:spacing w:line="216" w:lineRule="auto"/>
              <w:ind w:left="61" w:right="139" w:hanging="5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hAnsi="Times New Roman" w:cs="Times New Roman"/>
              </w:rPr>
              <w:t>Zdanie prac</w:t>
            </w:r>
          </w:p>
        </w:tc>
        <w:tc>
          <w:tcPr>
            <w:tcW w:w="5143" w:type="dxa"/>
          </w:tcPr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Po wykonaniu całego zakresu prac, zdać prace Komisji JW. na podstawie protokołu zdawczoodbiorczego, w tym: sprawdzić działanie łodzi przy współdziałaniu załogi w wykonanych prac:</w:t>
            </w: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Uruchomić napęd na postoju (sprawdzić prace układu w tym dostępne parametry pracy).</w:t>
            </w: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- MPS wg potrzeb - użytkownik</w:t>
            </w: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Sprawdzić pracę napędu podczas ruchu łodzi, pływanie przez co najmniej 1 h. w tym w reżimie mocy znamionowej (sprawdzić pracę układu oraz dostępne parametry pracy);</w:t>
            </w: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- MPS wg potrzeb – użytkownik</w:t>
            </w:r>
          </w:p>
          <w:p w:rsidR="00BF1EB8" w:rsidRPr="00160EAB" w:rsidRDefault="00BF1EB8" w:rsidP="00BF1EB8">
            <w:pPr>
              <w:ind w:left="3" w:right="137" w:firstLine="14"/>
              <w:jc w:val="both"/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</w:pPr>
          </w:p>
          <w:p w:rsidR="00BF1EB8" w:rsidRPr="00160EAB" w:rsidRDefault="00BF1EB8" w:rsidP="009610F7">
            <w:pPr>
              <w:ind w:left="3" w:right="137" w:firstLine="14"/>
              <w:jc w:val="both"/>
              <w:rPr>
                <w:rFonts w:ascii="Times New Roman" w:hAnsi="Times New Roman" w:cs="Times New Roman"/>
              </w:rPr>
            </w:pPr>
            <w:r w:rsidRPr="00160EAB">
              <w:rPr>
                <w:rFonts w:ascii="Times New Roman" w:eastAsia="Microsoft JhengHei" w:hAnsi="Times New Roman" w:cs="Times New Roman"/>
                <w:color w:val="000000"/>
                <w:lang w:eastAsia="pl-PL"/>
              </w:rPr>
              <w:t>Zdemontowane części zdać załodze. Sporządzić raport z zaleceniami co do eksploatacji na najbliższy czas (1 rok) oraz z zaleceniami na następny przegląd roczny. Dokonać stosownych wpisów w formularzach łodzi i silników.</w:t>
            </w:r>
            <w:bookmarkStart w:id="0" w:name="_GoBack"/>
            <w:bookmarkEnd w:id="0"/>
          </w:p>
        </w:tc>
        <w:tc>
          <w:tcPr>
            <w:tcW w:w="1372" w:type="dxa"/>
          </w:tcPr>
          <w:p w:rsidR="00BF1EB8" w:rsidRPr="00160EAB" w:rsidRDefault="00BF1EB8" w:rsidP="00F40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20C5" w:rsidRPr="00160EAB" w:rsidRDefault="004A20C5">
      <w:pPr>
        <w:rPr>
          <w:rFonts w:ascii="Times New Roman" w:hAnsi="Times New Roman" w:cs="Times New Roman"/>
        </w:rPr>
      </w:pPr>
    </w:p>
    <w:p w:rsidR="00BF1EB8" w:rsidRPr="00160EAB" w:rsidRDefault="00BF1EB8" w:rsidP="00BF1EB8">
      <w:pPr>
        <w:spacing w:after="4" w:line="252" w:lineRule="auto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DANE TECHNICZNE Łodzi roboczej:</w:t>
      </w:r>
    </w:p>
    <w:p w:rsidR="00BF1EB8" w:rsidRPr="00160EAB" w:rsidRDefault="00BF1EB8" w:rsidP="00BF1EB8">
      <w:pPr>
        <w:tabs>
          <w:tab w:val="center" w:pos="2530"/>
        </w:tabs>
        <w:spacing w:after="30" w:line="227" w:lineRule="auto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Typ łodzi: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ab/>
        <w:t>Mk500</w:t>
      </w:r>
    </w:p>
    <w:p w:rsidR="00BF1EB8" w:rsidRPr="00160EAB" w:rsidRDefault="00BF1EB8" w:rsidP="00BF1EB8">
      <w:pPr>
        <w:tabs>
          <w:tab w:val="left" w:pos="2025"/>
          <w:tab w:val="center" w:pos="3077"/>
        </w:tabs>
        <w:spacing w:after="3" w:line="265" w:lineRule="auto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Nr seryjny: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ab/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ab/>
        <w:t xml:space="preserve">   MK 500-OO.OO.OO.O</w:t>
      </w:r>
    </w:p>
    <w:p w:rsidR="00BF1EB8" w:rsidRPr="00160EAB" w:rsidRDefault="00BF1EB8" w:rsidP="00BF1EB8">
      <w:pPr>
        <w:tabs>
          <w:tab w:val="center" w:pos="3259"/>
        </w:tabs>
        <w:spacing w:after="30" w:line="227" w:lineRule="auto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Producent: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ab/>
        <w:t>MARKOS Spółka z o.o.</w:t>
      </w:r>
    </w:p>
    <w:p w:rsidR="00BF1EB8" w:rsidRPr="00160EAB" w:rsidRDefault="00BF1EB8" w:rsidP="00BF1EB8">
      <w:pPr>
        <w:spacing w:after="154" w:line="227" w:lineRule="auto"/>
        <w:ind w:left="2124" w:right="2722" w:hanging="2124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Układ napędowy: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ab/>
        <w:t xml:space="preserve">1 x Silnik spalinowy FNM ATMIOO 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br/>
        <w:t xml:space="preserve">1 x Silnik elektryczny TORQEEDO 1231-00 </w:t>
      </w:r>
      <w:proofErr w:type="spellStart"/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Cruise</w:t>
      </w:r>
      <w:proofErr w:type="spellEnd"/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 xml:space="preserve"> 2.0 RL 29,4V 2000W 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br/>
        <w:t>Dokumentacja dostępna na okręcie</w:t>
      </w:r>
    </w:p>
    <w:p w:rsidR="00BF1EB8" w:rsidRPr="00160EAB" w:rsidRDefault="00BF1EB8" w:rsidP="00BF1EB8">
      <w:pPr>
        <w:spacing w:after="3" w:line="265" w:lineRule="auto"/>
        <w:ind w:left="116" w:right="76" w:hanging="10"/>
        <w:jc w:val="both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>UWAGA:</w:t>
      </w:r>
    </w:p>
    <w:p w:rsidR="00BF1EB8" w:rsidRPr="00160EAB" w:rsidRDefault="00BF1EB8" w:rsidP="00BF1EB8">
      <w:pPr>
        <w:spacing w:after="30" w:line="227" w:lineRule="auto"/>
        <w:ind w:left="77" w:right="101"/>
        <w:jc w:val="both"/>
        <w:rPr>
          <w:rFonts w:ascii="Times New Roman" w:eastAsia="Microsoft JhengHei" w:hAnsi="Times New Roman" w:cs="Times New Roman"/>
          <w:color w:val="000000"/>
          <w:lang w:eastAsia="pl-PL"/>
        </w:rPr>
      </w:pP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 xml:space="preserve">Pomocnicze procesy technologiczne — pod tym pojęciem rozumie się </w:t>
      </w:r>
      <w:r w:rsidRPr="00160EAB">
        <w:rPr>
          <w:rFonts w:ascii="Times New Roman" w:eastAsia="Microsoft JhengHei" w:hAnsi="Times New Roman" w:cs="Times New Roman"/>
          <w:color w:val="000000"/>
          <w:u w:val="single" w:color="000000"/>
          <w:lang w:eastAsia="pl-PL"/>
        </w:rPr>
        <w:t>wszelkie</w:t>
      </w:r>
      <w:r w:rsidRPr="00160EAB">
        <w:rPr>
          <w:rFonts w:ascii="Times New Roman" w:eastAsia="Microsoft JhengHei" w:hAnsi="Times New Roman" w:cs="Times New Roman"/>
          <w:color w:val="000000"/>
          <w:lang w:eastAsia="pl-PL"/>
        </w:rPr>
        <w:t xml:space="preserve"> procesy wynikające z przyjętej technologii wykonania prac mające na celu uzyskanie zapisanego w danym punkcie wykazu efektu. Do takich procesów zalicza się m.in.: demontaż, przygotowanie drogi transportu, zabezpieczenie na czas montażu, montaż, zabezpieczenie miejsca pracy, niezbędne narzędzia (przyrządy, materiały) do wykonania danej pracy.</w:t>
      </w:r>
    </w:p>
    <w:p w:rsidR="00BF1EB8" w:rsidRPr="00160EAB" w:rsidRDefault="00BF1EB8">
      <w:pPr>
        <w:rPr>
          <w:rFonts w:ascii="Times New Roman" w:hAnsi="Times New Roman" w:cs="Times New Roman"/>
        </w:rPr>
      </w:pPr>
    </w:p>
    <w:sectPr w:rsidR="00BF1EB8" w:rsidRPr="00160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66E1C"/>
    <w:multiLevelType w:val="multilevel"/>
    <w:tmpl w:val="E2649F18"/>
    <w:lvl w:ilvl="0">
      <w:start w:val="1"/>
      <w:numFmt w:val="decimal"/>
      <w:lvlText w:val="%1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1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3"/>
    <w:rsid w:val="00160EAB"/>
    <w:rsid w:val="004A20C5"/>
    <w:rsid w:val="007A4F98"/>
    <w:rsid w:val="00863CA7"/>
    <w:rsid w:val="009610F7"/>
    <w:rsid w:val="00BF1EB8"/>
    <w:rsid w:val="00C66842"/>
    <w:rsid w:val="00D16243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8E8F"/>
  <w15:chartTrackingRefBased/>
  <w15:docId w15:val="{57213965-5860-4E54-B01B-D0B5A064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68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0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E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Szydłowski</dc:creator>
  <cp:keywords/>
  <dc:description/>
  <cp:lastModifiedBy>Dane Ukryte</cp:lastModifiedBy>
  <cp:revision>3</cp:revision>
  <cp:lastPrinted>2025-02-17T10:34:00Z</cp:lastPrinted>
  <dcterms:created xsi:type="dcterms:W3CDTF">2025-02-17T10:35:00Z</dcterms:created>
  <dcterms:modified xsi:type="dcterms:W3CDTF">2025-05-14T05:47:00Z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