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CD8057" w14:textId="01ADD381" w:rsidR="00630EFE" w:rsidRDefault="00630EFE">
      <w:pPr>
        <w:rPr>
          <w:b/>
        </w:rPr>
      </w:pPr>
      <w:r>
        <w:rPr>
          <w:b/>
        </w:rPr>
        <w:t>Część III – Opis przedmiotu zamówienia</w:t>
      </w:r>
    </w:p>
    <w:p w14:paraId="3CB03D31" w14:textId="3535B780" w:rsidR="004E144F" w:rsidRDefault="00C530A1">
      <w:pPr>
        <w:rPr>
          <w:b/>
        </w:rPr>
      </w:pPr>
      <w:r>
        <w:rPr>
          <w:b/>
        </w:rPr>
        <w:t>EDR – przedłużenie licencji – pakiet 840 licencji</w:t>
      </w:r>
    </w:p>
    <w:tbl>
      <w:tblPr>
        <w:tblStyle w:val="a"/>
        <w:tblW w:w="906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91"/>
        <w:gridCol w:w="6871"/>
      </w:tblGrid>
      <w:tr w:rsidR="004E144F" w14:paraId="1A2115E8" w14:textId="77777777">
        <w:tc>
          <w:tcPr>
            <w:tcW w:w="2191" w:type="dxa"/>
            <w:shd w:val="clear" w:color="auto" w:fill="D9D9D9"/>
          </w:tcPr>
          <w:p w14:paraId="502854A5" w14:textId="77777777" w:rsidR="004E144F" w:rsidRDefault="00C530A1">
            <w:pPr>
              <w:rPr>
                <w:rFonts w:ascii="Bookman Old Style" w:eastAsia="Bookman Old Style" w:hAnsi="Bookman Old Style" w:cs="Bookman Old Style"/>
                <w:b/>
                <w:sz w:val="20"/>
                <w:szCs w:val="20"/>
              </w:rPr>
            </w:pPr>
            <w:r>
              <w:rPr>
                <w:rFonts w:ascii="Bookman Old Style" w:eastAsia="Bookman Old Style" w:hAnsi="Bookman Old Style" w:cs="Bookman Old Style"/>
                <w:b/>
                <w:sz w:val="20"/>
                <w:szCs w:val="20"/>
              </w:rPr>
              <w:t xml:space="preserve">LICENCJA </w:t>
            </w:r>
          </w:p>
        </w:tc>
        <w:tc>
          <w:tcPr>
            <w:tcW w:w="6871" w:type="dxa"/>
          </w:tcPr>
          <w:p w14:paraId="36442199" w14:textId="2E707287" w:rsidR="004E144F" w:rsidRDefault="00C530A1">
            <w:pPr>
              <w:rPr>
                <w:rFonts w:ascii="Bookman Old Style" w:eastAsia="Bookman Old Style" w:hAnsi="Bookman Old Style" w:cs="Bookman Old Style"/>
                <w:sz w:val="20"/>
                <w:szCs w:val="20"/>
              </w:rPr>
            </w:pPr>
            <w:r>
              <w:rPr>
                <w:rFonts w:ascii="Bookman Old Style" w:eastAsia="Bookman Old Style" w:hAnsi="Bookman Old Style" w:cs="Bookman Old Style"/>
                <w:sz w:val="20"/>
                <w:szCs w:val="20"/>
              </w:rPr>
              <w:t xml:space="preserve">W ramach postępowania Wykonawca jest zobowiązany dostarczyć Oprogramowanie wraz z licencją. Wykonawca musi dostarczyć licencje czasową na </w:t>
            </w:r>
            <w:r w:rsidRPr="008C5F89">
              <w:rPr>
                <w:rFonts w:ascii="Bookman Old Style" w:eastAsia="Bookman Old Style" w:hAnsi="Bookman Old Style" w:cs="Bookman Old Style"/>
                <w:sz w:val="20"/>
                <w:szCs w:val="20"/>
              </w:rPr>
              <w:t xml:space="preserve">okres </w:t>
            </w:r>
            <w:r w:rsidR="000D64D1" w:rsidRPr="008C5F89">
              <w:rPr>
                <w:rFonts w:ascii="Bookman Old Style" w:eastAsia="Bookman Old Style" w:hAnsi="Bookman Old Style" w:cs="Bookman Old Style"/>
                <w:sz w:val="20"/>
                <w:szCs w:val="20"/>
              </w:rPr>
              <w:t xml:space="preserve">12 </w:t>
            </w:r>
            <w:r w:rsidRPr="008C5F89">
              <w:rPr>
                <w:rFonts w:ascii="Bookman Old Style" w:eastAsia="Bookman Old Style" w:hAnsi="Bookman Old Style" w:cs="Bookman Old Style"/>
                <w:sz w:val="20"/>
                <w:szCs w:val="20"/>
              </w:rPr>
              <w:t>miesięcy.</w:t>
            </w:r>
            <w:r>
              <w:rPr>
                <w:rFonts w:ascii="Bookman Old Style" w:eastAsia="Bookman Old Style" w:hAnsi="Bookman Old Style" w:cs="Bookman Old Style"/>
                <w:sz w:val="20"/>
                <w:szCs w:val="20"/>
              </w:rPr>
              <w:t xml:space="preserve"> </w:t>
            </w:r>
          </w:p>
          <w:p w14:paraId="6EC9B462" w14:textId="44E74F90" w:rsidR="004E144F" w:rsidRDefault="00C530A1">
            <w:pPr>
              <w:rPr>
                <w:rFonts w:ascii="Bookman Old Style" w:eastAsia="Bookman Old Style" w:hAnsi="Bookman Old Style" w:cs="Bookman Old Style"/>
                <w:sz w:val="20"/>
                <w:szCs w:val="20"/>
              </w:rPr>
            </w:pPr>
            <w:r w:rsidRPr="00386F67">
              <w:rPr>
                <w:rFonts w:ascii="Bookman Old Style" w:eastAsia="Bookman Old Style" w:hAnsi="Bookman Old Style" w:cs="Bookman Old Style"/>
                <w:sz w:val="20"/>
                <w:szCs w:val="20"/>
              </w:rPr>
              <w:t xml:space="preserve">Oprogramowanie musi posiadać od dnia podpisania protokołu odbioru, min. </w:t>
            </w:r>
            <w:r w:rsidR="00386F67" w:rsidRPr="00386F67">
              <w:rPr>
                <w:rFonts w:ascii="Bookman Old Style" w:eastAsia="Bookman Old Style" w:hAnsi="Bookman Old Style" w:cs="Bookman Old Style"/>
                <w:sz w:val="20"/>
                <w:szCs w:val="20"/>
              </w:rPr>
              <w:t>12</w:t>
            </w:r>
            <w:r w:rsidRPr="00386F67">
              <w:rPr>
                <w:rFonts w:ascii="Bookman Old Style" w:eastAsia="Bookman Old Style" w:hAnsi="Bookman Old Style" w:cs="Bookman Old Style"/>
                <w:sz w:val="20"/>
                <w:szCs w:val="20"/>
              </w:rPr>
              <w:t xml:space="preserve"> miesięczną gwarancję producenta</w:t>
            </w:r>
            <w:r>
              <w:rPr>
                <w:rFonts w:ascii="Bookman Old Style" w:eastAsia="Bookman Old Style" w:hAnsi="Bookman Old Style" w:cs="Bookman Old Style"/>
                <w:sz w:val="20"/>
                <w:szCs w:val="20"/>
              </w:rPr>
              <w:t xml:space="preserve"> Oprogramowania dla licencji (tj. licencji dostarczonych w ramach niniejszego postępowania). </w:t>
            </w:r>
          </w:p>
          <w:p w14:paraId="4B1A1095" w14:textId="77777777" w:rsidR="004E144F" w:rsidRDefault="00C530A1">
            <w:pPr>
              <w:rPr>
                <w:rFonts w:ascii="Bookman Old Style" w:eastAsia="Bookman Old Style" w:hAnsi="Bookman Old Style" w:cs="Bookman Old Style"/>
                <w:sz w:val="20"/>
                <w:szCs w:val="20"/>
              </w:rPr>
            </w:pPr>
            <w:r>
              <w:rPr>
                <w:rFonts w:ascii="Bookman Old Style" w:eastAsia="Bookman Old Style" w:hAnsi="Bookman Old Style" w:cs="Bookman Old Style"/>
                <w:sz w:val="20"/>
                <w:szCs w:val="20"/>
              </w:rPr>
              <w:t>Oprogramowanie musi posiadać możliwość aktualizacji do najnowszej dostępnej wersji w okresie gwarancji. W ramach gwarancji Zamawiający ma prawo zgłaszać błędy w Oprogramowaniu do serwisu producenta.</w:t>
            </w:r>
          </w:p>
          <w:p w14:paraId="41FAFD12" w14:textId="77777777" w:rsidR="004E144F" w:rsidRDefault="00C530A1">
            <w:pPr>
              <w:rPr>
                <w:rFonts w:ascii="Bookman Old Style" w:eastAsia="Bookman Old Style" w:hAnsi="Bookman Old Style" w:cs="Bookman Old Style"/>
                <w:sz w:val="20"/>
                <w:szCs w:val="20"/>
              </w:rPr>
            </w:pPr>
            <w:r>
              <w:rPr>
                <w:rFonts w:ascii="Bookman Old Style" w:eastAsia="Bookman Old Style" w:hAnsi="Bookman Old Style" w:cs="Bookman Old Style"/>
                <w:sz w:val="20"/>
                <w:szCs w:val="20"/>
              </w:rPr>
              <w:t>Licencje na Oprogramowanie dostarczone będą do siedziby Zamawiającego w formie papierowej lub elektronicznej.</w:t>
            </w:r>
          </w:p>
          <w:p w14:paraId="54CB6651" w14:textId="77777777" w:rsidR="004E144F" w:rsidRDefault="00C530A1">
            <w:pPr>
              <w:rPr>
                <w:rFonts w:ascii="Bookman Old Style" w:eastAsia="Bookman Old Style" w:hAnsi="Bookman Old Style" w:cs="Bookman Old Style"/>
                <w:sz w:val="20"/>
                <w:szCs w:val="20"/>
              </w:rPr>
            </w:pPr>
            <w:r>
              <w:rPr>
                <w:rFonts w:ascii="Bookman Old Style" w:eastAsia="Bookman Old Style" w:hAnsi="Bookman Old Style" w:cs="Bookman Old Style"/>
                <w:sz w:val="20"/>
                <w:szCs w:val="20"/>
              </w:rPr>
              <w:t>Dostarczona licencja na Oprogramowanie Systemu nie może limitować wielkości przechowywanych danych oraz możliwości wyszukiwania informacji z zgromadzonych danych.</w:t>
            </w:r>
          </w:p>
        </w:tc>
      </w:tr>
      <w:tr w:rsidR="004E144F" w14:paraId="5D670DE9" w14:textId="77777777">
        <w:tc>
          <w:tcPr>
            <w:tcW w:w="2191" w:type="dxa"/>
            <w:shd w:val="clear" w:color="auto" w:fill="D9D9D9"/>
          </w:tcPr>
          <w:p w14:paraId="02522F04" w14:textId="77777777" w:rsidR="004E144F" w:rsidRDefault="00C530A1">
            <w:pPr>
              <w:rPr>
                <w:rFonts w:ascii="Bookman Old Style" w:eastAsia="Bookman Old Style" w:hAnsi="Bookman Old Style" w:cs="Bookman Old Style"/>
                <w:b/>
                <w:sz w:val="20"/>
                <w:szCs w:val="20"/>
              </w:rPr>
            </w:pPr>
            <w:r>
              <w:rPr>
                <w:rFonts w:ascii="Bookman Old Style" w:eastAsia="Bookman Old Style" w:hAnsi="Bookman Old Style" w:cs="Bookman Old Style"/>
                <w:b/>
                <w:sz w:val="20"/>
                <w:szCs w:val="20"/>
              </w:rPr>
              <w:t>Ochrona EDR</w:t>
            </w:r>
          </w:p>
        </w:tc>
        <w:tc>
          <w:tcPr>
            <w:tcW w:w="6871" w:type="dxa"/>
          </w:tcPr>
          <w:p w14:paraId="25E255BE" w14:textId="77777777" w:rsidR="004E144F" w:rsidRDefault="00C530A1">
            <w:pPr>
              <w:rPr>
                <w:rFonts w:ascii="Bookman Old Style" w:eastAsia="Bookman Old Style" w:hAnsi="Bookman Old Style" w:cs="Bookman Old Style"/>
                <w:sz w:val="20"/>
                <w:szCs w:val="20"/>
              </w:rPr>
            </w:pPr>
            <w:r>
              <w:rPr>
                <w:rFonts w:ascii="Bookman Old Style" w:eastAsia="Bookman Old Style" w:hAnsi="Bookman Old Style" w:cs="Bookman Old Style"/>
                <w:sz w:val="20"/>
                <w:szCs w:val="20"/>
              </w:rPr>
              <w:t xml:space="preserve">System EDR zarządzany z pojedynczej, centralnej konsoli, znajdującej się na serwerach producenta, do której dostęp zapewniony jest przez przeglądarkę internetową. </w:t>
            </w:r>
          </w:p>
          <w:p w14:paraId="770010B8" w14:textId="77777777" w:rsidR="004E144F" w:rsidRDefault="00C530A1">
            <w:pPr>
              <w:rPr>
                <w:rFonts w:ascii="Bookman Old Style" w:eastAsia="Bookman Old Style" w:hAnsi="Bookman Old Style" w:cs="Bookman Old Style"/>
                <w:sz w:val="20"/>
                <w:szCs w:val="20"/>
              </w:rPr>
            </w:pPr>
            <w:r>
              <w:rPr>
                <w:rFonts w:ascii="Bookman Old Style" w:eastAsia="Bookman Old Style" w:hAnsi="Bookman Old Style" w:cs="Bookman Old Style"/>
                <w:sz w:val="20"/>
                <w:szCs w:val="20"/>
              </w:rPr>
              <w:t xml:space="preserve">Od strony chronionego środowiska nie jest wymagana instalacja dodatkowych elementów takich jak: baza danych, serwer http, serwery </w:t>
            </w:r>
            <w:proofErr w:type="spellStart"/>
            <w:r>
              <w:rPr>
                <w:rFonts w:ascii="Bookman Old Style" w:eastAsia="Bookman Old Style" w:hAnsi="Bookman Old Style" w:cs="Bookman Old Style"/>
                <w:sz w:val="20"/>
                <w:szCs w:val="20"/>
              </w:rPr>
              <w:t>proxy</w:t>
            </w:r>
            <w:proofErr w:type="spellEnd"/>
            <w:r>
              <w:rPr>
                <w:rFonts w:ascii="Bookman Old Style" w:eastAsia="Bookman Old Style" w:hAnsi="Bookman Old Style" w:cs="Bookman Old Style"/>
                <w:sz w:val="20"/>
                <w:szCs w:val="20"/>
              </w:rPr>
              <w:t>, do prawidłowego działania wymagana jest jedynie instalacja agenta na wspieranych końcówkach, które łączą się do centralnej konsoli znajdującej się na serwerach producenta.</w:t>
            </w:r>
          </w:p>
          <w:p w14:paraId="588E6A9D" w14:textId="77777777" w:rsidR="004E144F" w:rsidRDefault="00C530A1">
            <w:pPr>
              <w:rPr>
                <w:rFonts w:ascii="Bookman Old Style" w:eastAsia="Bookman Old Style" w:hAnsi="Bookman Old Style" w:cs="Bookman Old Style"/>
                <w:sz w:val="20"/>
                <w:szCs w:val="20"/>
              </w:rPr>
            </w:pPr>
            <w:r>
              <w:rPr>
                <w:rFonts w:ascii="Bookman Old Style" w:eastAsia="Bookman Old Style" w:hAnsi="Bookman Old Style" w:cs="Bookman Old Style"/>
                <w:sz w:val="20"/>
                <w:szCs w:val="20"/>
              </w:rPr>
              <w:t xml:space="preserve">Ten sam agent zainstalowany na systemach Windows umożliwia rozbudowę funkcjonalności o system EPP i mechanizm zarządzania podatnościami – aktywacja dodatkowych funkcji uzależniona jest tylko od posiadanej licencji, automatycznie aktywowana w momencie jej dodania i nie wymaga </w:t>
            </w:r>
            <w:proofErr w:type="spellStart"/>
            <w:r>
              <w:rPr>
                <w:rFonts w:ascii="Bookman Old Style" w:eastAsia="Bookman Old Style" w:hAnsi="Bookman Old Style" w:cs="Bookman Old Style"/>
                <w:sz w:val="20"/>
                <w:szCs w:val="20"/>
              </w:rPr>
              <w:t>reinstalacji</w:t>
            </w:r>
            <w:proofErr w:type="spellEnd"/>
            <w:r>
              <w:rPr>
                <w:rFonts w:ascii="Bookman Old Style" w:eastAsia="Bookman Old Style" w:hAnsi="Bookman Old Style" w:cs="Bookman Old Style"/>
                <w:sz w:val="20"/>
                <w:szCs w:val="20"/>
              </w:rPr>
              <w:t xml:space="preserve"> agenta w środowisku oraz posiadania osobnej konsoli zarządzającej.</w:t>
            </w:r>
          </w:p>
          <w:p w14:paraId="6A9CE7F8" w14:textId="77777777" w:rsidR="004E144F" w:rsidRDefault="004E144F">
            <w:pPr>
              <w:rPr>
                <w:rFonts w:ascii="Bookman Old Style" w:eastAsia="Bookman Old Style" w:hAnsi="Bookman Old Style" w:cs="Bookman Old Style"/>
                <w:sz w:val="20"/>
                <w:szCs w:val="20"/>
              </w:rPr>
            </w:pPr>
          </w:p>
          <w:p w14:paraId="207BF441" w14:textId="77777777" w:rsidR="004E144F" w:rsidRDefault="004E144F">
            <w:pPr>
              <w:rPr>
                <w:rFonts w:ascii="Bookman Old Style" w:eastAsia="Bookman Old Style" w:hAnsi="Bookman Old Style" w:cs="Bookman Old Style"/>
                <w:sz w:val="20"/>
                <w:szCs w:val="20"/>
              </w:rPr>
            </w:pPr>
          </w:p>
          <w:p w14:paraId="4E562F50" w14:textId="77777777" w:rsidR="004E144F" w:rsidRDefault="00C530A1">
            <w:pPr>
              <w:rPr>
                <w:rFonts w:ascii="Bookman Old Style" w:eastAsia="Bookman Old Style" w:hAnsi="Bookman Old Style" w:cs="Bookman Old Style"/>
                <w:sz w:val="20"/>
                <w:szCs w:val="20"/>
              </w:rPr>
            </w:pPr>
            <w:r>
              <w:rPr>
                <w:rFonts w:ascii="Bookman Old Style" w:eastAsia="Bookman Old Style" w:hAnsi="Bookman Old Style" w:cs="Bookman Old Style"/>
                <w:sz w:val="20"/>
                <w:szCs w:val="20"/>
              </w:rPr>
              <w:t>Rozwiązanie posiada możliwość instalacji agenta monitorowania na stacjach roboczych z co najmniej następującymi systemami operacyjnymi:</w:t>
            </w:r>
          </w:p>
          <w:p w14:paraId="5B61F7C3" w14:textId="77777777" w:rsidR="004E144F" w:rsidRDefault="00C530A1">
            <w:pPr>
              <w:numPr>
                <w:ilvl w:val="0"/>
                <w:numId w:val="8"/>
              </w:numPr>
              <w:rPr>
                <w:sz w:val="20"/>
                <w:szCs w:val="20"/>
              </w:rPr>
            </w:pPr>
            <w:r>
              <w:rPr>
                <w:rFonts w:ascii="Bookman Old Style" w:eastAsia="Bookman Old Style" w:hAnsi="Bookman Old Style" w:cs="Bookman Old Style"/>
                <w:sz w:val="20"/>
                <w:szCs w:val="20"/>
              </w:rPr>
              <w:t>Microsoft Windows 10</w:t>
            </w:r>
          </w:p>
          <w:p w14:paraId="586ADCAA" w14:textId="77777777" w:rsidR="004E144F" w:rsidRDefault="00C530A1">
            <w:pPr>
              <w:numPr>
                <w:ilvl w:val="0"/>
                <w:numId w:val="8"/>
              </w:numPr>
              <w:rPr>
                <w:sz w:val="20"/>
                <w:szCs w:val="20"/>
              </w:rPr>
            </w:pPr>
            <w:r>
              <w:rPr>
                <w:rFonts w:ascii="Bookman Old Style" w:eastAsia="Bookman Old Style" w:hAnsi="Bookman Old Style" w:cs="Bookman Old Style"/>
                <w:sz w:val="20"/>
                <w:szCs w:val="20"/>
              </w:rPr>
              <w:t>Microsoft Windows 11</w:t>
            </w:r>
          </w:p>
          <w:p w14:paraId="16A04405" w14:textId="77777777" w:rsidR="004E144F" w:rsidRDefault="00C530A1">
            <w:pPr>
              <w:numPr>
                <w:ilvl w:val="0"/>
                <w:numId w:val="8"/>
              </w:numPr>
              <w:rPr>
                <w:sz w:val="20"/>
                <w:szCs w:val="20"/>
              </w:rPr>
            </w:pPr>
            <w:proofErr w:type="spellStart"/>
            <w:r>
              <w:rPr>
                <w:rFonts w:ascii="Bookman Old Style" w:eastAsia="Bookman Old Style" w:hAnsi="Bookman Old Style" w:cs="Bookman Old Style"/>
                <w:sz w:val="20"/>
                <w:szCs w:val="20"/>
              </w:rPr>
              <w:t>macOS</w:t>
            </w:r>
            <w:proofErr w:type="spellEnd"/>
            <w:r>
              <w:rPr>
                <w:rFonts w:ascii="Bookman Old Style" w:eastAsia="Bookman Old Style" w:hAnsi="Bookman Old Style" w:cs="Bookman Old Style"/>
                <w:sz w:val="20"/>
                <w:szCs w:val="20"/>
              </w:rPr>
              <w:t xml:space="preserve"> version 14 "</w:t>
            </w:r>
            <w:proofErr w:type="spellStart"/>
            <w:r>
              <w:rPr>
                <w:rFonts w:ascii="Bookman Old Style" w:eastAsia="Bookman Old Style" w:hAnsi="Bookman Old Style" w:cs="Bookman Old Style"/>
                <w:sz w:val="20"/>
                <w:szCs w:val="20"/>
              </w:rPr>
              <w:t>Sonoma</w:t>
            </w:r>
            <w:proofErr w:type="spellEnd"/>
            <w:r>
              <w:rPr>
                <w:rFonts w:ascii="Bookman Old Style" w:eastAsia="Bookman Old Style" w:hAnsi="Bookman Old Style" w:cs="Bookman Old Style"/>
                <w:sz w:val="20"/>
                <w:szCs w:val="20"/>
              </w:rPr>
              <w:t>"</w:t>
            </w:r>
          </w:p>
          <w:p w14:paraId="1D5E3AA0" w14:textId="77777777" w:rsidR="004E144F" w:rsidRDefault="00C530A1">
            <w:pPr>
              <w:numPr>
                <w:ilvl w:val="0"/>
                <w:numId w:val="8"/>
              </w:numPr>
              <w:rPr>
                <w:sz w:val="20"/>
                <w:szCs w:val="20"/>
              </w:rPr>
            </w:pPr>
            <w:proofErr w:type="spellStart"/>
            <w:r>
              <w:rPr>
                <w:rFonts w:ascii="Bookman Old Style" w:eastAsia="Bookman Old Style" w:hAnsi="Bookman Old Style" w:cs="Bookman Old Style"/>
                <w:sz w:val="20"/>
                <w:szCs w:val="20"/>
              </w:rPr>
              <w:t>macOS</w:t>
            </w:r>
            <w:proofErr w:type="spellEnd"/>
            <w:r>
              <w:rPr>
                <w:rFonts w:ascii="Bookman Old Style" w:eastAsia="Bookman Old Style" w:hAnsi="Bookman Old Style" w:cs="Bookman Old Style"/>
                <w:sz w:val="20"/>
                <w:szCs w:val="20"/>
              </w:rPr>
              <w:t xml:space="preserve"> version 13 "Ventura"</w:t>
            </w:r>
          </w:p>
          <w:p w14:paraId="42FBD88D" w14:textId="77777777" w:rsidR="004E144F" w:rsidRDefault="00C530A1">
            <w:pPr>
              <w:numPr>
                <w:ilvl w:val="0"/>
                <w:numId w:val="8"/>
              </w:numPr>
              <w:rPr>
                <w:sz w:val="20"/>
                <w:szCs w:val="20"/>
              </w:rPr>
            </w:pPr>
            <w:proofErr w:type="spellStart"/>
            <w:r>
              <w:rPr>
                <w:rFonts w:ascii="Bookman Old Style" w:eastAsia="Bookman Old Style" w:hAnsi="Bookman Old Style" w:cs="Bookman Old Style"/>
                <w:sz w:val="20"/>
                <w:szCs w:val="20"/>
              </w:rPr>
              <w:t>macOS</w:t>
            </w:r>
            <w:proofErr w:type="spellEnd"/>
            <w:r>
              <w:rPr>
                <w:rFonts w:ascii="Bookman Old Style" w:eastAsia="Bookman Old Style" w:hAnsi="Bookman Old Style" w:cs="Bookman Old Style"/>
                <w:sz w:val="20"/>
                <w:szCs w:val="20"/>
              </w:rPr>
              <w:t xml:space="preserve"> version 12 "</w:t>
            </w:r>
            <w:proofErr w:type="spellStart"/>
            <w:r>
              <w:rPr>
                <w:rFonts w:ascii="Bookman Old Style" w:eastAsia="Bookman Old Style" w:hAnsi="Bookman Old Style" w:cs="Bookman Old Style"/>
                <w:sz w:val="20"/>
                <w:szCs w:val="20"/>
              </w:rPr>
              <w:t>Monterey</w:t>
            </w:r>
            <w:proofErr w:type="spellEnd"/>
            <w:r>
              <w:rPr>
                <w:rFonts w:ascii="Bookman Old Style" w:eastAsia="Bookman Old Style" w:hAnsi="Bookman Old Style" w:cs="Bookman Old Style"/>
                <w:sz w:val="20"/>
                <w:szCs w:val="20"/>
              </w:rPr>
              <w:t>"</w:t>
            </w:r>
          </w:p>
          <w:p w14:paraId="52AF7D8D" w14:textId="77777777" w:rsidR="004E144F" w:rsidRDefault="00C530A1">
            <w:pPr>
              <w:numPr>
                <w:ilvl w:val="0"/>
                <w:numId w:val="8"/>
              </w:numPr>
              <w:rPr>
                <w:sz w:val="20"/>
                <w:szCs w:val="20"/>
              </w:rPr>
            </w:pPr>
            <w:proofErr w:type="spellStart"/>
            <w:r>
              <w:rPr>
                <w:rFonts w:ascii="Bookman Old Style" w:eastAsia="Bookman Old Style" w:hAnsi="Bookman Old Style" w:cs="Bookman Old Style"/>
                <w:sz w:val="20"/>
                <w:szCs w:val="20"/>
              </w:rPr>
              <w:t>macOS</w:t>
            </w:r>
            <w:proofErr w:type="spellEnd"/>
            <w:r>
              <w:rPr>
                <w:rFonts w:ascii="Bookman Old Style" w:eastAsia="Bookman Old Style" w:hAnsi="Bookman Old Style" w:cs="Bookman Old Style"/>
                <w:sz w:val="20"/>
                <w:szCs w:val="20"/>
              </w:rPr>
              <w:t xml:space="preserve"> version 11 "Big Sur"</w:t>
            </w:r>
          </w:p>
          <w:p w14:paraId="31706C61" w14:textId="77777777" w:rsidR="004E144F" w:rsidRDefault="004E144F">
            <w:pPr>
              <w:rPr>
                <w:rFonts w:ascii="Bookman Old Style" w:eastAsia="Bookman Old Style" w:hAnsi="Bookman Old Style" w:cs="Bookman Old Style"/>
                <w:sz w:val="20"/>
                <w:szCs w:val="20"/>
              </w:rPr>
            </w:pPr>
          </w:p>
          <w:p w14:paraId="40FA9D21" w14:textId="77777777" w:rsidR="004E144F" w:rsidRDefault="004E144F">
            <w:pPr>
              <w:rPr>
                <w:rFonts w:ascii="Bookman Old Style" w:eastAsia="Bookman Old Style" w:hAnsi="Bookman Old Style" w:cs="Bookman Old Style"/>
                <w:sz w:val="20"/>
                <w:szCs w:val="20"/>
              </w:rPr>
            </w:pPr>
          </w:p>
          <w:p w14:paraId="696AD74C" w14:textId="77777777" w:rsidR="004E144F" w:rsidRDefault="00C530A1">
            <w:pPr>
              <w:rPr>
                <w:rFonts w:ascii="Bookman Old Style" w:eastAsia="Bookman Old Style" w:hAnsi="Bookman Old Style" w:cs="Bookman Old Style"/>
                <w:sz w:val="20"/>
                <w:szCs w:val="20"/>
              </w:rPr>
            </w:pPr>
            <w:r>
              <w:rPr>
                <w:rFonts w:ascii="Bookman Old Style" w:eastAsia="Bookman Old Style" w:hAnsi="Bookman Old Style" w:cs="Bookman Old Style"/>
                <w:sz w:val="20"/>
                <w:szCs w:val="20"/>
              </w:rPr>
              <w:t>Rozwiązanie posiada możliwość instalacji agenta monitorowania na serwerach z co najmniej następującymi systemami operacyjnymi:</w:t>
            </w:r>
          </w:p>
          <w:p w14:paraId="42D2766B" w14:textId="77777777" w:rsidR="004E144F" w:rsidRDefault="004E144F">
            <w:pPr>
              <w:rPr>
                <w:rFonts w:ascii="Bookman Old Style" w:eastAsia="Bookman Old Style" w:hAnsi="Bookman Old Style" w:cs="Bookman Old Style"/>
                <w:sz w:val="20"/>
                <w:szCs w:val="20"/>
              </w:rPr>
            </w:pPr>
          </w:p>
          <w:p w14:paraId="1F15D1B9" w14:textId="77777777" w:rsidR="004E144F" w:rsidRDefault="00C530A1">
            <w:pPr>
              <w:numPr>
                <w:ilvl w:val="0"/>
                <w:numId w:val="2"/>
              </w:numPr>
              <w:rPr>
                <w:sz w:val="20"/>
                <w:szCs w:val="20"/>
              </w:rPr>
            </w:pPr>
            <w:r>
              <w:rPr>
                <w:rFonts w:ascii="Bookman Old Style" w:eastAsia="Bookman Old Style" w:hAnsi="Bookman Old Style" w:cs="Bookman Old Style"/>
                <w:sz w:val="20"/>
                <w:szCs w:val="20"/>
              </w:rPr>
              <w:t>Microsoft® Windows Server 2016 Standard</w:t>
            </w:r>
          </w:p>
          <w:p w14:paraId="231B5A6F" w14:textId="77777777" w:rsidR="004E144F" w:rsidRDefault="00C530A1">
            <w:pPr>
              <w:numPr>
                <w:ilvl w:val="0"/>
                <w:numId w:val="2"/>
              </w:numPr>
              <w:rPr>
                <w:sz w:val="20"/>
                <w:szCs w:val="20"/>
              </w:rPr>
            </w:pPr>
            <w:r>
              <w:rPr>
                <w:rFonts w:ascii="Bookman Old Style" w:eastAsia="Bookman Old Style" w:hAnsi="Bookman Old Style" w:cs="Bookman Old Style"/>
                <w:sz w:val="20"/>
                <w:szCs w:val="20"/>
              </w:rPr>
              <w:t>Microsoft® Windows Server 2016 Essentials</w:t>
            </w:r>
          </w:p>
          <w:p w14:paraId="6B691EF3" w14:textId="77777777" w:rsidR="004E144F" w:rsidRDefault="00C530A1">
            <w:pPr>
              <w:numPr>
                <w:ilvl w:val="0"/>
                <w:numId w:val="2"/>
              </w:numPr>
              <w:rPr>
                <w:sz w:val="20"/>
                <w:szCs w:val="20"/>
              </w:rPr>
            </w:pPr>
            <w:r>
              <w:rPr>
                <w:rFonts w:ascii="Bookman Old Style" w:eastAsia="Bookman Old Style" w:hAnsi="Bookman Old Style" w:cs="Bookman Old Style"/>
                <w:sz w:val="20"/>
                <w:szCs w:val="20"/>
              </w:rPr>
              <w:t>Microsoft® Windows Server 2016 Datacenter</w:t>
            </w:r>
          </w:p>
          <w:p w14:paraId="3AD54D2F" w14:textId="77777777" w:rsidR="004E144F" w:rsidRDefault="00C530A1">
            <w:pPr>
              <w:numPr>
                <w:ilvl w:val="0"/>
                <w:numId w:val="2"/>
              </w:numPr>
              <w:rPr>
                <w:sz w:val="20"/>
                <w:szCs w:val="20"/>
              </w:rPr>
            </w:pPr>
            <w:r>
              <w:rPr>
                <w:rFonts w:ascii="Bookman Old Style" w:eastAsia="Bookman Old Style" w:hAnsi="Bookman Old Style" w:cs="Bookman Old Style"/>
                <w:sz w:val="20"/>
                <w:szCs w:val="20"/>
              </w:rPr>
              <w:t xml:space="preserve">Microsoft® Windows Server 2016 </w:t>
            </w:r>
            <w:proofErr w:type="spellStart"/>
            <w:r>
              <w:rPr>
                <w:rFonts w:ascii="Bookman Old Style" w:eastAsia="Bookman Old Style" w:hAnsi="Bookman Old Style" w:cs="Bookman Old Style"/>
                <w:sz w:val="20"/>
                <w:szCs w:val="20"/>
              </w:rPr>
              <w:t>Core</w:t>
            </w:r>
            <w:proofErr w:type="spellEnd"/>
          </w:p>
          <w:p w14:paraId="23FED61F" w14:textId="77777777" w:rsidR="004E144F" w:rsidRDefault="00C530A1">
            <w:pPr>
              <w:numPr>
                <w:ilvl w:val="0"/>
                <w:numId w:val="2"/>
              </w:numPr>
              <w:rPr>
                <w:sz w:val="20"/>
                <w:szCs w:val="20"/>
              </w:rPr>
            </w:pPr>
            <w:r>
              <w:rPr>
                <w:rFonts w:ascii="Bookman Old Style" w:eastAsia="Bookman Old Style" w:hAnsi="Bookman Old Style" w:cs="Bookman Old Style"/>
                <w:sz w:val="20"/>
                <w:szCs w:val="20"/>
              </w:rPr>
              <w:t>Microsoft® Windows Server 2019 Standard</w:t>
            </w:r>
          </w:p>
          <w:p w14:paraId="02693922" w14:textId="77777777" w:rsidR="004E144F" w:rsidRDefault="00C530A1">
            <w:pPr>
              <w:numPr>
                <w:ilvl w:val="0"/>
                <w:numId w:val="2"/>
              </w:numPr>
              <w:rPr>
                <w:sz w:val="20"/>
                <w:szCs w:val="20"/>
              </w:rPr>
            </w:pPr>
            <w:r>
              <w:rPr>
                <w:rFonts w:ascii="Bookman Old Style" w:eastAsia="Bookman Old Style" w:hAnsi="Bookman Old Style" w:cs="Bookman Old Style"/>
                <w:sz w:val="20"/>
                <w:szCs w:val="20"/>
              </w:rPr>
              <w:t>Microsoft® Windows Server 2019 Essentials</w:t>
            </w:r>
          </w:p>
          <w:p w14:paraId="19C186F9" w14:textId="77777777" w:rsidR="004E144F" w:rsidRDefault="00C530A1">
            <w:pPr>
              <w:numPr>
                <w:ilvl w:val="0"/>
                <w:numId w:val="2"/>
              </w:numPr>
              <w:rPr>
                <w:sz w:val="20"/>
                <w:szCs w:val="20"/>
              </w:rPr>
            </w:pPr>
            <w:r>
              <w:rPr>
                <w:rFonts w:ascii="Bookman Old Style" w:eastAsia="Bookman Old Style" w:hAnsi="Bookman Old Style" w:cs="Bookman Old Style"/>
                <w:sz w:val="20"/>
                <w:szCs w:val="20"/>
              </w:rPr>
              <w:t>Microsoft® Windows Server 2019 Datacenter</w:t>
            </w:r>
          </w:p>
          <w:p w14:paraId="3063CC16" w14:textId="77777777" w:rsidR="004E144F" w:rsidRDefault="00C530A1">
            <w:pPr>
              <w:numPr>
                <w:ilvl w:val="0"/>
                <w:numId w:val="2"/>
              </w:numPr>
              <w:rPr>
                <w:sz w:val="20"/>
                <w:szCs w:val="20"/>
              </w:rPr>
            </w:pPr>
            <w:r>
              <w:rPr>
                <w:rFonts w:ascii="Bookman Old Style" w:eastAsia="Bookman Old Style" w:hAnsi="Bookman Old Style" w:cs="Bookman Old Style"/>
                <w:sz w:val="20"/>
                <w:szCs w:val="20"/>
              </w:rPr>
              <w:t xml:space="preserve">Microsoft® Windows Server 2019 </w:t>
            </w:r>
            <w:proofErr w:type="spellStart"/>
            <w:r>
              <w:rPr>
                <w:rFonts w:ascii="Bookman Old Style" w:eastAsia="Bookman Old Style" w:hAnsi="Bookman Old Style" w:cs="Bookman Old Style"/>
                <w:sz w:val="20"/>
                <w:szCs w:val="20"/>
              </w:rPr>
              <w:t>Core</w:t>
            </w:r>
            <w:proofErr w:type="spellEnd"/>
          </w:p>
          <w:p w14:paraId="7F99395C" w14:textId="77777777" w:rsidR="004E144F" w:rsidRDefault="00C530A1">
            <w:pPr>
              <w:numPr>
                <w:ilvl w:val="0"/>
                <w:numId w:val="2"/>
              </w:numPr>
              <w:rPr>
                <w:sz w:val="20"/>
                <w:szCs w:val="20"/>
              </w:rPr>
            </w:pPr>
            <w:r>
              <w:rPr>
                <w:rFonts w:ascii="Bookman Old Style" w:eastAsia="Bookman Old Style" w:hAnsi="Bookman Old Style" w:cs="Bookman Old Style"/>
                <w:sz w:val="20"/>
                <w:szCs w:val="20"/>
              </w:rPr>
              <w:t>Microsoft® Windows Server 2022 Standard</w:t>
            </w:r>
          </w:p>
          <w:p w14:paraId="343A88AA" w14:textId="77777777" w:rsidR="004E144F" w:rsidRDefault="00C530A1">
            <w:pPr>
              <w:numPr>
                <w:ilvl w:val="0"/>
                <w:numId w:val="2"/>
              </w:numPr>
              <w:rPr>
                <w:sz w:val="20"/>
                <w:szCs w:val="20"/>
              </w:rPr>
            </w:pPr>
            <w:r>
              <w:rPr>
                <w:rFonts w:ascii="Bookman Old Style" w:eastAsia="Bookman Old Style" w:hAnsi="Bookman Old Style" w:cs="Bookman Old Style"/>
                <w:sz w:val="20"/>
                <w:szCs w:val="20"/>
              </w:rPr>
              <w:t>Microsoft® Windows Server 2022 Essentials</w:t>
            </w:r>
          </w:p>
          <w:p w14:paraId="4499C08B" w14:textId="77777777" w:rsidR="004E144F" w:rsidRDefault="00C530A1">
            <w:pPr>
              <w:numPr>
                <w:ilvl w:val="0"/>
                <w:numId w:val="2"/>
              </w:numPr>
              <w:rPr>
                <w:sz w:val="20"/>
                <w:szCs w:val="20"/>
              </w:rPr>
            </w:pPr>
            <w:r>
              <w:rPr>
                <w:rFonts w:ascii="Bookman Old Style" w:eastAsia="Bookman Old Style" w:hAnsi="Bookman Old Style" w:cs="Bookman Old Style"/>
                <w:sz w:val="20"/>
                <w:szCs w:val="20"/>
              </w:rPr>
              <w:t>Microsoft® Windows Server 2022 Datacenter</w:t>
            </w:r>
          </w:p>
          <w:p w14:paraId="597C65B8" w14:textId="77777777" w:rsidR="004E144F" w:rsidRDefault="00C530A1">
            <w:pPr>
              <w:numPr>
                <w:ilvl w:val="0"/>
                <w:numId w:val="2"/>
              </w:numPr>
              <w:rPr>
                <w:sz w:val="20"/>
                <w:szCs w:val="20"/>
              </w:rPr>
            </w:pPr>
            <w:r>
              <w:rPr>
                <w:rFonts w:ascii="Bookman Old Style" w:eastAsia="Bookman Old Style" w:hAnsi="Bookman Old Style" w:cs="Bookman Old Style"/>
                <w:sz w:val="20"/>
                <w:szCs w:val="20"/>
              </w:rPr>
              <w:lastRenderedPageBreak/>
              <w:t xml:space="preserve">Microsoft® Windows Server 2022 </w:t>
            </w:r>
            <w:proofErr w:type="spellStart"/>
            <w:r>
              <w:rPr>
                <w:rFonts w:ascii="Bookman Old Style" w:eastAsia="Bookman Old Style" w:hAnsi="Bookman Old Style" w:cs="Bookman Old Style"/>
                <w:sz w:val="20"/>
                <w:szCs w:val="20"/>
              </w:rPr>
              <w:t>Core</w:t>
            </w:r>
            <w:proofErr w:type="spellEnd"/>
          </w:p>
          <w:p w14:paraId="145719CA" w14:textId="77777777" w:rsidR="004E144F" w:rsidRDefault="004E144F">
            <w:pPr>
              <w:rPr>
                <w:rFonts w:ascii="Bookman Old Style" w:eastAsia="Bookman Old Style" w:hAnsi="Bookman Old Style" w:cs="Bookman Old Style"/>
                <w:sz w:val="20"/>
                <w:szCs w:val="20"/>
              </w:rPr>
            </w:pPr>
          </w:p>
          <w:p w14:paraId="6C851AF8" w14:textId="77777777" w:rsidR="004E144F" w:rsidRDefault="00C530A1">
            <w:pPr>
              <w:rPr>
                <w:rFonts w:ascii="Bookman Old Style" w:eastAsia="Bookman Old Style" w:hAnsi="Bookman Old Style" w:cs="Bookman Old Style"/>
                <w:sz w:val="20"/>
                <w:szCs w:val="20"/>
              </w:rPr>
            </w:pPr>
            <w:r>
              <w:rPr>
                <w:rFonts w:ascii="Bookman Old Style" w:eastAsia="Bookman Old Style" w:hAnsi="Bookman Old Style" w:cs="Bookman Old Style"/>
                <w:sz w:val="20"/>
                <w:szCs w:val="20"/>
              </w:rPr>
              <w:t>Wspierane przeglądarki internetowe:</w:t>
            </w:r>
          </w:p>
          <w:p w14:paraId="49688BF6" w14:textId="77777777" w:rsidR="004E144F" w:rsidRDefault="004E144F">
            <w:pPr>
              <w:rPr>
                <w:rFonts w:ascii="Bookman Old Style" w:eastAsia="Bookman Old Style" w:hAnsi="Bookman Old Style" w:cs="Bookman Old Style"/>
                <w:sz w:val="20"/>
                <w:szCs w:val="20"/>
              </w:rPr>
            </w:pPr>
          </w:p>
          <w:p w14:paraId="4ACE3D8D" w14:textId="77777777" w:rsidR="004E144F" w:rsidRDefault="00C530A1">
            <w:pPr>
              <w:numPr>
                <w:ilvl w:val="0"/>
                <w:numId w:val="3"/>
              </w:numPr>
              <w:rPr>
                <w:sz w:val="20"/>
                <w:szCs w:val="20"/>
              </w:rPr>
            </w:pPr>
            <w:r>
              <w:rPr>
                <w:rFonts w:ascii="Bookman Old Style" w:eastAsia="Bookman Old Style" w:hAnsi="Bookman Old Style" w:cs="Bookman Old Style"/>
                <w:sz w:val="20"/>
                <w:szCs w:val="20"/>
              </w:rPr>
              <w:t>Microsoft Edge</w:t>
            </w:r>
          </w:p>
          <w:p w14:paraId="651C1440" w14:textId="77777777" w:rsidR="004E144F" w:rsidRDefault="00C530A1">
            <w:pPr>
              <w:numPr>
                <w:ilvl w:val="0"/>
                <w:numId w:val="3"/>
              </w:numPr>
              <w:rPr>
                <w:sz w:val="20"/>
                <w:szCs w:val="20"/>
              </w:rPr>
            </w:pPr>
            <w:r>
              <w:rPr>
                <w:rFonts w:ascii="Bookman Old Style" w:eastAsia="Bookman Old Style" w:hAnsi="Bookman Old Style" w:cs="Bookman Old Style"/>
                <w:sz w:val="20"/>
                <w:szCs w:val="20"/>
              </w:rPr>
              <w:t xml:space="preserve">Mozilla </w:t>
            </w:r>
            <w:proofErr w:type="spellStart"/>
            <w:r>
              <w:rPr>
                <w:rFonts w:ascii="Bookman Old Style" w:eastAsia="Bookman Old Style" w:hAnsi="Bookman Old Style" w:cs="Bookman Old Style"/>
                <w:sz w:val="20"/>
                <w:szCs w:val="20"/>
              </w:rPr>
              <w:t>Firefox</w:t>
            </w:r>
            <w:proofErr w:type="spellEnd"/>
          </w:p>
          <w:p w14:paraId="0141C6C7" w14:textId="77777777" w:rsidR="004E144F" w:rsidRDefault="00C530A1">
            <w:pPr>
              <w:numPr>
                <w:ilvl w:val="0"/>
                <w:numId w:val="3"/>
              </w:numPr>
              <w:rPr>
                <w:sz w:val="20"/>
                <w:szCs w:val="20"/>
              </w:rPr>
            </w:pPr>
            <w:r>
              <w:rPr>
                <w:rFonts w:ascii="Bookman Old Style" w:eastAsia="Bookman Old Style" w:hAnsi="Bookman Old Style" w:cs="Bookman Old Style"/>
                <w:sz w:val="20"/>
                <w:szCs w:val="20"/>
              </w:rPr>
              <w:t>Google Chrome</w:t>
            </w:r>
          </w:p>
          <w:p w14:paraId="53736681" w14:textId="77777777" w:rsidR="004E144F" w:rsidRDefault="00C530A1">
            <w:pPr>
              <w:numPr>
                <w:ilvl w:val="0"/>
                <w:numId w:val="3"/>
              </w:numPr>
              <w:rPr>
                <w:sz w:val="20"/>
                <w:szCs w:val="20"/>
              </w:rPr>
            </w:pPr>
            <w:r>
              <w:rPr>
                <w:rFonts w:ascii="Bookman Old Style" w:eastAsia="Bookman Old Style" w:hAnsi="Bookman Old Style" w:cs="Bookman Old Style"/>
                <w:sz w:val="20"/>
                <w:szCs w:val="20"/>
              </w:rPr>
              <w:t>Safari</w:t>
            </w:r>
          </w:p>
          <w:p w14:paraId="0D305522" w14:textId="77777777" w:rsidR="004E144F" w:rsidRDefault="004E144F">
            <w:pPr>
              <w:numPr>
                <w:ilvl w:val="0"/>
                <w:numId w:val="3"/>
              </w:numPr>
              <w:rPr>
                <w:sz w:val="20"/>
                <w:szCs w:val="20"/>
              </w:rPr>
            </w:pPr>
          </w:p>
          <w:p w14:paraId="123EB85F" w14:textId="77777777" w:rsidR="004E144F" w:rsidRDefault="00C530A1">
            <w:pPr>
              <w:rPr>
                <w:rFonts w:ascii="Bookman Old Style" w:eastAsia="Bookman Old Style" w:hAnsi="Bookman Old Style" w:cs="Bookman Old Style"/>
                <w:sz w:val="20"/>
                <w:szCs w:val="20"/>
              </w:rPr>
            </w:pPr>
            <w:r>
              <w:rPr>
                <w:rFonts w:ascii="Bookman Old Style" w:eastAsia="Bookman Old Style" w:hAnsi="Bookman Old Style" w:cs="Bookman Old Style"/>
                <w:sz w:val="20"/>
                <w:szCs w:val="20"/>
              </w:rPr>
              <w:t>Rozwiązanie dla ochrony antywirusowej systemów serwerowych wspiera następujące systemy operacyjne:</w:t>
            </w:r>
          </w:p>
          <w:p w14:paraId="0B33BEC6" w14:textId="77777777" w:rsidR="004E144F" w:rsidRDefault="00C530A1">
            <w:pPr>
              <w:rPr>
                <w:rFonts w:ascii="Bookman Old Style" w:eastAsia="Bookman Old Style" w:hAnsi="Bookman Old Style" w:cs="Bookman Old Style"/>
                <w:sz w:val="20"/>
                <w:szCs w:val="20"/>
              </w:rPr>
            </w:pPr>
            <w:r>
              <w:rPr>
                <w:rFonts w:ascii="Bookman Old Style" w:eastAsia="Bookman Old Style" w:hAnsi="Bookman Old Style" w:cs="Bookman Old Style"/>
                <w:sz w:val="20"/>
                <w:szCs w:val="20"/>
              </w:rPr>
              <w:t> </w:t>
            </w:r>
          </w:p>
          <w:p w14:paraId="5B2A767D" w14:textId="77777777" w:rsidR="004E144F" w:rsidRDefault="00C530A1">
            <w:pPr>
              <w:numPr>
                <w:ilvl w:val="1"/>
                <w:numId w:val="5"/>
              </w:numPr>
            </w:pPr>
            <w:r>
              <w:rPr>
                <w:rFonts w:ascii="Bookman Old Style" w:eastAsia="Bookman Old Style" w:hAnsi="Bookman Old Style" w:cs="Bookman Old Style"/>
                <w:sz w:val="20"/>
                <w:szCs w:val="20"/>
              </w:rPr>
              <w:t>Microsoft Windows Server 2016</w:t>
            </w:r>
          </w:p>
          <w:p w14:paraId="07107AF8" w14:textId="77777777" w:rsidR="004E144F" w:rsidRDefault="00C530A1">
            <w:pPr>
              <w:numPr>
                <w:ilvl w:val="1"/>
                <w:numId w:val="5"/>
              </w:numPr>
            </w:pPr>
            <w:r>
              <w:rPr>
                <w:rFonts w:ascii="Bookman Old Style" w:eastAsia="Bookman Old Style" w:hAnsi="Bookman Old Style" w:cs="Bookman Old Style"/>
                <w:sz w:val="20"/>
                <w:szCs w:val="20"/>
              </w:rPr>
              <w:t>Microsoft Windows Server 2019</w:t>
            </w:r>
          </w:p>
          <w:p w14:paraId="1E4A429B" w14:textId="77777777" w:rsidR="004E144F" w:rsidRDefault="00C530A1">
            <w:pPr>
              <w:numPr>
                <w:ilvl w:val="1"/>
                <w:numId w:val="5"/>
              </w:numPr>
            </w:pPr>
            <w:r>
              <w:rPr>
                <w:rFonts w:ascii="Bookman Old Style" w:eastAsia="Bookman Old Style" w:hAnsi="Bookman Old Style" w:cs="Bookman Old Style"/>
                <w:sz w:val="20"/>
                <w:szCs w:val="20"/>
              </w:rPr>
              <w:t>Microsoft Windows Server 2022</w:t>
            </w:r>
          </w:p>
          <w:p w14:paraId="21E9E4DD" w14:textId="77777777" w:rsidR="004E144F" w:rsidRDefault="00C530A1">
            <w:pPr>
              <w:rPr>
                <w:rFonts w:ascii="Bookman Old Style" w:eastAsia="Bookman Old Style" w:hAnsi="Bookman Old Style" w:cs="Bookman Old Style"/>
                <w:sz w:val="20"/>
                <w:szCs w:val="20"/>
              </w:rPr>
            </w:pPr>
            <w:r>
              <w:rPr>
                <w:rFonts w:ascii="Bookman Old Style" w:eastAsia="Bookman Old Style" w:hAnsi="Bookman Old Style" w:cs="Bookman Old Style"/>
                <w:sz w:val="20"/>
                <w:szCs w:val="20"/>
              </w:rPr>
              <w:t> </w:t>
            </w:r>
          </w:p>
          <w:p w14:paraId="24FDC0BD" w14:textId="77777777" w:rsidR="004E144F" w:rsidRDefault="00C530A1">
            <w:pPr>
              <w:rPr>
                <w:rFonts w:ascii="Bookman Old Style" w:eastAsia="Bookman Old Style" w:hAnsi="Bookman Old Style" w:cs="Bookman Old Style"/>
                <w:sz w:val="20"/>
                <w:szCs w:val="20"/>
              </w:rPr>
            </w:pPr>
            <w:r>
              <w:rPr>
                <w:rFonts w:ascii="Bookman Old Style" w:eastAsia="Bookman Old Style" w:hAnsi="Bookman Old Style" w:cs="Bookman Old Style"/>
                <w:sz w:val="20"/>
                <w:szCs w:val="20"/>
              </w:rPr>
              <w:t>Wspierane przeglądarki internetowe do obsługi konsoli zarządzającej:</w:t>
            </w:r>
          </w:p>
          <w:p w14:paraId="35D7CCF5" w14:textId="77777777" w:rsidR="004E144F" w:rsidRDefault="00C530A1">
            <w:pPr>
              <w:rPr>
                <w:rFonts w:ascii="Bookman Old Style" w:eastAsia="Bookman Old Style" w:hAnsi="Bookman Old Style" w:cs="Bookman Old Style"/>
                <w:sz w:val="20"/>
                <w:szCs w:val="20"/>
              </w:rPr>
            </w:pPr>
            <w:r>
              <w:rPr>
                <w:rFonts w:ascii="Bookman Old Style" w:eastAsia="Bookman Old Style" w:hAnsi="Bookman Old Style" w:cs="Bookman Old Style"/>
                <w:sz w:val="20"/>
                <w:szCs w:val="20"/>
              </w:rPr>
              <w:t> </w:t>
            </w:r>
          </w:p>
          <w:p w14:paraId="32DE929F" w14:textId="77777777" w:rsidR="004E144F" w:rsidRDefault="00C530A1">
            <w:pPr>
              <w:numPr>
                <w:ilvl w:val="1"/>
                <w:numId w:val="6"/>
              </w:numPr>
            </w:pPr>
            <w:r>
              <w:rPr>
                <w:rFonts w:ascii="Bookman Old Style" w:eastAsia="Bookman Old Style" w:hAnsi="Bookman Old Style" w:cs="Bookman Old Style"/>
                <w:sz w:val="20"/>
                <w:szCs w:val="20"/>
              </w:rPr>
              <w:t>Microsoft Edge</w:t>
            </w:r>
          </w:p>
          <w:p w14:paraId="1FAB9968" w14:textId="77777777" w:rsidR="004E144F" w:rsidRDefault="00C530A1">
            <w:pPr>
              <w:numPr>
                <w:ilvl w:val="1"/>
                <w:numId w:val="6"/>
              </w:numPr>
            </w:pPr>
            <w:r>
              <w:rPr>
                <w:rFonts w:ascii="Bookman Old Style" w:eastAsia="Bookman Old Style" w:hAnsi="Bookman Old Style" w:cs="Bookman Old Style"/>
                <w:sz w:val="20"/>
                <w:szCs w:val="20"/>
              </w:rPr>
              <w:t xml:space="preserve">Mozilla </w:t>
            </w:r>
            <w:proofErr w:type="spellStart"/>
            <w:r>
              <w:rPr>
                <w:rFonts w:ascii="Bookman Old Style" w:eastAsia="Bookman Old Style" w:hAnsi="Bookman Old Style" w:cs="Bookman Old Style"/>
                <w:sz w:val="20"/>
                <w:szCs w:val="20"/>
              </w:rPr>
              <w:t>Firefox</w:t>
            </w:r>
            <w:proofErr w:type="spellEnd"/>
          </w:p>
          <w:p w14:paraId="1528F4BD" w14:textId="77777777" w:rsidR="004E144F" w:rsidRDefault="00C530A1">
            <w:pPr>
              <w:numPr>
                <w:ilvl w:val="1"/>
                <w:numId w:val="6"/>
              </w:numPr>
            </w:pPr>
            <w:r>
              <w:rPr>
                <w:rFonts w:ascii="Bookman Old Style" w:eastAsia="Bookman Old Style" w:hAnsi="Bookman Old Style" w:cs="Bookman Old Style"/>
                <w:sz w:val="20"/>
                <w:szCs w:val="20"/>
              </w:rPr>
              <w:t>Google Chrome</w:t>
            </w:r>
          </w:p>
          <w:p w14:paraId="5F41B4D9" w14:textId="77777777" w:rsidR="004E144F" w:rsidRDefault="00C530A1">
            <w:pPr>
              <w:numPr>
                <w:ilvl w:val="1"/>
                <w:numId w:val="6"/>
              </w:numPr>
            </w:pPr>
            <w:r>
              <w:rPr>
                <w:rFonts w:ascii="Bookman Old Style" w:eastAsia="Bookman Old Style" w:hAnsi="Bookman Old Style" w:cs="Bookman Old Style"/>
                <w:sz w:val="20"/>
                <w:szCs w:val="20"/>
              </w:rPr>
              <w:t>Safari</w:t>
            </w:r>
          </w:p>
          <w:p w14:paraId="76C3DFE4" w14:textId="77777777" w:rsidR="004E144F" w:rsidRDefault="004E144F">
            <w:pPr>
              <w:rPr>
                <w:rFonts w:ascii="Bookman Old Style" w:eastAsia="Bookman Old Style" w:hAnsi="Bookman Old Style" w:cs="Bookman Old Style"/>
                <w:sz w:val="20"/>
                <w:szCs w:val="20"/>
              </w:rPr>
            </w:pPr>
          </w:p>
          <w:p w14:paraId="53711FB8" w14:textId="77777777" w:rsidR="004E144F" w:rsidRDefault="00C530A1">
            <w:pPr>
              <w:rPr>
                <w:rFonts w:ascii="Bookman Old Style" w:eastAsia="Bookman Old Style" w:hAnsi="Bookman Old Style" w:cs="Bookman Old Style"/>
                <w:sz w:val="20"/>
                <w:szCs w:val="20"/>
              </w:rPr>
            </w:pPr>
            <w:r>
              <w:rPr>
                <w:rFonts w:ascii="Bookman Old Style" w:eastAsia="Bookman Old Style" w:hAnsi="Bookman Old Style" w:cs="Bookman Old Style"/>
                <w:sz w:val="20"/>
                <w:szCs w:val="20"/>
              </w:rPr>
              <w:t>Rozwiązanie posiada polski interfejs użytkownika centralnej konsoli zarządzania oraz agenta instalowanego na stacji końcowej oraz serwerze.</w:t>
            </w:r>
          </w:p>
          <w:p w14:paraId="35DAB348" w14:textId="77777777" w:rsidR="004E144F" w:rsidRDefault="004E144F">
            <w:pPr>
              <w:rPr>
                <w:rFonts w:ascii="Bookman Old Style" w:eastAsia="Bookman Old Style" w:hAnsi="Bookman Old Style" w:cs="Bookman Old Style"/>
                <w:sz w:val="20"/>
                <w:szCs w:val="20"/>
              </w:rPr>
            </w:pPr>
          </w:p>
          <w:p w14:paraId="221C980A" w14:textId="77777777" w:rsidR="004E144F" w:rsidRDefault="00C530A1">
            <w:pPr>
              <w:numPr>
                <w:ilvl w:val="0"/>
                <w:numId w:val="4"/>
              </w:numPr>
              <w:rPr>
                <w:rFonts w:ascii="Bookman Old Style" w:eastAsia="Bookman Old Style" w:hAnsi="Bookman Old Style" w:cs="Bookman Old Style"/>
                <w:sz w:val="20"/>
                <w:szCs w:val="20"/>
              </w:rPr>
            </w:pPr>
            <w:r>
              <w:rPr>
                <w:rFonts w:ascii="Bookman Old Style" w:eastAsia="Bookman Old Style" w:hAnsi="Bookman Old Style" w:cs="Bookman Old Style"/>
                <w:sz w:val="20"/>
                <w:szCs w:val="20"/>
              </w:rPr>
              <w:t>Oprogramowanie instalowane na stacjach końcowych i serwerach, zwane dalej agentem, ma możliwość współpracy z każdym oprogramowaniem antywirusowym dostępnym na rynku.</w:t>
            </w:r>
          </w:p>
          <w:p w14:paraId="3E018B07" w14:textId="77777777" w:rsidR="004E144F" w:rsidRDefault="00C530A1">
            <w:pPr>
              <w:numPr>
                <w:ilvl w:val="0"/>
                <w:numId w:val="4"/>
              </w:numPr>
              <w:rPr>
                <w:rFonts w:ascii="Bookman Old Style" w:eastAsia="Bookman Old Style" w:hAnsi="Bookman Old Style" w:cs="Bookman Old Style"/>
                <w:sz w:val="20"/>
                <w:szCs w:val="20"/>
              </w:rPr>
            </w:pPr>
            <w:r>
              <w:rPr>
                <w:rFonts w:ascii="Bookman Old Style" w:eastAsia="Bookman Old Style" w:hAnsi="Bookman Old Style" w:cs="Bookman Old Style"/>
                <w:sz w:val="20"/>
                <w:szCs w:val="20"/>
              </w:rPr>
              <w:t>Agent instalowany na stacjach końcowych i serwerach posiada możliwość instalacji z wykorzystaniem mechanizmów dystrybucji oprogramowania Active Directory.</w:t>
            </w:r>
          </w:p>
          <w:p w14:paraId="5C3F6BC0" w14:textId="77777777" w:rsidR="004E144F" w:rsidRDefault="00C530A1">
            <w:pPr>
              <w:numPr>
                <w:ilvl w:val="0"/>
                <w:numId w:val="4"/>
              </w:numPr>
              <w:rPr>
                <w:rFonts w:ascii="Bookman Old Style" w:eastAsia="Bookman Old Style" w:hAnsi="Bookman Old Style" w:cs="Bookman Old Style"/>
                <w:sz w:val="20"/>
                <w:szCs w:val="20"/>
              </w:rPr>
            </w:pPr>
            <w:r>
              <w:rPr>
                <w:rFonts w:ascii="Bookman Old Style" w:eastAsia="Bookman Old Style" w:hAnsi="Bookman Old Style" w:cs="Bookman Old Style"/>
                <w:sz w:val="20"/>
                <w:szCs w:val="20"/>
              </w:rPr>
              <w:t>Agent instalowany na stacjach końcowych i serwerach posiada możliwość ręcznej instalacji, bez wykorzystania zewnętrznych systemów dystrybucji oprogramowania.</w:t>
            </w:r>
          </w:p>
          <w:p w14:paraId="08158749" w14:textId="77777777" w:rsidR="004E144F" w:rsidRDefault="00C530A1">
            <w:pPr>
              <w:numPr>
                <w:ilvl w:val="0"/>
                <w:numId w:val="4"/>
              </w:numPr>
              <w:rPr>
                <w:rFonts w:ascii="Bookman Old Style" w:eastAsia="Bookman Old Style" w:hAnsi="Bookman Old Style" w:cs="Bookman Old Style"/>
                <w:sz w:val="20"/>
                <w:szCs w:val="20"/>
              </w:rPr>
            </w:pPr>
            <w:r>
              <w:rPr>
                <w:rFonts w:ascii="Bookman Old Style" w:eastAsia="Bookman Old Style" w:hAnsi="Bookman Old Style" w:cs="Bookman Old Style"/>
                <w:sz w:val="20"/>
                <w:szCs w:val="20"/>
              </w:rPr>
              <w:t>Oprogramowanie nie wymaga restartu systemu operacyjnego po dokonaniu aktualizacji oprogramowania agenta monitorującego na stacjach końcowych i serwerach.</w:t>
            </w:r>
          </w:p>
          <w:p w14:paraId="3CF3A987" w14:textId="77777777" w:rsidR="004E144F" w:rsidRDefault="00C530A1">
            <w:pPr>
              <w:numPr>
                <w:ilvl w:val="0"/>
                <w:numId w:val="4"/>
              </w:numPr>
              <w:rPr>
                <w:rFonts w:ascii="Bookman Old Style" w:eastAsia="Bookman Old Style" w:hAnsi="Bookman Old Style" w:cs="Bookman Old Style"/>
                <w:sz w:val="20"/>
                <w:szCs w:val="20"/>
              </w:rPr>
            </w:pPr>
            <w:r>
              <w:rPr>
                <w:rFonts w:ascii="Bookman Old Style" w:eastAsia="Bookman Old Style" w:hAnsi="Bookman Old Style" w:cs="Bookman Old Style"/>
                <w:sz w:val="20"/>
                <w:szCs w:val="20"/>
              </w:rPr>
              <w:t>Dane zebrane przez agenta instalowanego na stacjach końcowych są przesyłane w trybie ciągłym, szyfrowanym protokołem HTTPS, do centrum przetwarzania danych producenta, w celu wykrywania niebezpiecznych zdarzeń.</w:t>
            </w:r>
          </w:p>
          <w:p w14:paraId="6ABB67BF" w14:textId="77777777" w:rsidR="004E144F" w:rsidRDefault="00C530A1">
            <w:pPr>
              <w:numPr>
                <w:ilvl w:val="0"/>
                <w:numId w:val="4"/>
              </w:numPr>
              <w:rPr>
                <w:rFonts w:ascii="Bookman Old Style" w:eastAsia="Bookman Old Style" w:hAnsi="Bookman Old Style" w:cs="Bookman Old Style"/>
                <w:sz w:val="20"/>
                <w:szCs w:val="20"/>
              </w:rPr>
            </w:pPr>
            <w:r>
              <w:rPr>
                <w:rFonts w:ascii="Bookman Old Style" w:eastAsia="Bookman Old Style" w:hAnsi="Bookman Old Style" w:cs="Bookman Old Style"/>
                <w:sz w:val="20"/>
                <w:szCs w:val="20"/>
              </w:rPr>
              <w:t>Agent instalowany na stacjach końcowych i serwerach monitoruje i zbiera informacje na temat co najmniej następujących zdarzeń:</w:t>
            </w:r>
          </w:p>
          <w:p w14:paraId="32880412" w14:textId="77777777" w:rsidR="004E144F" w:rsidRDefault="00C530A1">
            <w:pPr>
              <w:numPr>
                <w:ilvl w:val="1"/>
                <w:numId w:val="4"/>
              </w:numPr>
              <w:rPr>
                <w:sz w:val="20"/>
                <w:szCs w:val="20"/>
              </w:rPr>
            </w:pPr>
            <w:r>
              <w:rPr>
                <w:rFonts w:ascii="Bookman Old Style" w:eastAsia="Bookman Old Style" w:hAnsi="Bookman Old Style" w:cs="Bookman Old Style"/>
                <w:sz w:val="20"/>
                <w:szCs w:val="20"/>
              </w:rPr>
              <w:t>dostęp do pliku;</w:t>
            </w:r>
          </w:p>
          <w:p w14:paraId="2710FFC8" w14:textId="77777777" w:rsidR="004E144F" w:rsidRDefault="00C530A1">
            <w:pPr>
              <w:numPr>
                <w:ilvl w:val="1"/>
                <w:numId w:val="4"/>
              </w:numPr>
              <w:rPr>
                <w:sz w:val="20"/>
                <w:szCs w:val="20"/>
              </w:rPr>
            </w:pPr>
            <w:r>
              <w:rPr>
                <w:rFonts w:ascii="Bookman Old Style" w:eastAsia="Bookman Old Style" w:hAnsi="Bookman Old Style" w:cs="Bookman Old Style"/>
                <w:sz w:val="20"/>
                <w:szCs w:val="20"/>
              </w:rPr>
              <w:t>tworzenie nowego procesu;</w:t>
            </w:r>
          </w:p>
          <w:p w14:paraId="52315BF2" w14:textId="77777777" w:rsidR="004E144F" w:rsidRDefault="00C530A1">
            <w:pPr>
              <w:numPr>
                <w:ilvl w:val="1"/>
                <w:numId w:val="4"/>
              </w:numPr>
              <w:rPr>
                <w:sz w:val="20"/>
                <w:szCs w:val="20"/>
              </w:rPr>
            </w:pPr>
            <w:r>
              <w:rPr>
                <w:rFonts w:ascii="Bookman Old Style" w:eastAsia="Bookman Old Style" w:hAnsi="Bookman Old Style" w:cs="Bookman Old Style"/>
                <w:sz w:val="20"/>
                <w:szCs w:val="20"/>
              </w:rPr>
              <w:t>nawiązane połączenia sieciowe;</w:t>
            </w:r>
          </w:p>
          <w:p w14:paraId="4AA126E9" w14:textId="77777777" w:rsidR="004E144F" w:rsidRDefault="00C530A1">
            <w:pPr>
              <w:numPr>
                <w:ilvl w:val="1"/>
                <w:numId w:val="4"/>
              </w:numPr>
              <w:rPr>
                <w:sz w:val="20"/>
                <w:szCs w:val="20"/>
              </w:rPr>
            </w:pPr>
            <w:r>
              <w:rPr>
                <w:rFonts w:ascii="Bookman Old Style" w:eastAsia="Bookman Old Style" w:hAnsi="Bookman Old Style" w:cs="Bookman Old Style"/>
                <w:sz w:val="20"/>
                <w:szCs w:val="20"/>
              </w:rPr>
              <w:t>wpisy dziennika systemu, niezbędne do wykrycia naruszeń bezpieczeństwa;</w:t>
            </w:r>
          </w:p>
          <w:p w14:paraId="235E83E0" w14:textId="77777777" w:rsidR="004E144F" w:rsidRDefault="00C530A1">
            <w:pPr>
              <w:numPr>
                <w:ilvl w:val="1"/>
                <w:numId w:val="4"/>
              </w:numPr>
              <w:rPr>
                <w:sz w:val="20"/>
                <w:szCs w:val="20"/>
              </w:rPr>
            </w:pPr>
            <w:r>
              <w:rPr>
                <w:rFonts w:ascii="Bookman Old Style" w:eastAsia="Bookman Old Style" w:hAnsi="Bookman Old Style" w:cs="Bookman Old Style"/>
                <w:sz w:val="20"/>
                <w:szCs w:val="20"/>
              </w:rPr>
              <w:t>zawartość skryptów uruchamianych na monitorowanej stacji.</w:t>
            </w:r>
          </w:p>
          <w:p w14:paraId="7BF5E9EF" w14:textId="77777777" w:rsidR="004E144F" w:rsidRDefault="00C530A1">
            <w:pPr>
              <w:numPr>
                <w:ilvl w:val="0"/>
                <w:numId w:val="4"/>
              </w:numPr>
              <w:rPr>
                <w:rFonts w:ascii="Bookman Old Style" w:eastAsia="Bookman Old Style" w:hAnsi="Bookman Old Style" w:cs="Bookman Old Style"/>
                <w:sz w:val="20"/>
                <w:szCs w:val="20"/>
              </w:rPr>
            </w:pPr>
            <w:r>
              <w:rPr>
                <w:rFonts w:ascii="Bookman Old Style" w:eastAsia="Bookman Old Style" w:hAnsi="Bookman Old Style" w:cs="Bookman Old Style"/>
                <w:sz w:val="20"/>
                <w:szCs w:val="20"/>
              </w:rPr>
              <w:t>W celu zmniejszenia obciążenia stacji końcowych wszystkie procesy związane z analizą zebranych danych oraz wykrywaniem podejrzanych zdarzeń odbywają się w centrum przetwarzania danych producenta, a nie na monitorowanej stacji końcowej.</w:t>
            </w:r>
          </w:p>
          <w:p w14:paraId="241C738E" w14:textId="77777777" w:rsidR="004E144F" w:rsidRDefault="00C530A1">
            <w:pPr>
              <w:numPr>
                <w:ilvl w:val="0"/>
                <w:numId w:val="4"/>
              </w:numPr>
              <w:rPr>
                <w:rFonts w:ascii="Bookman Old Style" w:eastAsia="Bookman Old Style" w:hAnsi="Bookman Old Style" w:cs="Bookman Old Style"/>
                <w:sz w:val="20"/>
                <w:szCs w:val="20"/>
              </w:rPr>
            </w:pPr>
            <w:r>
              <w:rPr>
                <w:rFonts w:ascii="Bookman Old Style" w:eastAsia="Bookman Old Style" w:hAnsi="Bookman Old Style" w:cs="Bookman Old Style"/>
                <w:sz w:val="20"/>
                <w:szCs w:val="20"/>
              </w:rPr>
              <w:lastRenderedPageBreak/>
              <w:t>Dane zbierane przez agenta instalowanego na stacjach końcowych, przed wysłaniem do centrum przetwarzania danych, są kompresowane w celu optymalizacji wykorzystania łączy sieciowych.</w:t>
            </w:r>
          </w:p>
          <w:p w14:paraId="7289E0A1" w14:textId="77777777" w:rsidR="004E144F" w:rsidRDefault="00C530A1">
            <w:pPr>
              <w:numPr>
                <w:ilvl w:val="0"/>
                <w:numId w:val="4"/>
              </w:numPr>
              <w:rPr>
                <w:rFonts w:ascii="Bookman Old Style" w:eastAsia="Bookman Old Style" w:hAnsi="Bookman Old Style" w:cs="Bookman Old Style"/>
                <w:sz w:val="20"/>
                <w:szCs w:val="20"/>
              </w:rPr>
            </w:pPr>
            <w:r>
              <w:rPr>
                <w:rFonts w:ascii="Bookman Old Style" w:eastAsia="Bookman Old Style" w:hAnsi="Bookman Old Style" w:cs="Bookman Old Style"/>
                <w:sz w:val="20"/>
                <w:szCs w:val="20"/>
              </w:rPr>
              <w:t>Komunikacja agentów instalowanych na stacjach roboczych i serwerach, z centrum przetwarzania danych producenta, odbywa się jedynie z wykorzystaniem protokołów HTTP oraz HTTPS.</w:t>
            </w:r>
          </w:p>
          <w:p w14:paraId="2E7B7CB9" w14:textId="77777777" w:rsidR="004E144F" w:rsidRDefault="00C530A1">
            <w:pPr>
              <w:numPr>
                <w:ilvl w:val="0"/>
                <w:numId w:val="4"/>
              </w:numPr>
              <w:rPr>
                <w:rFonts w:ascii="Bookman Old Style" w:eastAsia="Bookman Old Style" w:hAnsi="Bookman Old Style" w:cs="Bookman Old Style"/>
                <w:sz w:val="20"/>
                <w:szCs w:val="20"/>
              </w:rPr>
            </w:pPr>
            <w:r>
              <w:rPr>
                <w:rFonts w:ascii="Bookman Old Style" w:eastAsia="Bookman Old Style" w:hAnsi="Bookman Old Style" w:cs="Bookman Old Style"/>
                <w:sz w:val="20"/>
                <w:szCs w:val="20"/>
              </w:rPr>
              <w:t xml:space="preserve">Komunikacja agentów instalowanych na stacjach roboczych i serwerach, wspiera komunikację za pomocą serwera pośredniczącego http (http </w:t>
            </w:r>
            <w:proofErr w:type="spellStart"/>
            <w:r>
              <w:rPr>
                <w:rFonts w:ascii="Bookman Old Style" w:eastAsia="Bookman Old Style" w:hAnsi="Bookman Old Style" w:cs="Bookman Old Style"/>
                <w:sz w:val="20"/>
                <w:szCs w:val="20"/>
              </w:rPr>
              <w:t>proxy</w:t>
            </w:r>
            <w:proofErr w:type="spellEnd"/>
            <w:r>
              <w:rPr>
                <w:rFonts w:ascii="Bookman Old Style" w:eastAsia="Bookman Old Style" w:hAnsi="Bookman Old Style" w:cs="Bookman Old Style"/>
                <w:sz w:val="20"/>
                <w:szCs w:val="20"/>
              </w:rPr>
              <w:t>).</w:t>
            </w:r>
          </w:p>
          <w:p w14:paraId="526C7EFA" w14:textId="77777777" w:rsidR="004E144F" w:rsidRDefault="00C530A1">
            <w:pPr>
              <w:numPr>
                <w:ilvl w:val="0"/>
                <w:numId w:val="4"/>
              </w:numPr>
              <w:rPr>
                <w:rFonts w:ascii="Bookman Old Style" w:eastAsia="Bookman Old Style" w:hAnsi="Bookman Old Style" w:cs="Bookman Old Style"/>
                <w:sz w:val="20"/>
                <w:szCs w:val="20"/>
              </w:rPr>
            </w:pPr>
            <w:r>
              <w:rPr>
                <w:rFonts w:ascii="Bookman Old Style" w:eastAsia="Bookman Old Style" w:hAnsi="Bookman Old Style" w:cs="Bookman Old Style"/>
                <w:sz w:val="20"/>
                <w:szCs w:val="20"/>
              </w:rPr>
              <w:t>W przypadku braku dostępu do sieci Internet, na monitorowanej stacji, która skutkuje brakiem możliwości przesłania danych zebranych przez agenta do centrum przetwarzania danych producenta, dane zebrane na stacji końcowej są buforowane i przesłane do analizy od razu po uzyskaniu przez agenta dostępu do sieci Internet.</w:t>
            </w:r>
          </w:p>
          <w:p w14:paraId="27501862" w14:textId="77777777" w:rsidR="004E144F" w:rsidRDefault="00C530A1">
            <w:pPr>
              <w:numPr>
                <w:ilvl w:val="0"/>
                <w:numId w:val="4"/>
              </w:numPr>
              <w:rPr>
                <w:rFonts w:ascii="Bookman Old Style" w:eastAsia="Bookman Old Style" w:hAnsi="Bookman Old Style" w:cs="Bookman Old Style"/>
                <w:sz w:val="20"/>
                <w:szCs w:val="20"/>
              </w:rPr>
            </w:pPr>
            <w:r>
              <w:rPr>
                <w:rFonts w:ascii="Bookman Old Style" w:eastAsia="Bookman Old Style" w:hAnsi="Bookman Old Style" w:cs="Bookman Old Style"/>
                <w:sz w:val="20"/>
                <w:szCs w:val="20"/>
              </w:rPr>
              <w:t>Dane zbierane przez agentów na stacjach końcowych i serwerach są, przechowywane i przetwarzane na obszarze Europejskiej Wspólnoty Gospodarczej.</w:t>
            </w:r>
          </w:p>
          <w:p w14:paraId="46C44017" w14:textId="77777777" w:rsidR="004E144F" w:rsidRDefault="00C530A1">
            <w:pPr>
              <w:numPr>
                <w:ilvl w:val="0"/>
                <w:numId w:val="4"/>
              </w:numPr>
              <w:rPr>
                <w:rFonts w:ascii="Bookman Old Style" w:eastAsia="Bookman Old Style" w:hAnsi="Bookman Old Style" w:cs="Bookman Old Style"/>
                <w:sz w:val="20"/>
                <w:szCs w:val="20"/>
              </w:rPr>
            </w:pPr>
            <w:r>
              <w:rPr>
                <w:rFonts w:ascii="Bookman Old Style" w:eastAsia="Bookman Old Style" w:hAnsi="Bookman Old Style" w:cs="Bookman Old Style"/>
                <w:sz w:val="20"/>
                <w:szCs w:val="20"/>
              </w:rPr>
              <w:t>Rozwiązanie na bazie zebranych danych generuje detekcje, które stanowią powiązane ze sobą podejrzane zdarzenia, zebrane przez agentów ze stacji roboczych i serwerów.</w:t>
            </w:r>
          </w:p>
          <w:p w14:paraId="71DBA00C" w14:textId="77777777" w:rsidR="004E144F" w:rsidRDefault="00C530A1">
            <w:pPr>
              <w:numPr>
                <w:ilvl w:val="0"/>
                <w:numId w:val="4"/>
              </w:numPr>
              <w:rPr>
                <w:rFonts w:ascii="Bookman Old Style" w:eastAsia="Bookman Old Style" w:hAnsi="Bookman Old Style" w:cs="Bookman Old Style"/>
                <w:sz w:val="20"/>
                <w:szCs w:val="20"/>
              </w:rPr>
            </w:pPr>
            <w:r>
              <w:rPr>
                <w:rFonts w:ascii="Bookman Old Style" w:eastAsia="Bookman Old Style" w:hAnsi="Bookman Old Style" w:cs="Bookman Old Style"/>
                <w:sz w:val="20"/>
                <w:szCs w:val="20"/>
              </w:rPr>
              <w:t>Detekcje są generowane za pomocą statycznych reguł, przygotowanych przez producenta, jak również przy wykorzystaniu mechanizmów uczenia maszynowego uwzględniających specyfikę pracy środowiska informatycznego.</w:t>
            </w:r>
          </w:p>
          <w:p w14:paraId="1197E991" w14:textId="77777777" w:rsidR="004E144F" w:rsidRDefault="00C530A1">
            <w:pPr>
              <w:numPr>
                <w:ilvl w:val="0"/>
                <w:numId w:val="4"/>
              </w:numPr>
              <w:rPr>
                <w:rFonts w:ascii="Bookman Old Style" w:eastAsia="Bookman Old Style" w:hAnsi="Bookman Old Style" w:cs="Bookman Old Style"/>
                <w:sz w:val="20"/>
                <w:szCs w:val="20"/>
              </w:rPr>
            </w:pPr>
            <w:r>
              <w:rPr>
                <w:rFonts w:ascii="Bookman Old Style" w:eastAsia="Bookman Old Style" w:hAnsi="Bookman Old Style" w:cs="Bookman Old Style"/>
                <w:sz w:val="20"/>
                <w:szCs w:val="20"/>
              </w:rPr>
              <w:t>Detekcje są generowane w czasie rzeczywistym na podstawie danych zebranych i przesłanych przez agentów uruchomionych na stacjach końcowych i serwerach w środowisku informatycznym.</w:t>
            </w:r>
          </w:p>
          <w:p w14:paraId="0BE8273C" w14:textId="77777777" w:rsidR="004E144F" w:rsidRDefault="00C530A1">
            <w:pPr>
              <w:numPr>
                <w:ilvl w:val="0"/>
                <w:numId w:val="4"/>
              </w:numPr>
              <w:rPr>
                <w:rFonts w:ascii="Bookman Old Style" w:eastAsia="Bookman Old Style" w:hAnsi="Bookman Old Style" w:cs="Bookman Old Style"/>
                <w:sz w:val="20"/>
                <w:szCs w:val="20"/>
              </w:rPr>
            </w:pPr>
            <w:r>
              <w:rPr>
                <w:rFonts w:ascii="Bookman Old Style" w:eastAsia="Bookman Old Style" w:hAnsi="Bookman Old Style" w:cs="Bookman Old Style"/>
                <w:sz w:val="20"/>
                <w:szCs w:val="20"/>
              </w:rPr>
              <w:t>Detekcje widoczne są w konsoli zarządzającej w postaci graficznych diagramów, przedstawiających wykryte anomalie i powiązania pomiędzy biorącymi udział w detekcji elementami.</w:t>
            </w:r>
          </w:p>
          <w:p w14:paraId="6435EE2E" w14:textId="77777777" w:rsidR="004E144F" w:rsidRDefault="00C530A1">
            <w:pPr>
              <w:numPr>
                <w:ilvl w:val="0"/>
                <w:numId w:val="4"/>
              </w:numPr>
              <w:rPr>
                <w:rFonts w:ascii="Bookman Old Style" w:eastAsia="Bookman Old Style" w:hAnsi="Bookman Old Style" w:cs="Bookman Old Style"/>
                <w:sz w:val="20"/>
                <w:szCs w:val="20"/>
              </w:rPr>
            </w:pPr>
            <w:r>
              <w:rPr>
                <w:rFonts w:ascii="Bookman Old Style" w:eastAsia="Bookman Old Style" w:hAnsi="Bookman Old Style" w:cs="Bookman Old Style"/>
                <w:sz w:val="20"/>
                <w:szCs w:val="20"/>
              </w:rPr>
              <w:t>Rozwiązanie posiada możliwość filtrowania zdarzeń biorących udział w detekcji w zależności od poziomu ryzyka – od poziomu informacyjnego do zdarzeń o charakterze krytycznym.</w:t>
            </w:r>
          </w:p>
          <w:p w14:paraId="03FF3C32" w14:textId="77777777" w:rsidR="004E144F" w:rsidRDefault="00C530A1">
            <w:pPr>
              <w:numPr>
                <w:ilvl w:val="0"/>
                <w:numId w:val="4"/>
              </w:numPr>
              <w:rPr>
                <w:rFonts w:ascii="Bookman Old Style" w:eastAsia="Bookman Old Style" w:hAnsi="Bookman Old Style" w:cs="Bookman Old Style"/>
                <w:sz w:val="20"/>
                <w:szCs w:val="20"/>
              </w:rPr>
            </w:pPr>
            <w:r>
              <w:rPr>
                <w:rFonts w:ascii="Bookman Old Style" w:eastAsia="Bookman Old Style" w:hAnsi="Bookman Old Style" w:cs="Bookman Old Style"/>
                <w:sz w:val="20"/>
                <w:szCs w:val="20"/>
              </w:rPr>
              <w:t>Każda detekcja zawiera co najmniej następujące informacje:</w:t>
            </w:r>
          </w:p>
          <w:p w14:paraId="71B509B3" w14:textId="77777777" w:rsidR="004E144F" w:rsidRDefault="00C530A1">
            <w:pPr>
              <w:numPr>
                <w:ilvl w:val="1"/>
                <w:numId w:val="4"/>
              </w:numPr>
              <w:rPr>
                <w:sz w:val="20"/>
                <w:szCs w:val="20"/>
              </w:rPr>
            </w:pPr>
            <w:r>
              <w:rPr>
                <w:rFonts w:ascii="Bookman Old Style" w:eastAsia="Bookman Old Style" w:hAnsi="Bookman Old Style" w:cs="Bookman Old Style"/>
                <w:sz w:val="20"/>
                <w:szCs w:val="20"/>
              </w:rPr>
              <w:t>Lista urządzeń na których rozwiązanie zarejestrowało podejrzane zdarzenia.</w:t>
            </w:r>
          </w:p>
          <w:p w14:paraId="4942196E" w14:textId="77777777" w:rsidR="004E144F" w:rsidRDefault="00C530A1">
            <w:pPr>
              <w:numPr>
                <w:ilvl w:val="1"/>
                <w:numId w:val="4"/>
              </w:numPr>
              <w:rPr>
                <w:sz w:val="20"/>
                <w:szCs w:val="20"/>
              </w:rPr>
            </w:pPr>
            <w:r>
              <w:rPr>
                <w:rFonts w:ascii="Bookman Old Style" w:eastAsia="Bookman Old Style" w:hAnsi="Bookman Old Style" w:cs="Bookman Old Style"/>
                <w:sz w:val="20"/>
                <w:szCs w:val="20"/>
              </w:rPr>
              <w:t>Data i czas wystąpienia podejrzanych zdarzeń.</w:t>
            </w:r>
          </w:p>
          <w:p w14:paraId="07D65F1D" w14:textId="77777777" w:rsidR="004E144F" w:rsidRDefault="00C530A1">
            <w:pPr>
              <w:numPr>
                <w:ilvl w:val="1"/>
                <w:numId w:val="4"/>
              </w:numPr>
              <w:rPr>
                <w:sz w:val="20"/>
                <w:szCs w:val="20"/>
              </w:rPr>
            </w:pPr>
            <w:r>
              <w:rPr>
                <w:rFonts w:ascii="Bookman Old Style" w:eastAsia="Bookman Old Style" w:hAnsi="Bookman Old Style" w:cs="Bookman Old Style"/>
                <w:sz w:val="20"/>
                <w:szCs w:val="20"/>
              </w:rPr>
              <w:t>Listę podejrzanych zdarzeń zidentyfikowanych przez rozwiązanie.</w:t>
            </w:r>
          </w:p>
          <w:p w14:paraId="460BA052" w14:textId="77777777" w:rsidR="004E144F" w:rsidRDefault="00C530A1">
            <w:pPr>
              <w:numPr>
                <w:ilvl w:val="1"/>
                <w:numId w:val="4"/>
              </w:numPr>
              <w:rPr>
                <w:sz w:val="20"/>
                <w:szCs w:val="20"/>
              </w:rPr>
            </w:pPr>
            <w:r>
              <w:rPr>
                <w:rFonts w:ascii="Bookman Old Style" w:eastAsia="Bookman Old Style" w:hAnsi="Bookman Old Style" w:cs="Bookman Old Style"/>
                <w:sz w:val="20"/>
                <w:szCs w:val="20"/>
              </w:rPr>
              <w:t>Opis dla każdego z podejrzanych zdarzeń, wyjaśniający, dlaczego dane zdarzenie zostało uznane za podejrzane.</w:t>
            </w:r>
          </w:p>
          <w:p w14:paraId="471239E3" w14:textId="77777777" w:rsidR="004E144F" w:rsidRDefault="00C530A1">
            <w:pPr>
              <w:numPr>
                <w:ilvl w:val="1"/>
                <w:numId w:val="4"/>
              </w:numPr>
              <w:rPr>
                <w:sz w:val="20"/>
                <w:szCs w:val="20"/>
              </w:rPr>
            </w:pPr>
            <w:r>
              <w:rPr>
                <w:rFonts w:ascii="Bookman Old Style" w:eastAsia="Bookman Old Style" w:hAnsi="Bookman Old Style" w:cs="Bookman Old Style"/>
                <w:sz w:val="20"/>
                <w:szCs w:val="20"/>
              </w:rPr>
              <w:t>Sumę kontrolną (co najmniej SHA1) plików, które zostały uznane za podejrzane.</w:t>
            </w:r>
          </w:p>
          <w:p w14:paraId="214399FA" w14:textId="77777777" w:rsidR="004E144F" w:rsidRDefault="00C530A1">
            <w:pPr>
              <w:numPr>
                <w:ilvl w:val="1"/>
                <w:numId w:val="4"/>
              </w:numPr>
              <w:rPr>
                <w:sz w:val="20"/>
                <w:szCs w:val="20"/>
              </w:rPr>
            </w:pPr>
            <w:r>
              <w:rPr>
                <w:rFonts w:ascii="Bookman Old Style" w:eastAsia="Bookman Old Style" w:hAnsi="Bookman Old Style" w:cs="Bookman Old Style"/>
                <w:sz w:val="20"/>
                <w:szCs w:val="20"/>
              </w:rPr>
              <w:t>Poziom ryzyka, określający istotność danej detekcji.</w:t>
            </w:r>
          </w:p>
          <w:p w14:paraId="3976BD80" w14:textId="77777777" w:rsidR="004E144F" w:rsidRDefault="00C530A1">
            <w:pPr>
              <w:numPr>
                <w:ilvl w:val="1"/>
                <w:numId w:val="4"/>
              </w:numPr>
              <w:rPr>
                <w:sz w:val="20"/>
                <w:szCs w:val="20"/>
              </w:rPr>
            </w:pPr>
            <w:r>
              <w:rPr>
                <w:rFonts w:ascii="Bookman Old Style" w:eastAsia="Bookman Old Style" w:hAnsi="Bookman Old Style" w:cs="Bookman Old Style"/>
                <w:sz w:val="20"/>
                <w:szCs w:val="20"/>
              </w:rPr>
              <w:t>Typ detekcji, określający techniki ataku, które zostały wykryte podczas tworzenia detekcji (np. nieuprawnione podniesienie uprawnień, połączenia z sieciami C&amp;C, nieuprawnione wykonanie skryptu).</w:t>
            </w:r>
          </w:p>
          <w:p w14:paraId="1B509B63" w14:textId="77777777" w:rsidR="004E144F" w:rsidRDefault="00C530A1">
            <w:pPr>
              <w:numPr>
                <w:ilvl w:val="0"/>
                <w:numId w:val="4"/>
              </w:numPr>
              <w:rPr>
                <w:rFonts w:ascii="Bookman Old Style" w:eastAsia="Bookman Old Style" w:hAnsi="Bookman Old Style" w:cs="Bookman Old Style"/>
                <w:sz w:val="20"/>
                <w:szCs w:val="20"/>
              </w:rPr>
            </w:pPr>
            <w:r>
              <w:rPr>
                <w:rFonts w:ascii="Bookman Old Style" w:eastAsia="Bookman Old Style" w:hAnsi="Bookman Old Style" w:cs="Bookman Old Style"/>
                <w:sz w:val="20"/>
                <w:szCs w:val="20"/>
              </w:rPr>
              <w:t>Zdarzenia, występujące w detekcjach, które wskazują na wykorzystanie znanej techniki ataku na systemy informatyczne, zawierają odnośniki do ogólnodostępnych materiałów opisujących zastosowanie tych technik (np. matryca MITRE ATT&amp;CK).</w:t>
            </w:r>
          </w:p>
          <w:p w14:paraId="7E65EE2B" w14:textId="77777777" w:rsidR="004E144F" w:rsidRDefault="00C530A1">
            <w:pPr>
              <w:numPr>
                <w:ilvl w:val="0"/>
                <w:numId w:val="4"/>
              </w:numPr>
              <w:rPr>
                <w:rFonts w:ascii="Bookman Old Style" w:eastAsia="Bookman Old Style" w:hAnsi="Bookman Old Style" w:cs="Bookman Old Style"/>
                <w:sz w:val="20"/>
                <w:szCs w:val="20"/>
              </w:rPr>
            </w:pPr>
            <w:r>
              <w:rPr>
                <w:rFonts w:ascii="Bookman Old Style" w:eastAsia="Bookman Old Style" w:hAnsi="Bookman Old Style" w:cs="Bookman Old Style"/>
                <w:sz w:val="20"/>
                <w:szCs w:val="20"/>
              </w:rPr>
              <w:lastRenderedPageBreak/>
              <w:t xml:space="preserve"> Zdarzenia, występujące w detekcjach, które odnoszą się do plików oraz aplikacji uruchomionych na monitorowanych komputerach, zawierają odnośniki do ogólnodostępnej bazy reputacji, pozwalającej sprawdzić reputację tych plików (np. </w:t>
            </w:r>
            <w:proofErr w:type="spellStart"/>
            <w:r>
              <w:rPr>
                <w:rFonts w:ascii="Bookman Old Style" w:eastAsia="Bookman Old Style" w:hAnsi="Bookman Old Style" w:cs="Bookman Old Style"/>
                <w:sz w:val="20"/>
                <w:szCs w:val="20"/>
              </w:rPr>
              <w:t>VirusTotal</w:t>
            </w:r>
            <w:proofErr w:type="spellEnd"/>
            <w:r>
              <w:rPr>
                <w:rFonts w:ascii="Bookman Old Style" w:eastAsia="Bookman Old Style" w:hAnsi="Bookman Old Style" w:cs="Bookman Old Style"/>
                <w:sz w:val="20"/>
                <w:szCs w:val="20"/>
              </w:rPr>
              <w:t>).</w:t>
            </w:r>
          </w:p>
          <w:p w14:paraId="276ED338" w14:textId="77777777" w:rsidR="004E144F" w:rsidRDefault="00C530A1">
            <w:pPr>
              <w:numPr>
                <w:ilvl w:val="0"/>
                <w:numId w:val="4"/>
              </w:numPr>
              <w:rPr>
                <w:rFonts w:ascii="Bookman Old Style" w:eastAsia="Bookman Old Style" w:hAnsi="Bookman Old Style" w:cs="Bookman Old Style"/>
                <w:sz w:val="20"/>
                <w:szCs w:val="20"/>
              </w:rPr>
            </w:pPr>
            <w:r>
              <w:rPr>
                <w:rFonts w:ascii="Bookman Old Style" w:eastAsia="Bookman Old Style" w:hAnsi="Bookman Old Style" w:cs="Bookman Old Style"/>
                <w:sz w:val="20"/>
                <w:szCs w:val="20"/>
              </w:rPr>
              <w:t>Rozwiązanie umożliwia oznaczanie wygenerowanych detekcji jako błędne.</w:t>
            </w:r>
          </w:p>
          <w:p w14:paraId="61A9DEE3" w14:textId="77777777" w:rsidR="004E144F" w:rsidRDefault="00C530A1">
            <w:pPr>
              <w:numPr>
                <w:ilvl w:val="0"/>
                <w:numId w:val="4"/>
              </w:numPr>
              <w:rPr>
                <w:rFonts w:ascii="Bookman Old Style" w:eastAsia="Bookman Old Style" w:hAnsi="Bookman Old Style" w:cs="Bookman Old Style"/>
                <w:sz w:val="20"/>
                <w:szCs w:val="20"/>
              </w:rPr>
            </w:pPr>
            <w:r>
              <w:rPr>
                <w:rFonts w:ascii="Bookman Old Style" w:eastAsia="Bookman Old Style" w:hAnsi="Bookman Old Style" w:cs="Bookman Old Style"/>
                <w:sz w:val="20"/>
                <w:szCs w:val="20"/>
              </w:rPr>
              <w:t>Oznaczenie detekcji jako błędnej, musi powodować, automatyczne identyfikowanie przyszłych takich samych detekcji i odpowiednie ich oznaczenie w interfejsie centralnego zarządzania.</w:t>
            </w:r>
          </w:p>
          <w:p w14:paraId="4CD8989C" w14:textId="77777777" w:rsidR="004E144F" w:rsidRDefault="00C530A1">
            <w:pPr>
              <w:numPr>
                <w:ilvl w:val="0"/>
                <w:numId w:val="4"/>
              </w:numPr>
              <w:rPr>
                <w:rFonts w:ascii="Bookman Old Style" w:eastAsia="Bookman Old Style" w:hAnsi="Bookman Old Style" w:cs="Bookman Old Style"/>
                <w:sz w:val="20"/>
                <w:szCs w:val="20"/>
              </w:rPr>
            </w:pPr>
            <w:r>
              <w:rPr>
                <w:rFonts w:ascii="Bookman Old Style" w:eastAsia="Bookman Old Style" w:hAnsi="Bookman Old Style" w:cs="Bookman Old Style"/>
                <w:sz w:val="20"/>
                <w:szCs w:val="20"/>
              </w:rPr>
              <w:t>Rozwiązanie posiada możliwość stworzenia archiwum zawierającego dodatkowe informacje dotyczące hosta, na którym wystąpiła detekcja w celu przeprowadzenia analizy śledczej incydentu.</w:t>
            </w:r>
          </w:p>
          <w:p w14:paraId="2C6372F6" w14:textId="77777777" w:rsidR="004E144F" w:rsidRDefault="00C530A1">
            <w:pPr>
              <w:numPr>
                <w:ilvl w:val="0"/>
                <w:numId w:val="4"/>
              </w:numPr>
              <w:rPr>
                <w:rFonts w:ascii="Bookman Old Style" w:eastAsia="Bookman Old Style" w:hAnsi="Bookman Old Style" w:cs="Bookman Old Style"/>
                <w:sz w:val="20"/>
                <w:szCs w:val="20"/>
              </w:rPr>
            </w:pPr>
            <w:r>
              <w:rPr>
                <w:rFonts w:ascii="Bookman Old Style" w:eastAsia="Bookman Old Style" w:hAnsi="Bookman Old Style" w:cs="Bookman Old Style"/>
                <w:sz w:val="20"/>
                <w:szCs w:val="20"/>
              </w:rPr>
              <w:t>Rozwiązanie pozwala na dodanie własnego komentarza przy wykrytej detekcji.</w:t>
            </w:r>
          </w:p>
          <w:p w14:paraId="7E3E1C7B" w14:textId="77777777" w:rsidR="004E144F" w:rsidRDefault="00C530A1">
            <w:pPr>
              <w:numPr>
                <w:ilvl w:val="0"/>
                <w:numId w:val="4"/>
              </w:numPr>
              <w:rPr>
                <w:rFonts w:ascii="Bookman Old Style" w:eastAsia="Bookman Old Style" w:hAnsi="Bookman Old Style" w:cs="Bookman Old Style"/>
                <w:sz w:val="20"/>
                <w:szCs w:val="20"/>
              </w:rPr>
            </w:pPr>
            <w:r>
              <w:rPr>
                <w:rFonts w:ascii="Bookman Old Style" w:eastAsia="Bookman Old Style" w:hAnsi="Bookman Old Style" w:cs="Bookman Old Style"/>
                <w:sz w:val="20"/>
                <w:szCs w:val="20"/>
              </w:rPr>
              <w:t>Rozwiązanie umożliwia wykupienie usługi pozwalającej na przesłanie detekcji do laboratorium producenta w celu analizy, zwrotnie administrator otrzymuje szczegółowy raport przygotowany przez analityka dotyczący incydentu.</w:t>
            </w:r>
          </w:p>
          <w:p w14:paraId="2FD7A813" w14:textId="77777777" w:rsidR="004E144F" w:rsidRDefault="00C530A1">
            <w:pPr>
              <w:numPr>
                <w:ilvl w:val="0"/>
                <w:numId w:val="4"/>
              </w:numPr>
              <w:rPr>
                <w:rFonts w:ascii="Bookman Old Style" w:eastAsia="Bookman Old Style" w:hAnsi="Bookman Old Style" w:cs="Bookman Old Style"/>
                <w:sz w:val="20"/>
                <w:szCs w:val="20"/>
              </w:rPr>
            </w:pPr>
            <w:r>
              <w:rPr>
                <w:rFonts w:ascii="Bookman Old Style" w:eastAsia="Bookman Old Style" w:hAnsi="Bookman Old Style" w:cs="Bookman Old Style"/>
                <w:sz w:val="20"/>
                <w:szCs w:val="20"/>
              </w:rPr>
              <w:t>Rozwiązanie pozwala na przesłanie wiadomości e-mail informującej o wygenerowaniu nowej detekcji w systemie.</w:t>
            </w:r>
          </w:p>
          <w:p w14:paraId="7F57B172" w14:textId="77777777" w:rsidR="004E144F" w:rsidRDefault="00C530A1">
            <w:pPr>
              <w:numPr>
                <w:ilvl w:val="0"/>
                <w:numId w:val="4"/>
              </w:numPr>
              <w:rPr>
                <w:rFonts w:ascii="Bookman Old Style" w:eastAsia="Bookman Old Style" w:hAnsi="Bookman Old Style" w:cs="Bookman Old Style"/>
                <w:sz w:val="20"/>
                <w:szCs w:val="20"/>
              </w:rPr>
            </w:pPr>
            <w:r>
              <w:rPr>
                <w:rFonts w:ascii="Bookman Old Style" w:eastAsia="Bookman Old Style" w:hAnsi="Bookman Old Style" w:cs="Bookman Old Style"/>
                <w:sz w:val="20"/>
                <w:szCs w:val="20"/>
              </w:rPr>
              <w:t>Rozwiązanie pozwala na izolację sieciową komputerów przez administratora.</w:t>
            </w:r>
          </w:p>
          <w:p w14:paraId="623F6CBB" w14:textId="77777777" w:rsidR="004E144F" w:rsidRDefault="00C530A1">
            <w:pPr>
              <w:numPr>
                <w:ilvl w:val="0"/>
                <w:numId w:val="4"/>
              </w:numPr>
              <w:rPr>
                <w:rFonts w:ascii="Bookman Old Style" w:eastAsia="Bookman Old Style" w:hAnsi="Bookman Old Style" w:cs="Bookman Old Style"/>
                <w:sz w:val="20"/>
                <w:szCs w:val="20"/>
              </w:rPr>
            </w:pPr>
            <w:r>
              <w:rPr>
                <w:rFonts w:ascii="Bookman Old Style" w:eastAsia="Bookman Old Style" w:hAnsi="Bookman Old Style" w:cs="Bookman Old Style"/>
                <w:sz w:val="20"/>
                <w:szCs w:val="20"/>
              </w:rPr>
              <w:t>Rozwiązanie umożliwia tworzenie reguł automatycznej izolacji stacji roboczych i serwerów, jeśli zostaną one uwzględnione w wygenerowanych detekcjach.</w:t>
            </w:r>
          </w:p>
          <w:p w14:paraId="363B27C3" w14:textId="77777777" w:rsidR="004E144F" w:rsidRDefault="00C530A1">
            <w:pPr>
              <w:numPr>
                <w:ilvl w:val="0"/>
                <w:numId w:val="4"/>
              </w:numPr>
              <w:rPr>
                <w:rFonts w:ascii="Bookman Old Style" w:eastAsia="Bookman Old Style" w:hAnsi="Bookman Old Style" w:cs="Bookman Old Style"/>
                <w:sz w:val="20"/>
                <w:szCs w:val="20"/>
              </w:rPr>
            </w:pPr>
            <w:r>
              <w:rPr>
                <w:rFonts w:ascii="Bookman Old Style" w:eastAsia="Bookman Old Style" w:hAnsi="Bookman Old Style" w:cs="Bookman Old Style"/>
                <w:sz w:val="20"/>
                <w:szCs w:val="20"/>
              </w:rPr>
              <w:t>Rozwiązanie umożliwia wykonanie zdalnie reakcji na chronionym hoście w tym co najmniej pozwala na: pobranie plików, pobranie historii PowerShell, pobranie wpisów dziennika zdarzeń, pobranie dziennika ochrony antywirusowej, pobranie informacji o wpisach rejestru systemowego, pobranie informacji o MBR, wylistowanie procesów, wylistowanie informacji z systemowego harmonogramu zadań, wylistowanie usług, umożliwia zatrzymanie procesu lub wątku, umożliwia usuwanie plików, usług, wartości rejestru systemowego oraz zadań systemowego harmonogramu zadań.</w:t>
            </w:r>
          </w:p>
          <w:p w14:paraId="167137EA" w14:textId="77777777" w:rsidR="004E144F" w:rsidRDefault="00C530A1">
            <w:pPr>
              <w:numPr>
                <w:ilvl w:val="0"/>
                <w:numId w:val="4"/>
              </w:numPr>
              <w:rPr>
                <w:rFonts w:ascii="Bookman Old Style" w:eastAsia="Bookman Old Style" w:hAnsi="Bookman Old Style" w:cs="Bookman Old Style"/>
                <w:sz w:val="20"/>
                <w:szCs w:val="20"/>
              </w:rPr>
            </w:pPr>
            <w:r>
              <w:rPr>
                <w:rFonts w:ascii="Bookman Old Style" w:eastAsia="Bookman Old Style" w:hAnsi="Bookman Old Style" w:cs="Bookman Old Style"/>
                <w:sz w:val="20"/>
                <w:szCs w:val="20"/>
              </w:rPr>
              <w:t>Rozwiązanie umożliwia tworzenie raportów zawierających co najmniej listę wygenerowanych detekcji, wraz z ich opisem, za zadany okres.</w:t>
            </w:r>
          </w:p>
          <w:p w14:paraId="107AB7D8" w14:textId="77777777" w:rsidR="004E144F" w:rsidRDefault="00C530A1">
            <w:pPr>
              <w:numPr>
                <w:ilvl w:val="0"/>
                <w:numId w:val="4"/>
              </w:numPr>
              <w:rPr>
                <w:rFonts w:ascii="Bookman Old Style" w:eastAsia="Bookman Old Style" w:hAnsi="Bookman Old Style" w:cs="Bookman Old Style"/>
                <w:sz w:val="20"/>
                <w:szCs w:val="20"/>
              </w:rPr>
            </w:pPr>
            <w:r>
              <w:rPr>
                <w:rFonts w:ascii="Bookman Old Style" w:eastAsia="Bookman Old Style" w:hAnsi="Bookman Old Style" w:cs="Bookman Old Style"/>
                <w:sz w:val="20"/>
                <w:szCs w:val="20"/>
              </w:rPr>
              <w:t>Rozwiązanie pozwala na eksport raportów, w postaci plików PDF.</w:t>
            </w:r>
          </w:p>
          <w:p w14:paraId="4EEB96E9" w14:textId="77777777" w:rsidR="004E144F" w:rsidRDefault="00C530A1">
            <w:pPr>
              <w:numPr>
                <w:ilvl w:val="0"/>
                <w:numId w:val="4"/>
              </w:numPr>
              <w:rPr>
                <w:rFonts w:ascii="Bookman Old Style" w:eastAsia="Bookman Old Style" w:hAnsi="Bookman Old Style" w:cs="Bookman Old Style"/>
                <w:sz w:val="20"/>
                <w:szCs w:val="20"/>
              </w:rPr>
            </w:pPr>
            <w:r>
              <w:rPr>
                <w:rFonts w:ascii="Bookman Old Style" w:eastAsia="Bookman Old Style" w:hAnsi="Bookman Old Style" w:cs="Bookman Old Style"/>
                <w:sz w:val="20"/>
                <w:szCs w:val="20"/>
              </w:rPr>
              <w:t>Rozwiązanie wspiera dostęp do danych na temat utworzonych detekcji za pomocą interfejsu REST API, na potrzeby integracji z innymi systemami zabezpieczającymi.</w:t>
            </w:r>
          </w:p>
          <w:p w14:paraId="3F094063" w14:textId="77777777" w:rsidR="004E144F" w:rsidRDefault="00C530A1">
            <w:pPr>
              <w:numPr>
                <w:ilvl w:val="0"/>
                <w:numId w:val="4"/>
              </w:numPr>
              <w:rPr>
                <w:rFonts w:ascii="Bookman Old Style" w:eastAsia="Bookman Old Style" w:hAnsi="Bookman Old Style" w:cs="Bookman Old Style"/>
                <w:sz w:val="20"/>
                <w:szCs w:val="20"/>
              </w:rPr>
            </w:pPr>
            <w:r>
              <w:rPr>
                <w:rFonts w:ascii="Bookman Old Style" w:eastAsia="Bookman Old Style" w:hAnsi="Bookman Old Style" w:cs="Bookman Old Style"/>
                <w:sz w:val="20"/>
                <w:szCs w:val="20"/>
              </w:rPr>
              <w:t>Konsola centralnego zarządzania, oferuje interfejs w języku Polskim.</w:t>
            </w:r>
          </w:p>
          <w:p w14:paraId="60F7E457" w14:textId="77777777" w:rsidR="004E144F" w:rsidRDefault="00C530A1">
            <w:pPr>
              <w:numPr>
                <w:ilvl w:val="0"/>
                <w:numId w:val="4"/>
              </w:numPr>
              <w:rPr>
                <w:rFonts w:ascii="Bookman Old Style" w:eastAsia="Bookman Old Style" w:hAnsi="Bookman Old Style" w:cs="Bookman Old Style"/>
                <w:sz w:val="20"/>
                <w:szCs w:val="20"/>
              </w:rPr>
            </w:pPr>
            <w:r>
              <w:rPr>
                <w:rFonts w:ascii="Bookman Old Style" w:eastAsia="Bookman Old Style" w:hAnsi="Bookman Old Style" w:cs="Bookman Old Style"/>
                <w:sz w:val="20"/>
                <w:szCs w:val="20"/>
              </w:rPr>
              <w:t>Konsola zarządzająca wyposażona jest w panel kontrolny (</w:t>
            </w:r>
            <w:proofErr w:type="spellStart"/>
            <w:r>
              <w:rPr>
                <w:rFonts w:ascii="Bookman Old Style" w:eastAsia="Bookman Old Style" w:hAnsi="Bookman Old Style" w:cs="Bookman Old Style"/>
                <w:sz w:val="20"/>
                <w:szCs w:val="20"/>
              </w:rPr>
              <w:t>dashboard</w:t>
            </w:r>
            <w:proofErr w:type="spellEnd"/>
            <w:r>
              <w:rPr>
                <w:rFonts w:ascii="Bookman Old Style" w:eastAsia="Bookman Old Style" w:hAnsi="Bookman Old Style" w:cs="Bookman Old Style"/>
                <w:sz w:val="20"/>
                <w:szCs w:val="20"/>
              </w:rPr>
              <w:t>) w którym administrator ma możliwość weryfikacji stanu bezpieczeństwa organizacji.</w:t>
            </w:r>
          </w:p>
          <w:p w14:paraId="20FFB74C" w14:textId="77777777" w:rsidR="004E144F" w:rsidRDefault="00C530A1">
            <w:pPr>
              <w:numPr>
                <w:ilvl w:val="0"/>
                <w:numId w:val="4"/>
              </w:numPr>
              <w:rPr>
                <w:rFonts w:ascii="Bookman Old Style" w:eastAsia="Bookman Old Style" w:hAnsi="Bookman Old Style" w:cs="Bookman Old Style"/>
                <w:sz w:val="20"/>
                <w:szCs w:val="20"/>
              </w:rPr>
            </w:pPr>
            <w:r>
              <w:rPr>
                <w:rFonts w:ascii="Bookman Old Style" w:eastAsia="Bookman Old Style" w:hAnsi="Bookman Old Style" w:cs="Bookman Old Style"/>
                <w:sz w:val="20"/>
                <w:szCs w:val="20"/>
              </w:rPr>
              <w:t>Rozwiązanie umożliwia wyszukanie zdarzeń napływających do konsoli co najmniej w oparciu o: PID nowego procesu, SHA-1 nowego procesu, nazwę procesu, ścieżkę, nazwę procesu docelowego, docelową ścieżkę, typ zdarzenia, nazwę systemu, typ systemu, wersję systemu, adres IP źródłowy oraz zdalny, port lokalny oraz port zdalny, wartość klucza rejestru.</w:t>
            </w:r>
          </w:p>
          <w:p w14:paraId="0D27A259" w14:textId="77777777" w:rsidR="004E144F" w:rsidRDefault="00C530A1">
            <w:pPr>
              <w:numPr>
                <w:ilvl w:val="0"/>
                <w:numId w:val="4"/>
              </w:numPr>
              <w:rPr>
                <w:rFonts w:ascii="Bookman Old Style" w:eastAsia="Bookman Old Style" w:hAnsi="Bookman Old Style" w:cs="Bookman Old Style"/>
                <w:sz w:val="20"/>
                <w:szCs w:val="20"/>
              </w:rPr>
            </w:pPr>
            <w:r>
              <w:rPr>
                <w:rFonts w:ascii="Bookman Old Style" w:eastAsia="Bookman Old Style" w:hAnsi="Bookman Old Style" w:cs="Bookman Old Style"/>
                <w:sz w:val="20"/>
                <w:szCs w:val="20"/>
              </w:rPr>
              <w:t>Konsola wyposażona w dedykowaną zakładkę zawierającą listę urządzeń posiadających zainstalowanego agenta systemu EDR.</w:t>
            </w:r>
          </w:p>
          <w:p w14:paraId="448BEB9A" w14:textId="77777777" w:rsidR="004E144F" w:rsidRDefault="00C530A1">
            <w:pPr>
              <w:numPr>
                <w:ilvl w:val="0"/>
                <w:numId w:val="4"/>
              </w:numPr>
              <w:rPr>
                <w:rFonts w:ascii="Bookman Old Style" w:eastAsia="Bookman Old Style" w:hAnsi="Bookman Old Style" w:cs="Bookman Old Style"/>
                <w:sz w:val="20"/>
                <w:szCs w:val="20"/>
              </w:rPr>
            </w:pPr>
            <w:r>
              <w:rPr>
                <w:rFonts w:ascii="Bookman Old Style" w:eastAsia="Bookman Old Style" w:hAnsi="Bookman Old Style" w:cs="Bookman Old Style"/>
                <w:sz w:val="20"/>
                <w:szCs w:val="20"/>
              </w:rPr>
              <w:lastRenderedPageBreak/>
              <w:t>Lista urządzeń posiadających zainstalowanego agenta systemu EDR zawiera informacje dotyczące: nazwy hosta, adresu IP, poziomu ważności, przypisanego profilu, systemu operacyjnego, informacji o ostatnim podłączeniu oraz aktualnym statusie.</w:t>
            </w:r>
          </w:p>
          <w:p w14:paraId="46DA406C" w14:textId="77777777" w:rsidR="004E144F" w:rsidRDefault="00C530A1">
            <w:pPr>
              <w:numPr>
                <w:ilvl w:val="0"/>
                <w:numId w:val="4"/>
              </w:numPr>
              <w:rPr>
                <w:rFonts w:ascii="Bookman Old Style" w:eastAsia="Bookman Old Style" w:hAnsi="Bookman Old Style" w:cs="Bookman Old Style"/>
                <w:sz w:val="20"/>
                <w:szCs w:val="20"/>
              </w:rPr>
            </w:pPr>
            <w:r>
              <w:rPr>
                <w:rFonts w:ascii="Bookman Old Style" w:eastAsia="Bookman Old Style" w:hAnsi="Bookman Old Style" w:cs="Bookman Old Style"/>
                <w:sz w:val="20"/>
                <w:szCs w:val="20"/>
              </w:rPr>
              <w:t>Administrator widzi w konsoli informacje dotyczące produktu na jaki posiada licencję, klucz licencyjny, typy licencji, wykorzystanie oraz daty wygaśnięcia licencji.</w:t>
            </w:r>
          </w:p>
          <w:p w14:paraId="3DE64208" w14:textId="77777777" w:rsidR="004E144F" w:rsidRDefault="00C530A1">
            <w:pPr>
              <w:numPr>
                <w:ilvl w:val="0"/>
                <w:numId w:val="4"/>
              </w:numPr>
              <w:rPr>
                <w:rFonts w:ascii="Bookman Old Style" w:eastAsia="Bookman Old Style" w:hAnsi="Bookman Old Style" w:cs="Bookman Old Style"/>
                <w:sz w:val="20"/>
                <w:szCs w:val="20"/>
              </w:rPr>
            </w:pPr>
            <w:r>
              <w:rPr>
                <w:rFonts w:ascii="Bookman Old Style" w:eastAsia="Bookman Old Style" w:hAnsi="Bookman Old Style" w:cs="Bookman Old Style"/>
                <w:sz w:val="20"/>
                <w:szCs w:val="20"/>
              </w:rPr>
              <w:t>Portal zarządzający umożliwia dodawanie kluczy licencyjnych dla innych produktów w celu aktywacji danej funkcjonalności, co najmniej dla systemu EPP, mechanizmów zarządzania podatnościami.</w:t>
            </w:r>
          </w:p>
          <w:p w14:paraId="457FFBBB" w14:textId="77777777" w:rsidR="004E144F" w:rsidRDefault="00C530A1">
            <w:pPr>
              <w:numPr>
                <w:ilvl w:val="0"/>
                <w:numId w:val="4"/>
              </w:numPr>
              <w:rPr>
                <w:rFonts w:ascii="Bookman Old Style" w:eastAsia="Bookman Old Style" w:hAnsi="Bookman Old Style" w:cs="Bookman Old Style"/>
                <w:sz w:val="20"/>
                <w:szCs w:val="20"/>
              </w:rPr>
            </w:pPr>
            <w:r>
              <w:rPr>
                <w:rFonts w:ascii="Bookman Old Style" w:eastAsia="Bookman Old Style" w:hAnsi="Bookman Old Style" w:cs="Bookman Old Style"/>
                <w:sz w:val="20"/>
                <w:szCs w:val="20"/>
              </w:rPr>
              <w:t>Dodanie klucza licencyjnego skutkuje aktywowaniem zawartości zakładki obsługującej dany produkt w portalu zarządzającym.</w:t>
            </w:r>
          </w:p>
          <w:p w14:paraId="59E91211" w14:textId="77777777" w:rsidR="004E144F" w:rsidRDefault="00C530A1">
            <w:pPr>
              <w:rPr>
                <w:rFonts w:ascii="Bookman Old Style" w:eastAsia="Bookman Old Style" w:hAnsi="Bookman Old Style" w:cs="Bookman Old Style"/>
                <w:sz w:val="20"/>
                <w:szCs w:val="20"/>
              </w:rPr>
            </w:pPr>
            <w:r>
              <w:rPr>
                <w:rFonts w:ascii="Bookman Old Style" w:eastAsia="Bookman Old Style" w:hAnsi="Bookman Old Style" w:cs="Bookman Old Style"/>
                <w:sz w:val="20"/>
                <w:szCs w:val="20"/>
              </w:rPr>
              <w:t xml:space="preserve"> </w:t>
            </w:r>
          </w:p>
        </w:tc>
      </w:tr>
      <w:tr w:rsidR="004E144F" w14:paraId="5E241493" w14:textId="77777777">
        <w:tc>
          <w:tcPr>
            <w:tcW w:w="2191" w:type="dxa"/>
            <w:shd w:val="clear" w:color="auto" w:fill="D9D9D9"/>
          </w:tcPr>
          <w:p w14:paraId="558D8786" w14:textId="2BE472E5" w:rsidR="004E144F" w:rsidRDefault="00C530A1">
            <w:pPr>
              <w:rPr>
                <w:rFonts w:ascii="Bookman Old Style" w:eastAsia="Bookman Old Style" w:hAnsi="Bookman Old Style" w:cs="Bookman Old Style"/>
                <w:b/>
                <w:sz w:val="20"/>
                <w:szCs w:val="20"/>
              </w:rPr>
            </w:pPr>
            <w:r>
              <w:rPr>
                <w:rFonts w:ascii="Bookman Old Style" w:eastAsia="Bookman Old Style" w:hAnsi="Bookman Old Style" w:cs="Bookman Old Style"/>
                <w:b/>
                <w:sz w:val="20"/>
                <w:szCs w:val="20"/>
              </w:rPr>
              <w:lastRenderedPageBreak/>
              <w:t>Certyfikaty i standardy</w:t>
            </w:r>
          </w:p>
        </w:tc>
        <w:tc>
          <w:tcPr>
            <w:tcW w:w="6871" w:type="dxa"/>
          </w:tcPr>
          <w:p w14:paraId="3194FE64" w14:textId="77777777" w:rsidR="004E144F" w:rsidRDefault="00C530A1">
            <w:pPr>
              <w:numPr>
                <w:ilvl w:val="0"/>
                <w:numId w:val="7"/>
              </w:numPr>
              <w:pBdr>
                <w:top w:val="nil"/>
                <w:left w:val="nil"/>
                <w:bottom w:val="nil"/>
                <w:right w:val="nil"/>
                <w:between w:val="nil"/>
              </w:pBdr>
              <w:spacing w:line="259" w:lineRule="auto"/>
              <w:rPr>
                <w:color w:val="000000"/>
                <w:sz w:val="20"/>
                <w:szCs w:val="20"/>
              </w:rPr>
            </w:pPr>
            <w:r>
              <w:rPr>
                <w:rFonts w:ascii="Bookman Old Style" w:eastAsia="Bookman Old Style" w:hAnsi="Bookman Old Style" w:cs="Bookman Old Style"/>
                <w:color w:val="000000"/>
                <w:sz w:val="20"/>
                <w:szCs w:val="20"/>
              </w:rPr>
              <w:t xml:space="preserve">Oferowany produkt musi znajdować się w kwadracie liderów Gartner Magic </w:t>
            </w:r>
            <w:proofErr w:type="spellStart"/>
            <w:r>
              <w:rPr>
                <w:rFonts w:ascii="Bookman Old Style" w:eastAsia="Bookman Old Style" w:hAnsi="Bookman Old Style" w:cs="Bookman Old Style"/>
                <w:color w:val="000000"/>
                <w:sz w:val="20"/>
                <w:szCs w:val="20"/>
              </w:rPr>
              <w:t>Quadrant</w:t>
            </w:r>
            <w:proofErr w:type="spellEnd"/>
            <w:r>
              <w:rPr>
                <w:rFonts w:ascii="Bookman Old Style" w:eastAsia="Bookman Old Style" w:hAnsi="Bookman Old Style" w:cs="Bookman Old Style"/>
                <w:color w:val="000000"/>
                <w:sz w:val="20"/>
                <w:szCs w:val="20"/>
              </w:rPr>
              <w:t xml:space="preserve"> for Products In </w:t>
            </w:r>
            <w:proofErr w:type="spellStart"/>
            <w:r>
              <w:rPr>
                <w:rFonts w:ascii="Bookman Old Style" w:eastAsia="Bookman Old Style" w:hAnsi="Bookman Old Style" w:cs="Bookman Old Style"/>
                <w:color w:val="000000"/>
                <w:sz w:val="20"/>
                <w:szCs w:val="20"/>
              </w:rPr>
              <w:t>Endpoint</w:t>
            </w:r>
            <w:proofErr w:type="spellEnd"/>
            <w:r>
              <w:rPr>
                <w:rFonts w:ascii="Bookman Old Style" w:eastAsia="Bookman Old Style" w:hAnsi="Bookman Old Style" w:cs="Bookman Old Style"/>
                <w:color w:val="000000"/>
                <w:sz w:val="20"/>
                <w:szCs w:val="20"/>
              </w:rPr>
              <w:t xml:space="preserve"> </w:t>
            </w:r>
            <w:proofErr w:type="spellStart"/>
            <w:r>
              <w:rPr>
                <w:rFonts w:ascii="Bookman Old Style" w:eastAsia="Bookman Old Style" w:hAnsi="Bookman Old Style" w:cs="Bookman Old Style"/>
                <w:color w:val="000000"/>
                <w:sz w:val="20"/>
                <w:szCs w:val="20"/>
              </w:rPr>
              <w:t>Protection</w:t>
            </w:r>
            <w:proofErr w:type="spellEnd"/>
            <w:r>
              <w:rPr>
                <w:rFonts w:ascii="Bookman Old Style" w:eastAsia="Bookman Old Style" w:hAnsi="Bookman Old Style" w:cs="Bookman Old Style"/>
                <w:color w:val="000000"/>
                <w:sz w:val="20"/>
                <w:szCs w:val="20"/>
              </w:rPr>
              <w:t xml:space="preserve"> </w:t>
            </w:r>
            <w:proofErr w:type="spellStart"/>
            <w:r>
              <w:rPr>
                <w:rFonts w:ascii="Bookman Old Style" w:eastAsia="Bookman Old Style" w:hAnsi="Bookman Old Style" w:cs="Bookman Old Style"/>
                <w:color w:val="000000"/>
                <w:sz w:val="20"/>
                <w:szCs w:val="20"/>
              </w:rPr>
              <w:t>Platforms</w:t>
            </w:r>
            <w:proofErr w:type="spellEnd"/>
            <w:r>
              <w:rPr>
                <w:rFonts w:ascii="Bookman Old Style" w:eastAsia="Bookman Old Style" w:hAnsi="Bookman Old Style" w:cs="Bookman Old Style"/>
                <w:color w:val="000000"/>
                <w:sz w:val="20"/>
                <w:szCs w:val="20"/>
              </w:rPr>
              <w:t xml:space="preserve"> Market na ogólnie dostępnej liście referencyjnej Gartner: </w:t>
            </w:r>
            <w:hyperlink r:id="rId7">
              <w:r>
                <w:rPr>
                  <w:rFonts w:ascii="Bookman Old Style" w:eastAsia="Bookman Old Style" w:hAnsi="Bookman Old Style" w:cs="Bookman Old Style"/>
                  <w:color w:val="000000"/>
                  <w:sz w:val="20"/>
                  <w:szCs w:val="20"/>
                  <w:u w:val="single"/>
                </w:rPr>
                <w:t>https://www.gartner.com/reviews/market/endpoint-protection-platforms</w:t>
              </w:r>
            </w:hyperlink>
            <w:r>
              <w:rPr>
                <w:rFonts w:ascii="Bookman Old Style" w:eastAsia="Bookman Old Style" w:hAnsi="Bookman Old Style" w:cs="Bookman Old Style"/>
                <w:color w:val="000000"/>
                <w:sz w:val="20"/>
                <w:szCs w:val="20"/>
              </w:rPr>
              <w:t xml:space="preserve"> </w:t>
            </w:r>
          </w:p>
          <w:p w14:paraId="3BF00C95" w14:textId="77777777" w:rsidR="004E144F" w:rsidRDefault="00C530A1">
            <w:pPr>
              <w:pBdr>
                <w:top w:val="nil"/>
                <w:left w:val="nil"/>
                <w:bottom w:val="nil"/>
                <w:right w:val="nil"/>
                <w:between w:val="nil"/>
              </w:pBdr>
              <w:spacing w:line="259" w:lineRule="auto"/>
              <w:ind w:left="720"/>
              <w:rPr>
                <w:rFonts w:ascii="Bookman Old Style" w:eastAsia="Bookman Old Style" w:hAnsi="Bookman Old Style" w:cs="Bookman Old Style"/>
                <w:color w:val="000000"/>
                <w:sz w:val="20"/>
                <w:szCs w:val="20"/>
              </w:rPr>
            </w:pPr>
            <w:r>
              <w:rPr>
                <w:rFonts w:ascii="Bookman Old Style" w:eastAsia="Bookman Old Style" w:hAnsi="Bookman Old Style" w:cs="Bookman Old Style"/>
                <w:color w:val="000000"/>
                <w:sz w:val="20"/>
                <w:szCs w:val="20"/>
              </w:rPr>
              <w:t xml:space="preserve">minimalne wymaganie: </w:t>
            </w:r>
          </w:p>
          <w:p w14:paraId="031F8A32" w14:textId="77777777" w:rsidR="004E144F" w:rsidRDefault="00C530A1">
            <w:pPr>
              <w:pBdr>
                <w:top w:val="nil"/>
                <w:left w:val="nil"/>
                <w:bottom w:val="nil"/>
                <w:right w:val="nil"/>
                <w:between w:val="nil"/>
              </w:pBdr>
              <w:spacing w:line="259" w:lineRule="auto"/>
              <w:ind w:left="720"/>
              <w:rPr>
                <w:rFonts w:ascii="Bookman Old Style" w:eastAsia="Bookman Old Style" w:hAnsi="Bookman Old Style" w:cs="Bookman Old Style"/>
                <w:color w:val="000000"/>
                <w:sz w:val="20"/>
                <w:szCs w:val="20"/>
              </w:rPr>
            </w:pPr>
            <w:r>
              <w:rPr>
                <w:rFonts w:ascii="Bookman Old Style" w:eastAsia="Bookman Old Style" w:hAnsi="Bookman Old Style" w:cs="Bookman Old Style"/>
                <w:color w:val="000000"/>
                <w:sz w:val="20"/>
                <w:szCs w:val="20"/>
              </w:rPr>
              <w:t>minimalna liczba referencji 65</w:t>
            </w:r>
          </w:p>
          <w:p w14:paraId="6C056060" w14:textId="77777777" w:rsidR="004E144F" w:rsidRDefault="00C530A1">
            <w:pPr>
              <w:pBdr>
                <w:top w:val="nil"/>
                <w:left w:val="nil"/>
                <w:bottom w:val="nil"/>
                <w:right w:val="nil"/>
                <w:between w:val="nil"/>
              </w:pBdr>
              <w:spacing w:line="259" w:lineRule="auto"/>
              <w:ind w:left="720"/>
              <w:rPr>
                <w:rFonts w:ascii="Bookman Old Style" w:eastAsia="Bookman Old Style" w:hAnsi="Bookman Old Style" w:cs="Bookman Old Style"/>
                <w:color w:val="000000"/>
                <w:sz w:val="20"/>
                <w:szCs w:val="20"/>
              </w:rPr>
            </w:pPr>
            <w:r>
              <w:rPr>
                <w:rFonts w:ascii="Bookman Old Style" w:eastAsia="Bookman Old Style" w:hAnsi="Bookman Old Style" w:cs="Bookman Old Style"/>
                <w:color w:val="000000"/>
                <w:sz w:val="20"/>
                <w:szCs w:val="20"/>
              </w:rPr>
              <w:t>minimalna ocena z referencji 4,6</w:t>
            </w:r>
          </w:p>
          <w:p w14:paraId="6AE1B521" w14:textId="77777777" w:rsidR="004E144F" w:rsidRDefault="004E144F">
            <w:pPr>
              <w:rPr>
                <w:rFonts w:ascii="Bookman Old Style" w:eastAsia="Bookman Old Style" w:hAnsi="Bookman Old Style" w:cs="Bookman Old Style"/>
                <w:sz w:val="20"/>
                <w:szCs w:val="20"/>
              </w:rPr>
            </w:pPr>
          </w:p>
          <w:p w14:paraId="6FEE9870" w14:textId="77777777" w:rsidR="004E144F" w:rsidRDefault="00C530A1">
            <w:pPr>
              <w:numPr>
                <w:ilvl w:val="0"/>
                <w:numId w:val="7"/>
              </w:numPr>
              <w:pBdr>
                <w:top w:val="nil"/>
                <w:left w:val="nil"/>
                <w:bottom w:val="nil"/>
                <w:right w:val="nil"/>
                <w:between w:val="nil"/>
              </w:pBdr>
              <w:spacing w:line="259" w:lineRule="auto"/>
              <w:rPr>
                <w:color w:val="000000"/>
                <w:sz w:val="20"/>
                <w:szCs w:val="20"/>
              </w:rPr>
            </w:pPr>
            <w:r>
              <w:rPr>
                <w:rFonts w:ascii="Bookman Old Style" w:eastAsia="Bookman Old Style" w:hAnsi="Bookman Old Style" w:cs="Bookman Old Style"/>
                <w:color w:val="000000"/>
                <w:sz w:val="20"/>
                <w:szCs w:val="20"/>
              </w:rPr>
              <w:t xml:space="preserve">Oferowany produkt musi znajdować się w kwadracie liderów Gartner Magic </w:t>
            </w:r>
            <w:proofErr w:type="spellStart"/>
            <w:r>
              <w:rPr>
                <w:rFonts w:ascii="Bookman Old Style" w:eastAsia="Bookman Old Style" w:hAnsi="Bookman Old Style" w:cs="Bookman Old Style"/>
                <w:color w:val="000000"/>
                <w:sz w:val="20"/>
                <w:szCs w:val="20"/>
              </w:rPr>
              <w:t>Quadrant</w:t>
            </w:r>
            <w:proofErr w:type="spellEnd"/>
            <w:r>
              <w:rPr>
                <w:rFonts w:ascii="Bookman Old Style" w:eastAsia="Bookman Old Style" w:hAnsi="Bookman Old Style" w:cs="Bookman Old Style"/>
                <w:color w:val="000000"/>
                <w:sz w:val="20"/>
                <w:szCs w:val="20"/>
              </w:rPr>
              <w:t xml:space="preserve"> for </w:t>
            </w:r>
            <w:proofErr w:type="spellStart"/>
            <w:r>
              <w:rPr>
                <w:rFonts w:ascii="Bookman Old Style" w:eastAsia="Bookman Old Style" w:hAnsi="Bookman Old Style" w:cs="Bookman Old Style"/>
                <w:color w:val="000000"/>
                <w:sz w:val="20"/>
                <w:szCs w:val="20"/>
              </w:rPr>
              <w:t>Endpoint</w:t>
            </w:r>
            <w:proofErr w:type="spellEnd"/>
            <w:r>
              <w:rPr>
                <w:rFonts w:ascii="Bookman Old Style" w:eastAsia="Bookman Old Style" w:hAnsi="Bookman Old Style" w:cs="Bookman Old Style"/>
                <w:color w:val="000000"/>
                <w:sz w:val="20"/>
                <w:szCs w:val="20"/>
              </w:rPr>
              <w:t xml:space="preserve"> </w:t>
            </w:r>
            <w:proofErr w:type="spellStart"/>
            <w:r>
              <w:rPr>
                <w:rFonts w:ascii="Bookman Old Style" w:eastAsia="Bookman Old Style" w:hAnsi="Bookman Old Style" w:cs="Bookman Old Style"/>
                <w:color w:val="000000"/>
                <w:sz w:val="20"/>
                <w:szCs w:val="20"/>
              </w:rPr>
              <w:t>Detection</w:t>
            </w:r>
            <w:proofErr w:type="spellEnd"/>
            <w:r>
              <w:rPr>
                <w:rFonts w:ascii="Bookman Old Style" w:eastAsia="Bookman Old Style" w:hAnsi="Bookman Old Style" w:cs="Bookman Old Style"/>
                <w:color w:val="000000"/>
                <w:sz w:val="20"/>
                <w:szCs w:val="20"/>
              </w:rPr>
              <w:t xml:space="preserve"> and </w:t>
            </w:r>
            <w:proofErr w:type="spellStart"/>
            <w:r>
              <w:rPr>
                <w:rFonts w:ascii="Bookman Old Style" w:eastAsia="Bookman Old Style" w:hAnsi="Bookman Old Style" w:cs="Bookman Old Style"/>
                <w:color w:val="000000"/>
                <w:sz w:val="20"/>
                <w:szCs w:val="20"/>
              </w:rPr>
              <w:t>Response</w:t>
            </w:r>
            <w:proofErr w:type="spellEnd"/>
            <w:r>
              <w:rPr>
                <w:rFonts w:ascii="Bookman Old Style" w:eastAsia="Bookman Old Style" w:hAnsi="Bookman Old Style" w:cs="Bookman Old Style"/>
                <w:color w:val="000000"/>
                <w:sz w:val="20"/>
                <w:szCs w:val="20"/>
              </w:rPr>
              <w:t xml:space="preserve"> (EDR) Solutions Market </w:t>
            </w:r>
            <w:hyperlink r:id="rId8">
              <w:r>
                <w:rPr>
                  <w:rFonts w:ascii="Bookman Old Style" w:eastAsia="Bookman Old Style" w:hAnsi="Bookman Old Style" w:cs="Bookman Old Style"/>
                  <w:color w:val="000000"/>
                  <w:sz w:val="20"/>
                  <w:szCs w:val="20"/>
                  <w:u w:val="single"/>
                </w:rPr>
                <w:t>https://www.gartner.com/reviews/market/endpoint-detection-and-response-solutions</w:t>
              </w:r>
            </w:hyperlink>
            <w:r>
              <w:rPr>
                <w:rFonts w:ascii="Bookman Old Style" w:eastAsia="Bookman Old Style" w:hAnsi="Bookman Old Style" w:cs="Bookman Old Style"/>
                <w:color w:val="000000"/>
                <w:sz w:val="20"/>
                <w:szCs w:val="20"/>
              </w:rPr>
              <w:t xml:space="preserve"> </w:t>
            </w:r>
          </w:p>
          <w:p w14:paraId="2F5AFECB" w14:textId="77777777" w:rsidR="004E144F" w:rsidRDefault="00C530A1">
            <w:pPr>
              <w:pBdr>
                <w:top w:val="nil"/>
                <w:left w:val="nil"/>
                <w:bottom w:val="nil"/>
                <w:right w:val="nil"/>
                <w:between w:val="nil"/>
              </w:pBdr>
              <w:spacing w:line="259" w:lineRule="auto"/>
              <w:ind w:left="720"/>
              <w:rPr>
                <w:rFonts w:ascii="Bookman Old Style" w:eastAsia="Bookman Old Style" w:hAnsi="Bookman Old Style" w:cs="Bookman Old Style"/>
                <w:color w:val="000000"/>
                <w:sz w:val="20"/>
                <w:szCs w:val="20"/>
              </w:rPr>
            </w:pPr>
            <w:r>
              <w:rPr>
                <w:rFonts w:ascii="Bookman Old Style" w:eastAsia="Bookman Old Style" w:hAnsi="Bookman Old Style" w:cs="Bookman Old Style"/>
                <w:color w:val="000000"/>
                <w:sz w:val="20"/>
                <w:szCs w:val="20"/>
              </w:rPr>
              <w:t xml:space="preserve">minimalne wymaganie: </w:t>
            </w:r>
          </w:p>
          <w:p w14:paraId="50ED8032" w14:textId="77777777" w:rsidR="004E144F" w:rsidRDefault="00C530A1">
            <w:pPr>
              <w:pBdr>
                <w:top w:val="nil"/>
                <w:left w:val="nil"/>
                <w:bottom w:val="nil"/>
                <w:right w:val="nil"/>
                <w:between w:val="nil"/>
              </w:pBdr>
              <w:spacing w:line="259" w:lineRule="auto"/>
              <w:ind w:left="720"/>
              <w:rPr>
                <w:rFonts w:ascii="Bookman Old Style" w:eastAsia="Bookman Old Style" w:hAnsi="Bookman Old Style" w:cs="Bookman Old Style"/>
                <w:color w:val="000000"/>
                <w:sz w:val="20"/>
                <w:szCs w:val="20"/>
              </w:rPr>
            </w:pPr>
            <w:r>
              <w:rPr>
                <w:rFonts w:ascii="Bookman Old Style" w:eastAsia="Bookman Old Style" w:hAnsi="Bookman Old Style" w:cs="Bookman Old Style"/>
                <w:color w:val="000000"/>
                <w:sz w:val="20"/>
                <w:szCs w:val="20"/>
              </w:rPr>
              <w:t>minimalna liczba referencji 17</w:t>
            </w:r>
          </w:p>
          <w:p w14:paraId="425BDED2" w14:textId="77777777" w:rsidR="004E144F" w:rsidRDefault="00C530A1">
            <w:pPr>
              <w:pBdr>
                <w:top w:val="nil"/>
                <w:left w:val="nil"/>
                <w:bottom w:val="nil"/>
                <w:right w:val="nil"/>
                <w:between w:val="nil"/>
              </w:pBdr>
              <w:spacing w:line="259" w:lineRule="auto"/>
              <w:ind w:left="720"/>
              <w:rPr>
                <w:rFonts w:ascii="Bookman Old Style" w:eastAsia="Bookman Old Style" w:hAnsi="Bookman Old Style" w:cs="Bookman Old Style"/>
                <w:color w:val="000000"/>
                <w:sz w:val="20"/>
                <w:szCs w:val="20"/>
              </w:rPr>
            </w:pPr>
            <w:r>
              <w:rPr>
                <w:rFonts w:ascii="Bookman Old Style" w:eastAsia="Bookman Old Style" w:hAnsi="Bookman Old Style" w:cs="Bookman Old Style"/>
                <w:color w:val="000000"/>
                <w:sz w:val="20"/>
                <w:szCs w:val="20"/>
              </w:rPr>
              <w:t>minimalna ocena z referencji 4,4</w:t>
            </w:r>
          </w:p>
          <w:p w14:paraId="1F3086B6" w14:textId="77777777" w:rsidR="004E144F" w:rsidRDefault="004E144F">
            <w:pPr>
              <w:rPr>
                <w:rFonts w:ascii="Bookman Old Style" w:eastAsia="Bookman Old Style" w:hAnsi="Bookman Old Style" w:cs="Bookman Old Style"/>
                <w:i/>
                <w:sz w:val="20"/>
                <w:szCs w:val="20"/>
              </w:rPr>
            </w:pPr>
          </w:p>
          <w:p w14:paraId="23ACBE13" w14:textId="77777777" w:rsidR="004E144F" w:rsidRDefault="00C530A1">
            <w:pPr>
              <w:rPr>
                <w:rFonts w:ascii="Bookman Old Style" w:eastAsia="Bookman Old Style" w:hAnsi="Bookman Old Style" w:cs="Bookman Old Style"/>
                <w:sz w:val="20"/>
                <w:szCs w:val="20"/>
              </w:rPr>
            </w:pPr>
            <w:r>
              <w:rPr>
                <w:rFonts w:ascii="Bookman Old Style" w:eastAsia="Bookman Old Style" w:hAnsi="Bookman Old Style" w:cs="Bookman Old Style"/>
                <w:sz w:val="20"/>
                <w:szCs w:val="20"/>
              </w:rPr>
              <w:t>system musi posiadać certyfikaty:</w:t>
            </w:r>
          </w:p>
          <w:p w14:paraId="35049D18" w14:textId="77777777" w:rsidR="004E144F" w:rsidRDefault="00C530A1">
            <w:pPr>
              <w:numPr>
                <w:ilvl w:val="0"/>
                <w:numId w:val="1"/>
              </w:numPr>
              <w:pBdr>
                <w:top w:val="nil"/>
                <w:left w:val="nil"/>
                <w:bottom w:val="nil"/>
                <w:right w:val="nil"/>
                <w:between w:val="nil"/>
              </w:pBdr>
              <w:spacing w:line="259" w:lineRule="auto"/>
              <w:rPr>
                <w:color w:val="000000"/>
                <w:sz w:val="20"/>
                <w:szCs w:val="20"/>
              </w:rPr>
            </w:pPr>
            <w:r>
              <w:rPr>
                <w:rFonts w:ascii="Bookman Old Style" w:eastAsia="Bookman Old Style" w:hAnsi="Bookman Old Style" w:cs="Bookman Old Style"/>
                <w:color w:val="000000"/>
                <w:sz w:val="20"/>
                <w:szCs w:val="20"/>
              </w:rPr>
              <w:t xml:space="preserve">OPSWAT (dla EDR na poziomie min. </w:t>
            </w:r>
            <w:proofErr w:type="spellStart"/>
            <w:r>
              <w:rPr>
                <w:rFonts w:ascii="Bookman Old Style" w:eastAsia="Bookman Old Style" w:hAnsi="Bookman Old Style" w:cs="Bookman Old Style"/>
                <w:color w:val="000000"/>
                <w:sz w:val="20"/>
                <w:szCs w:val="20"/>
              </w:rPr>
              <w:t>Platinium</w:t>
            </w:r>
            <w:proofErr w:type="spellEnd"/>
            <w:r>
              <w:rPr>
                <w:rFonts w:ascii="Bookman Old Style" w:eastAsia="Bookman Old Style" w:hAnsi="Bookman Old Style" w:cs="Bookman Old Style"/>
                <w:color w:val="000000"/>
                <w:sz w:val="20"/>
                <w:szCs w:val="20"/>
              </w:rPr>
              <w:t xml:space="preserve">), </w:t>
            </w:r>
          </w:p>
          <w:p w14:paraId="0D0B726C" w14:textId="77777777" w:rsidR="004E144F" w:rsidRDefault="00C530A1">
            <w:pPr>
              <w:numPr>
                <w:ilvl w:val="0"/>
                <w:numId w:val="1"/>
              </w:numPr>
              <w:pBdr>
                <w:top w:val="nil"/>
                <w:left w:val="nil"/>
                <w:bottom w:val="nil"/>
                <w:right w:val="nil"/>
                <w:between w:val="nil"/>
              </w:pBdr>
              <w:spacing w:line="259" w:lineRule="auto"/>
              <w:rPr>
                <w:color w:val="000000"/>
                <w:sz w:val="20"/>
                <w:szCs w:val="20"/>
              </w:rPr>
            </w:pPr>
            <w:r>
              <w:rPr>
                <w:rFonts w:ascii="Bookman Old Style" w:eastAsia="Bookman Old Style" w:hAnsi="Bookman Old Style" w:cs="Bookman Old Style"/>
                <w:color w:val="000000"/>
                <w:sz w:val="20"/>
                <w:szCs w:val="20"/>
              </w:rPr>
              <w:t>AVLAB +++</w:t>
            </w:r>
          </w:p>
          <w:p w14:paraId="0B313E67" w14:textId="77777777" w:rsidR="004E144F" w:rsidRDefault="00C530A1">
            <w:pPr>
              <w:numPr>
                <w:ilvl w:val="0"/>
                <w:numId w:val="1"/>
              </w:numPr>
              <w:pBdr>
                <w:top w:val="nil"/>
                <w:left w:val="nil"/>
                <w:bottom w:val="nil"/>
                <w:right w:val="nil"/>
                <w:between w:val="nil"/>
              </w:pBdr>
              <w:spacing w:line="259" w:lineRule="auto"/>
              <w:rPr>
                <w:color w:val="000000"/>
                <w:sz w:val="20"/>
                <w:szCs w:val="20"/>
              </w:rPr>
            </w:pPr>
            <w:r>
              <w:rPr>
                <w:rFonts w:ascii="Bookman Old Style" w:eastAsia="Bookman Old Style" w:hAnsi="Bookman Old Style" w:cs="Bookman Old Style"/>
                <w:color w:val="000000"/>
                <w:sz w:val="20"/>
                <w:szCs w:val="20"/>
              </w:rPr>
              <w:t xml:space="preserve">AV </w:t>
            </w:r>
            <w:proofErr w:type="spellStart"/>
            <w:r>
              <w:rPr>
                <w:rFonts w:ascii="Bookman Old Style" w:eastAsia="Bookman Old Style" w:hAnsi="Bookman Old Style" w:cs="Bookman Old Style"/>
                <w:color w:val="000000"/>
                <w:sz w:val="20"/>
                <w:szCs w:val="20"/>
              </w:rPr>
              <w:t>Comperative</w:t>
            </w:r>
            <w:proofErr w:type="spellEnd"/>
            <w:r>
              <w:rPr>
                <w:rFonts w:ascii="Bookman Old Style" w:eastAsia="Bookman Old Style" w:hAnsi="Bookman Old Style" w:cs="Bookman Old Style"/>
                <w:color w:val="000000"/>
                <w:sz w:val="20"/>
                <w:szCs w:val="20"/>
              </w:rPr>
              <w:t xml:space="preserve"> </w:t>
            </w:r>
            <w:proofErr w:type="spellStart"/>
            <w:r>
              <w:rPr>
                <w:rFonts w:ascii="Bookman Old Style" w:eastAsia="Bookman Old Style" w:hAnsi="Bookman Old Style" w:cs="Bookman Old Style"/>
                <w:color w:val="000000"/>
                <w:sz w:val="20"/>
                <w:szCs w:val="20"/>
              </w:rPr>
              <w:t>Advance</w:t>
            </w:r>
            <w:proofErr w:type="spellEnd"/>
            <w:r>
              <w:rPr>
                <w:rFonts w:ascii="Bookman Old Style" w:eastAsia="Bookman Old Style" w:hAnsi="Bookman Old Style" w:cs="Bookman Old Style"/>
                <w:color w:val="000000"/>
                <w:sz w:val="20"/>
                <w:szCs w:val="20"/>
              </w:rPr>
              <w:t xml:space="preserve"> +</w:t>
            </w:r>
          </w:p>
          <w:p w14:paraId="7B33AC7D" w14:textId="77777777" w:rsidR="004E144F" w:rsidRDefault="00C530A1">
            <w:pPr>
              <w:numPr>
                <w:ilvl w:val="0"/>
                <w:numId w:val="1"/>
              </w:numPr>
              <w:pBdr>
                <w:top w:val="nil"/>
                <w:left w:val="nil"/>
                <w:bottom w:val="nil"/>
                <w:right w:val="nil"/>
                <w:between w:val="nil"/>
              </w:pBdr>
              <w:spacing w:line="259" w:lineRule="auto"/>
              <w:rPr>
                <w:color w:val="000000"/>
                <w:sz w:val="20"/>
                <w:szCs w:val="20"/>
              </w:rPr>
            </w:pPr>
            <w:r>
              <w:rPr>
                <w:rFonts w:ascii="Bookman Old Style" w:eastAsia="Bookman Old Style" w:hAnsi="Bookman Old Style" w:cs="Bookman Old Style"/>
                <w:color w:val="000000"/>
                <w:sz w:val="20"/>
                <w:szCs w:val="20"/>
              </w:rPr>
              <w:t>AV-TEST (ochrona w 2023 na poziomie min.6)</w:t>
            </w:r>
          </w:p>
          <w:p w14:paraId="3550F1A1" w14:textId="77777777" w:rsidR="002908DC" w:rsidRDefault="002908DC" w:rsidP="002908DC">
            <w:pPr>
              <w:pBdr>
                <w:top w:val="nil"/>
                <w:left w:val="nil"/>
                <w:bottom w:val="nil"/>
                <w:right w:val="nil"/>
                <w:between w:val="nil"/>
              </w:pBdr>
              <w:spacing w:after="160" w:line="259" w:lineRule="auto"/>
              <w:ind w:left="360"/>
              <w:rPr>
                <w:rFonts w:ascii="Bookman Old Style" w:eastAsia="Bookman Old Style" w:hAnsi="Bookman Old Style" w:cs="Bookman Old Style"/>
                <w:color w:val="000000"/>
                <w:sz w:val="20"/>
                <w:szCs w:val="20"/>
              </w:rPr>
            </w:pPr>
          </w:p>
          <w:p w14:paraId="086D24A9" w14:textId="188EB261" w:rsidR="004E144F" w:rsidRPr="002908DC" w:rsidRDefault="002908DC" w:rsidP="002908DC">
            <w:pPr>
              <w:pBdr>
                <w:top w:val="nil"/>
                <w:left w:val="nil"/>
                <w:bottom w:val="nil"/>
                <w:right w:val="nil"/>
                <w:between w:val="nil"/>
              </w:pBdr>
              <w:spacing w:after="160" w:line="259" w:lineRule="auto"/>
              <w:ind w:left="360"/>
              <w:rPr>
                <w:rFonts w:ascii="Bookman Old Style" w:eastAsia="Bookman Old Style" w:hAnsi="Bookman Old Style" w:cs="Bookman Old Style"/>
                <w:color w:val="000000"/>
                <w:sz w:val="20"/>
                <w:szCs w:val="20"/>
                <w:u w:val="single"/>
              </w:rPr>
            </w:pPr>
            <w:r>
              <w:rPr>
                <w:rFonts w:ascii="Bookman Old Style" w:eastAsia="Bookman Old Style" w:hAnsi="Bookman Old Style" w:cs="Bookman Old Style"/>
                <w:color w:val="000000"/>
                <w:sz w:val="20"/>
                <w:szCs w:val="20"/>
              </w:rPr>
              <w:t>P</w:t>
            </w:r>
            <w:r w:rsidR="00C530A1">
              <w:rPr>
                <w:rFonts w:ascii="Bookman Old Style" w:eastAsia="Bookman Old Style" w:hAnsi="Bookman Old Style" w:cs="Bookman Old Style"/>
                <w:color w:val="000000"/>
                <w:sz w:val="20"/>
                <w:szCs w:val="20"/>
              </w:rPr>
              <w:t xml:space="preserve">roducent systemu lub autoryzowany dystrybutor producenta musi posiadać certyfikat ISO 9001 </w:t>
            </w:r>
            <w:r w:rsidR="00FA30F8" w:rsidRPr="00FA30F8">
              <w:rPr>
                <w:rFonts w:ascii="Bookman Old Style" w:eastAsia="Bookman Old Style" w:hAnsi="Bookman Old Style" w:cs="Bookman Old Style"/>
                <w:color w:val="000000"/>
                <w:sz w:val="20"/>
                <w:szCs w:val="20"/>
              </w:rPr>
              <w:t xml:space="preserve">lub równoważne </w:t>
            </w:r>
            <w:r w:rsidR="00C530A1">
              <w:rPr>
                <w:rFonts w:ascii="Bookman Old Style" w:eastAsia="Bookman Old Style" w:hAnsi="Bookman Old Style" w:cs="Bookman Old Style"/>
                <w:color w:val="000000"/>
                <w:sz w:val="20"/>
                <w:szCs w:val="20"/>
              </w:rPr>
              <w:t xml:space="preserve">oraz </w:t>
            </w:r>
            <w:r w:rsidR="00FA30F8">
              <w:rPr>
                <w:rFonts w:ascii="Bookman Old Style" w:eastAsia="Bookman Old Style" w:hAnsi="Bookman Old Style" w:cs="Bookman Old Style"/>
                <w:color w:val="000000"/>
                <w:sz w:val="20"/>
                <w:szCs w:val="20"/>
              </w:rPr>
              <w:t xml:space="preserve">ISO </w:t>
            </w:r>
            <w:r w:rsidR="00C530A1">
              <w:rPr>
                <w:rFonts w:ascii="Bookman Old Style" w:eastAsia="Bookman Old Style" w:hAnsi="Bookman Old Style" w:cs="Bookman Old Style"/>
                <w:color w:val="000000"/>
                <w:sz w:val="20"/>
                <w:szCs w:val="20"/>
              </w:rPr>
              <w:t xml:space="preserve">27001 </w:t>
            </w:r>
            <w:r w:rsidR="00FA30F8" w:rsidRPr="00FA30F8">
              <w:rPr>
                <w:rFonts w:ascii="Bookman Old Style" w:eastAsia="Bookman Old Style" w:hAnsi="Bookman Old Style" w:cs="Bookman Old Style"/>
                <w:color w:val="000000"/>
                <w:sz w:val="20"/>
                <w:szCs w:val="20"/>
              </w:rPr>
              <w:t xml:space="preserve">lub równoważne </w:t>
            </w:r>
            <w:r>
              <w:rPr>
                <w:rFonts w:ascii="Bookman Old Style" w:eastAsia="Bookman Old Style" w:hAnsi="Bookman Old Style" w:cs="Bookman Old Style"/>
                <w:color w:val="000000"/>
                <w:sz w:val="20"/>
                <w:szCs w:val="20"/>
              </w:rPr>
              <w:t xml:space="preserve">na </w:t>
            </w:r>
            <w:r w:rsidR="00C530A1">
              <w:rPr>
                <w:rFonts w:ascii="Bookman Old Style" w:eastAsia="Bookman Old Style" w:hAnsi="Bookman Old Style" w:cs="Bookman Old Style"/>
                <w:color w:val="000000"/>
                <w:sz w:val="20"/>
                <w:szCs w:val="20"/>
              </w:rPr>
              <w:t xml:space="preserve">usługi związane z </w:t>
            </w:r>
            <w:proofErr w:type="spellStart"/>
            <w:r w:rsidR="00C530A1">
              <w:rPr>
                <w:rFonts w:ascii="Bookman Old Style" w:eastAsia="Bookman Old Style" w:hAnsi="Bookman Old Style" w:cs="Bookman Old Style"/>
                <w:color w:val="000000"/>
                <w:sz w:val="20"/>
                <w:szCs w:val="20"/>
              </w:rPr>
              <w:t>cyberbezpieczeństwem</w:t>
            </w:r>
            <w:proofErr w:type="spellEnd"/>
            <w:r>
              <w:rPr>
                <w:rFonts w:ascii="Bookman Old Style" w:eastAsia="Bookman Old Style" w:hAnsi="Bookman Old Style" w:cs="Bookman Old Style"/>
                <w:color w:val="000000"/>
                <w:sz w:val="20"/>
                <w:szCs w:val="20"/>
              </w:rPr>
              <w:t xml:space="preserve"> - </w:t>
            </w:r>
            <w:r>
              <w:rPr>
                <w:rFonts w:ascii="Bookman Old Style" w:eastAsia="Bookman Old Style" w:hAnsi="Bookman Old Style" w:cs="Bookman Old Style"/>
                <w:color w:val="000000"/>
                <w:sz w:val="20"/>
                <w:szCs w:val="20"/>
                <w:u w:val="single"/>
              </w:rPr>
              <w:t>p</w:t>
            </w:r>
            <w:r w:rsidRPr="002908DC">
              <w:rPr>
                <w:rFonts w:ascii="Bookman Old Style" w:eastAsia="Bookman Old Style" w:hAnsi="Bookman Old Style" w:cs="Bookman Old Style"/>
                <w:color w:val="000000"/>
                <w:sz w:val="20"/>
                <w:szCs w:val="20"/>
                <w:u w:val="single"/>
              </w:rPr>
              <w:t>rzedmiotowy środek dowodowy</w:t>
            </w:r>
            <w:r>
              <w:rPr>
                <w:rFonts w:ascii="Bookman Old Style" w:eastAsia="Bookman Old Style" w:hAnsi="Bookman Old Style" w:cs="Bookman Old Style"/>
                <w:color w:val="000000"/>
                <w:sz w:val="20"/>
                <w:szCs w:val="20"/>
                <w:u w:val="single"/>
              </w:rPr>
              <w:t xml:space="preserve"> składany wraz z ofertą.</w:t>
            </w:r>
          </w:p>
        </w:tc>
      </w:tr>
      <w:tr w:rsidR="004E144F" w14:paraId="5EBB00E8" w14:textId="77777777">
        <w:trPr>
          <w:trHeight w:val="1477"/>
        </w:trPr>
        <w:tc>
          <w:tcPr>
            <w:tcW w:w="2191" w:type="dxa"/>
            <w:shd w:val="clear" w:color="auto" w:fill="D9D9D9"/>
          </w:tcPr>
          <w:p w14:paraId="2936398C" w14:textId="79B968C6" w:rsidR="004E144F" w:rsidRDefault="00C530A1">
            <w:pPr>
              <w:rPr>
                <w:rFonts w:ascii="Bookman Old Style" w:eastAsia="Bookman Old Style" w:hAnsi="Bookman Old Style" w:cs="Bookman Old Style"/>
                <w:b/>
                <w:sz w:val="20"/>
                <w:szCs w:val="20"/>
              </w:rPr>
            </w:pPr>
            <w:r>
              <w:rPr>
                <w:b/>
              </w:rPr>
              <w:t>Rozszerzone wsparcie serwisowe</w:t>
            </w:r>
          </w:p>
        </w:tc>
        <w:tc>
          <w:tcPr>
            <w:tcW w:w="6871" w:type="dxa"/>
          </w:tcPr>
          <w:p w14:paraId="204A8A26" w14:textId="77777777" w:rsidR="004E144F" w:rsidRDefault="00C530A1">
            <w:pPr>
              <w:rPr>
                <w:rFonts w:ascii="Bookman Old Style" w:eastAsia="Bookman Old Style" w:hAnsi="Bookman Old Style" w:cs="Bookman Old Style"/>
                <w:sz w:val="20"/>
                <w:szCs w:val="20"/>
              </w:rPr>
            </w:pPr>
            <w:r>
              <w:rPr>
                <w:rFonts w:ascii="Bookman Old Style" w:eastAsia="Bookman Old Style" w:hAnsi="Bookman Old Style" w:cs="Bookman Old Style"/>
                <w:sz w:val="20"/>
                <w:szCs w:val="20"/>
              </w:rPr>
              <w:t>System jest objęty rozszerzonym wsparciem technicznym gwarantującym czas reakcji wsparcia technicznego do 8 godzin od momentu potwierdzenia zasadności zgłoszenia, realizowanym przez producenta rozwiązania lub autoryzowanego dystrybutora przez okres [</w:t>
            </w:r>
            <w:r w:rsidRPr="00C530A1">
              <w:rPr>
                <w:rFonts w:ascii="Bookman Old Style" w:eastAsia="Bookman Old Style" w:hAnsi="Bookman Old Style" w:cs="Bookman Old Style"/>
                <w:b/>
                <w:sz w:val="20"/>
                <w:szCs w:val="20"/>
              </w:rPr>
              <w:t>60</w:t>
            </w:r>
            <w:r>
              <w:rPr>
                <w:rFonts w:ascii="Bookman Old Style" w:eastAsia="Bookman Old Style" w:hAnsi="Bookman Old Style" w:cs="Bookman Old Style"/>
                <w:sz w:val="20"/>
                <w:szCs w:val="20"/>
              </w:rPr>
              <w:t>] miesięcy.</w:t>
            </w:r>
          </w:p>
          <w:p w14:paraId="66A2A8EC" w14:textId="77777777" w:rsidR="004E144F" w:rsidRDefault="00C530A1">
            <w:pPr>
              <w:rPr>
                <w:rFonts w:ascii="Bookman Old Style" w:eastAsia="Bookman Old Style" w:hAnsi="Bookman Old Style" w:cs="Bookman Old Style"/>
                <w:sz w:val="20"/>
                <w:szCs w:val="20"/>
              </w:rPr>
            </w:pPr>
            <w:r>
              <w:rPr>
                <w:rFonts w:ascii="Bookman Old Style" w:eastAsia="Bookman Old Style" w:hAnsi="Bookman Old Style" w:cs="Bookman Old Style"/>
                <w:sz w:val="20"/>
                <w:szCs w:val="20"/>
              </w:rPr>
              <w:t>System jest objęty usługą wsparcia technicznego świadczoną przez producenta lub Autoryzowanego Dystrybutora Producenta w języku polskim w zakresie:</w:t>
            </w:r>
          </w:p>
          <w:p w14:paraId="09374CC4" w14:textId="77777777" w:rsidR="004E144F" w:rsidRDefault="00C530A1">
            <w:pPr>
              <w:rPr>
                <w:rFonts w:ascii="Bookman Old Style" w:eastAsia="Bookman Old Style" w:hAnsi="Bookman Old Style" w:cs="Bookman Old Style"/>
                <w:sz w:val="20"/>
                <w:szCs w:val="20"/>
              </w:rPr>
            </w:pPr>
            <w:r>
              <w:rPr>
                <w:rFonts w:ascii="Bookman Old Style" w:eastAsia="Bookman Old Style" w:hAnsi="Bookman Old Style" w:cs="Bookman Old Style"/>
                <w:sz w:val="20"/>
                <w:szCs w:val="20"/>
              </w:rPr>
              <w:t>•       Wsparcie telefoniczne zespołu certyfikowanych inżynierów.</w:t>
            </w:r>
          </w:p>
          <w:p w14:paraId="2988A551" w14:textId="77777777" w:rsidR="004E144F" w:rsidRDefault="00C530A1">
            <w:pPr>
              <w:rPr>
                <w:rFonts w:ascii="Bookman Old Style" w:eastAsia="Bookman Old Style" w:hAnsi="Bookman Old Style" w:cs="Bookman Old Style"/>
                <w:sz w:val="20"/>
                <w:szCs w:val="20"/>
              </w:rPr>
            </w:pPr>
            <w:r>
              <w:rPr>
                <w:rFonts w:ascii="Bookman Old Style" w:eastAsia="Bookman Old Style" w:hAnsi="Bookman Old Style" w:cs="Bookman Old Style"/>
                <w:sz w:val="20"/>
                <w:szCs w:val="20"/>
              </w:rPr>
              <w:t>•       Pomoc w prawidłowej i zgodnej z wymaganiami producenta rejestracji produktu.</w:t>
            </w:r>
          </w:p>
          <w:p w14:paraId="7A3ACB0C" w14:textId="77777777" w:rsidR="004E144F" w:rsidRDefault="00C530A1">
            <w:pPr>
              <w:rPr>
                <w:rFonts w:ascii="Bookman Old Style" w:eastAsia="Bookman Old Style" w:hAnsi="Bookman Old Style" w:cs="Bookman Old Style"/>
                <w:sz w:val="20"/>
                <w:szCs w:val="20"/>
              </w:rPr>
            </w:pPr>
            <w:r>
              <w:rPr>
                <w:rFonts w:ascii="Bookman Old Style" w:eastAsia="Bookman Old Style" w:hAnsi="Bookman Old Style" w:cs="Bookman Old Style"/>
                <w:sz w:val="20"/>
                <w:szCs w:val="20"/>
              </w:rPr>
              <w:t>•       Doradztwo w zakresie konfiguracji.</w:t>
            </w:r>
          </w:p>
          <w:p w14:paraId="3C8C7529" w14:textId="77777777" w:rsidR="004E144F" w:rsidRDefault="00C530A1">
            <w:pPr>
              <w:rPr>
                <w:rFonts w:ascii="Bookman Old Style" w:eastAsia="Bookman Old Style" w:hAnsi="Bookman Old Style" w:cs="Bookman Old Style"/>
                <w:sz w:val="20"/>
                <w:szCs w:val="20"/>
              </w:rPr>
            </w:pPr>
            <w:r>
              <w:rPr>
                <w:rFonts w:ascii="Bookman Old Style" w:eastAsia="Bookman Old Style" w:hAnsi="Bookman Old Style" w:cs="Bookman Old Style"/>
                <w:sz w:val="20"/>
                <w:szCs w:val="20"/>
              </w:rPr>
              <w:lastRenderedPageBreak/>
              <w:t>•       Zdalne wsparcie techniczne.</w:t>
            </w:r>
          </w:p>
          <w:p w14:paraId="73776BA6" w14:textId="77777777" w:rsidR="004E144F" w:rsidRDefault="00C530A1">
            <w:pPr>
              <w:rPr>
                <w:rFonts w:ascii="Bookman Old Style" w:eastAsia="Bookman Old Style" w:hAnsi="Bookman Old Style" w:cs="Bookman Old Style"/>
                <w:sz w:val="20"/>
                <w:szCs w:val="20"/>
              </w:rPr>
            </w:pPr>
            <w:r>
              <w:rPr>
                <w:rFonts w:ascii="Bookman Old Style" w:eastAsia="Bookman Old Style" w:hAnsi="Bookman Old Style" w:cs="Bookman Old Style"/>
                <w:sz w:val="20"/>
                <w:szCs w:val="20"/>
              </w:rPr>
              <w:t>•       Pomoc w zakładaniu zgłoszeń serwisowych u producenta.</w:t>
            </w:r>
          </w:p>
          <w:p w14:paraId="4769C3A1" w14:textId="77777777" w:rsidR="004E144F" w:rsidRDefault="00C530A1">
            <w:pPr>
              <w:rPr>
                <w:rFonts w:ascii="Bookman Old Style" w:eastAsia="Bookman Old Style" w:hAnsi="Bookman Old Style" w:cs="Bookman Old Style"/>
                <w:sz w:val="20"/>
                <w:szCs w:val="20"/>
              </w:rPr>
            </w:pPr>
            <w:r>
              <w:rPr>
                <w:rFonts w:ascii="Bookman Old Style" w:eastAsia="Bookman Old Style" w:hAnsi="Bookman Old Style" w:cs="Bookman Old Style"/>
                <w:sz w:val="20"/>
                <w:szCs w:val="20"/>
              </w:rPr>
              <w:t>•       Przygotowanie do zdalnej konfiguracji.</w:t>
            </w:r>
          </w:p>
          <w:p w14:paraId="3F82C8F0" w14:textId="77777777" w:rsidR="004E144F" w:rsidRDefault="00C530A1">
            <w:pPr>
              <w:rPr>
                <w:rFonts w:ascii="Bookman Old Style" w:eastAsia="Bookman Old Style" w:hAnsi="Bookman Old Style" w:cs="Bookman Old Style"/>
                <w:sz w:val="20"/>
                <w:szCs w:val="20"/>
              </w:rPr>
            </w:pPr>
            <w:r>
              <w:rPr>
                <w:rFonts w:ascii="Bookman Old Style" w:eastAsia="Bookman Old Style" w:hAnsi="Bookman Old Style" w:cs="Bookman Old Style"/>
                <w:sz w:val="20"/>
                <w:szCs w:val="20"/>
              </w:rPr>
              <w:t>•       Zdalna konfiguracja (połączenia szyfrowane) zgodnie z wymaganiami użytkownika.</w:t>
            </w:r>
          </w:p>
          <w:p w14:paraId="176363AD" w14:textId="77777777" w:rsidR="004E144F" w:rsidRDefault="00C530A1">
            <w:pPr>
              <w:rPr>
                <w:rFonts w:ascii="Bookman Old Style" w:eastAsia="Bookman Old Style" w:hAnsi="Bookman Old Style" w:cs="Bookman Old Style"/>
                <w:sz w:val="20"/>
                <w:szCs w:val="20"/>
              </w:rPr>
            </w:pPr>
            <w:r>
              <w:rPr>
                <w:rFonts w:ascii="Bookman Old Style" w:eastAsia="Bookman Old Style" w:hAnsi="Bookman Old Style" w:cs="Bookman Old Style"/>
                <w:sz w:val="20"/>
                <w:szCs w:val="20"/>
              </w:rPr>
              <w:t>•       Minimum 5 zdalnych rekonfiguracja urządzenia w związku ze zmianą środowiska lub wymagań użytkownika.</w:t>
            </w:r>
          </w:p>
          <w:p w14:paraId="5AF39812" w14:textId="77777777" w:rsidR="004E144F" w:rsidRDefault="00C530A1">
            <w:pPr>
              <w:rPr>
                <w:rFonts w:ascii="Bookman Old Style" w:eastAsia="Bookman Old Style" w:hAnsi="Bookman Old Style" w:cs="Bookman Old Style"/>
                <w:sz w:val="20"/>
                <w:szCs w:val="20"/>
              </w:rPr>
            </w:pPr>
            <w:r>
              <w:rPr>
                <w:rFonts w:ascii="Bookman Old Style" w:eastAsia="Bookman Old Style" w:hAnsi="Bookman Old Style" w:cs="Bookman Old Style"/>
                <w:sz w:val="20"/>
                <w:szCs w:val="20"/>
              </w:rPr>
              <w:t>•       Minimum dwa razy w roku zdalny przegląd konfiguracji i logów urządzenia wraz z raportem zaleceń na bazie dobrych praktyk inżynierskich.</w:t>
            </w:r>
          </w:p>
          <w:p w14:paraId="4E1DDB88" w14:textId="77777777" w:rsidR="004E144F" w:rsidRDefault="00C530A1">
            <w:pPr>
              <w:rPr>
                <w:rFonts w:ascii="Bookman Old Style" w:eastAsia="Bookman Old Style" w:hAnsi="Bookman Old Style" w:cs="Bookman Old Style"/>
                <w:sz w:val="20"/>
                <w:szCs w:val="20"/>
              </w:rPr>
            </w:pPr>
            <w:r>
              <w:rPr>
                <w:rFonts w:ascii="Bookman Old Style" w:eastAsia="Bookman Old Style" w:hAnsi="Bookman Old Style" w:cs="Bookman Old Style"/>
                <w:sz w:val="20"/>
                <w:szCs w:val="20"/>
              </w:rPr>
              <w:t xml:space="preserve">•       Minimum dwa razy w roku zdalna aktualizacja oprogramowania zgodnie z zaleceniami producenta i dobrych praktyk inżynierskich. </w:t>
            </w:r>
          </w:p>
          <w:p w14:paraId="1648BF5E" w14:textId="77777777" w:rsidR="002908DC" w:rsidRDefault="002908DC">
            <w:pPr>
              <w:rPr>
                <w:rFonts w:ascii="Bookman Old Style" w:eastAsia="Bookman Old Style" w:hAnsi="Bookman Old Style" w:cs="Bookman Old Style"/>
                <w:b/>
                <w:sz w:val="20"/>
                <w:szCs w:val="20"/>
              </w:rPr>
            </w:pPr>
          </w:p>
          <w:p w14:paraId="06A510FC" w14:textId="3A4ED15A" w:rsidR="002908DC" w:rsidRPr="00CC51C7" w:rsidRDefault="00C530A1">
            <w:pPr>
              <w:rPr>
                <w:rFonts w:ascii="Bookman Old Style" w:eastAsia="Bookman Old Style" w:hAnsi="Bookman Old Style" w:cs="Bookman Old Style"/>
                <w:bCs/>
                <w:sz w:val="20"/>
                <w:szCs w:val="20"/>
                <w:u w:val="single"/>
              </w:rPr>
            </w:pPr>
            <w:r w:rsidRPr="002908DC">
              <w:rPr>
                <w:rFonts w:ascii="Bookman Old Style" w:eastAsia="Bookman Old Style" w:hAnsi="Bookman Old Style" w:cs="Bookman Old Style"/>
                <w:bCs/>
                <w:sz w:val="20"/>
                <w:szCs w:val="20"/>
              </w:rPr>
              <w:t xml:space="preserve">Dla zapewnienia wysokiego poziomu usług </w:t>
            </w:r>
            <w:r w:rsidR="00CC51C7">
              <w:rPr>
                <w:rFonts w:ascii="Bookman Old Style" w:eastAsia="Bookman Old Style" w:hAnsi="Bookman Old Style" w:cs="Bookman Old Style"/>
                <w:bCs/>
                <w:sz w:val="20"/>
                <w:szCs w:val="20"/>
              </w:rPr>
              <w:t xml:space="preserve">producent systemu lub </w:t>
            </w:r>
            <w:r w:rsidR="002908DC" w:rsidRPr="002908DC">
              <w:rPr>
                <w:rFonts w:ascii="Bookman Old Style" w:eastAsia="Bookman Old Style" w:hAnsi="Bookman Old Style" w:cs="Bookman Old Style"/>
                <w:bCs/>
                <w:sz w:val="20"/>
                <w:szCs w:val="20"/>
              </w:rPr>
              <w:t>autoryzowan</w:t>
            </w:r>
            <w:r w:rsidR="002908DC">
              <w:rPr>
                <w:rFonts w:ascii="Bookman Old Style" w:eastAsia="Bookman Old Style" w:hAnsi="Bookman Old Style" w:cs="Bookman Old Style"/>
                <w:bCs/>
                <w:sz w:val="20"/>
                <w:szCs w:val="20"/>
              </w:rPr>
              <w:t xml:space="preserve">y </w:t>
            </w:r>
            <w:r w:rsidRPr="002908DC">
              <w:rPr>
                <w:rFonts w:ascii="Bookman Old Style" w:eastAsia="Bookman Old Style" w:hAnsi="Bookman Old Style" w:cs="Bookman Old Style"/>
                <w:bCs/>
                <w:sz w:val="20"/>
                <w:szCs w:val="20"/>
              </w:rPr>
              <w:t xml:space="preserve">podmiot serwisujący musi posiadać certyfikat ISO 9001 </w:t>
            </w:r>
            <w:r w:rsidR="00FA30F8" w:rsidRPr="00FA30F8">
              <w:rPr>
                <w:rFonts w:ascii="Bookman Old Style" w:eastAsia="Bookman Old Style" w:hAnsi="Bookman Old Style" w:cs="Bookman Old Style"/>
                <w:bCs/>
                <w:sz w:val="20"/>
                <w:szCs w:val="20"/>
              </w:rPr>
              <w:t xml:space="preserve">lub równoważne </w:t>
            </w:r>
            <w:r w:rsidRPr="002908DC">
              <w:rPr>
                <w:rFonts w:ascii="Bookman Old Style" w:eastAsia="Bookman Old Style" w:hAnsi="Bookman Old Style" w:cs="Bookman Old Style"/>
                <w:bCs/>
                <w:sz w:val="20"/>
                <w:szCs w:val="20"/>
              </w:rPr>
              <w:t xml:space="preserve">oraz </w:t>
            </w:r>
            <w:r w:rsidR="002908DC">
              <w:rPr>
                <w:rFonts w:ascii="Bookman Old Style" w:eastAsia="Bookman Old Style" w:hAnsi="Bookman Old Style" w:cs="Bookman Old Style"/>
                <w:bCs/>
                <w:sz w:val="20"/>
                <w:szCs w:val="20"/>
              </w:rPr>
              <w:t xml:space="preserve">ISO </w:t>
            </w:r>
            <w:r w:rsidRPr="002908DC">
              <w:rPr>
                <w:rFonts w:ascii="Bookman Old Style" w:eastAsia="Bookman Old Style" w:hAnsi="Bookman Old Style" w:cs="Bookman Old Style"/>
                <w:bCs/>
                <w:sz w:val="20"/>
                <w:szCs w:val="20"/>
              </w:rPr>
              <w:t>27001</w:t>
            </w:r>
            <w:r w:rsidR="002908DC">
              <w:rPr>
                <w:rFonts w:ascii="Bookman Old Style" w:eastAsia="Bookman Old Style" w:hAnsi="Bookman Old Style" w:cs="Bookman Old Style"/>
                <w:bCs/>
                <w:sz w:val="20"/>
                <w:szCs w:val="20"/>
              </w:rPr>
              <w:t xml:space="preserve"> lub równoważne </w:t>
            </w:r>
            <w:r w:rsidRPr="002908DC">
              <w:rPr>
                <w:rFonts w:ascii="Bookman Old Style" w:eastAsia="Bookman Old Style" w:hAnsi="Bookman Old Style" w:cs="Bookman Old Style"/>
                <w:bCs/>
                <w:sz w:val="20"/>
                <w:szCs w:val="20"/>
              </w:rPr>
              <w:t xml:space="preserve">w zakresie świadczenia usług wsparcia technicznego oraz usług związanych z </w:t>
            </w:r>
            <w:proofErr w:type="spellStart"/>
            <w:r w:rsidRPr="002908DC">
              <w:rPr>
                <w:rFonts w:ascii="Bookman Old Style" w:eastAsia="Bookman Old Style" w:hAnsi="Bookman Old Style" w:cs="Bookman Old Style"/>
                <w:bCs/>
                <w:sz w:val="20"/>
                <w:szCs w:val="20"/>
              </w:rPr>
              <w:t>cyberbezpieczeństwem</w:t>
            </w:r>
            <w:proofErr w:type="spellEnd"/>
            <w:r w:rsidRPr="002908DC">
              <w:rPr>
                <w:rFonts w:ascii="Bookman Old Style" w:eastAsia="Bookman Old Style" w:hAnsi="Bookman Old Style" w:cs="Bookman Old Style"/>
                <w:bCs/>
                <w:sz w:val="20"/>
                <w:szCs w:val="20"/>
              </w:rPr>
              <w:t xml:space="preserve"> </w:t>
            </w:r>
            <w:r w:rsidR="002908DC" w:rsidRPr="002908DC">
              <w:rPr>
                <w:rFonts w:ascii="Bookman Old Style" w:eastAsia="Bookman Old Style" w:hAnsi="Bookman Old Style" w:cs="Bookman Old Style"/>
                <w:bCs/>
                <w:sz w:val="20"/>
                <w:szCs w:val="20"/>
              </w:rPr>
              <w:t xml:space="preserve">- </w:t>
            </w:r>
            <w:r w:rsidR="002908DC" w:rsidRPr="00CC51C7">
              <w:rPr>
                <w:rFonts w:ascii="Bookman Old Style" w:eastAsia="Bookman Old Style" w:hAnsi="Bookman Old Style" w:cs="Bookman Old Style"/>
                <w:bCs/>
                <w:sz w:val="20"/>
                <w:szCs w:val="20"/>
                <w:u w:val="single"/>
              </w:rPr>
              <w:t>przedmiotowy środek dowodowy składany wraz z ofertą.</w:t>
            </w:r>
          </w:p>
          <w:p w14:paraId="00454E09" w14:textId="77777777" w:rsidR="002908DC" w:rsidRDefault="002908DC">
            <w:pPr>
              <w:rPr>
                <w:rFonts w:ascii="Bookman Old Style" w:eastAsia="Bookman Old Style" w:hAnsi="Bookman Old Style" w:cs="Bookman Old Style"/>
                <w:b/>
                <w:sz w:val="20"/>
                <w:szCs w:val="20"/>
              </w:rPr>
            </w:pPr>
          </w:p>
          <w:p w14:paraId="6A7BC6F2" w14:textId="05895317" w:rsidR="004E144F" w:rsidRPr="002908DC" w:rsidRDefault="00C530A1">
            <w:pPr>
              <w:rPr>
                <w:rFonts w:ascii="Bookman Old Style" w:eastAsia="Bookman Old Style" w:hAnsi="Bookman Old Style" w:cs="Bookman Old Style"/>
                <w:bCs/>
                <w:sz w:val="20"/>
                <w:szCs w:val="20"/>
              </w:rPr>
            </w:pPr>
            <w:r w:rsidRPr="002908DC">
              <w:rPr>
                <w:rFonts w:ascii="Bookman Old Style" w:eastAsia="Bookman Old Style" w:hAnsi="Bookman Old Style" w:cs="Bookman Old Style"/>
                <w:bCs/>
                <w:sz w:val="20"/>
                <w:szCs w:val="20"/>
              </w:rPr>
              <w:t>Zgłoszenia serwisowe będą przyjmowane w języku polskim w trybie 24x7 przez dedykowany serwisowy moduł internetowy oraz infolinię w języku polskim 24x7.</w:t>
            </w:r>
          </w:p>
          <w:p w14:paraId="2A315FC2" w14:textId="77777777" w:rsidR="002908DC" w:rsidRDefault="002908DC">
            <w:pPr>
              <w:rPr>
                <w:rFonts w:ascii="Bookman Old Style" w:eastAsia="Bookman Old Style" w:hAnsi="Bookman Old Style" w:cs="Bookman Old Style"/>
                <w:sz w:val="20"/>
                <w:szCs w:val="20"/>
              </w:rPr>
            </w:pPr>
          </w:p>
          <w:p w14:paraId="35689DE9" w14:textId="4567F435" w:rsidR="004E144F" w:rsidRPr="002908DC" w:rsidRDefault="002908DC">
            <w:pPr>
              <w:rPr>
                <w:rFonts w:ascii="Bookman Old Style" w:eastAsia="Bookman Old Style" w:hAnsi="Bookman Old Style" w:cs="Bookman Old Style"/>
                <w:sz w:val="20"/>
                <w:szCs w:val="20"/>
                <w:u w:val="single"/>
              </w:rPr>
            </w:pPr>
            <w:r w:rsidRPr="002908DC">
              <w:rPr>
                <w:rFonts w:ascii="Bookman Old Style" w:eastAsia="Bookman Old Style" w:hAnsi="Bookman Old Style" w:cs="Bookman Old Style"/>
                <w:sz w:val="20"/>
                <w:szCs w:val="20"/>
                <w:u w:val="single"/>
              </w:rPr>
              <w:t>Przedmiotowy środek dowodowy składany wraz z ofertą:</w:t>
            </w:r>
            <w:r>
              <w:rPr>
                <w:rFonts w:ascii="Bookman Old Style" w:eastAsia="Bookman Old Style" w:hAnsi="Bookman Old Style" w:cs="Bookman Old Style"/>
                <w:sz w:val="20"/>
                <w:szCs w:val="20"/>
                <w:u w:val="single"/>
              </w:rPr>
              <w:t xml:space="preserve"> </w:t>
            </w:r>
            <w:r w:rsidR="00C530A1">
              <w:rPr>
                <w:rFonts w:ascii="Bookman Old Style" w:eastAsia="Bookman Old Style" w:hAnsi="Bookman Old Style" w:cs="Bookman Old Style"/>
                <w:sz w:val="20"/>
                <w:szCs w:val="20"/>
              </w:rPr>
              <w:t>Oświadcz</w:t>
            </w:r>
            <w:r w:rsidR="00CC51C7">
              <w:rPr>
                <w:rFonts w:ascii="Bookman Old Style" w:eastAsia="Bookman Old Style" w:hAnsi="Bookman Old Style" w:cs="Bookman Old Style"/>
                <w:sz w:val="20"/>
                <w:szCs w:val="20"/>
              </w:rPr>
              <w:t>e</w:t>
            </w:r>
            <w:r w:rsidR="00C530A1">
              <w:rPr>
                <w:rFonts w:ascii="Bookman Old Style" w:eastAsia="Bookman Old Style" w:hAnsi="Bookman Old Style" w:cs="Bookman Old Style"/>
                <w:sz w:val="20"/>
                <w:szCs w:val="20"/>
              </w:rPr>
              <w:t>nie Producenta lub Autoryzowanego Dystrybutora producenta świadczącego wsparcie techniczne o gotowości świadczenia na rzecz Zamawiającego wymaganego serwisu (zawierające: adres strony internetowej serwisu i numer infolinii telefonicznej).</w:t>
            </w:r>
          </w:p>
          <w:p w14:paraId="097EC0E7" w14:textId="5A69A081" w:rsidR="004E144F" w:rsidRDefault="004E144F">
            <w:pPr>
              <w:rPr>
                <w:rFonts w:ascii="Bookman Old Style" w:eastAsia="Bookman Old Style" w:hAnsi="Bookman Old Style" w:cs="Bookman Old Style"/>
                <w:sz w:val="20"/>
                <w:szCs w:val="20"/>
              </w:rPr>
            </w:pPr>
          </w:p>
        </w:tc>
      </w:tr>
    </w:tbl>
    <w:p w14:paraId="471EBDD1" w14:textId="77777777" w:rsidR="004E144F" w:rsidRDefault="004E144F">
      <w:pPr>
        <w:spacing w:after="0"/>
      </w:pPr>
    </w:p>
    <w:p w14:paraId="0164C63C" w14:textId="77777777" w:rsidR="004E144F" w:rsidRDefault="004E144F"/>
    <w:p w14:paraId="12158DF8" w14:textId="77777777" w:rsidR="004E144F" w:rsidRDefault="004E144F"/>
    <w:sectPr w:rsidR="004E144F">
      <w:footerReference w:type="default" r:id="rId9"/>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D0C58F" w14:textId="77777777" w:rsidR="00CC51C7" w:rsidRDefault="00CC51C7" w:rsidP="00CC51C7">
      <w:pPr>
        <w:spacing w:after="0" w:line="240" w:lineRule="auto"/>
      </w:pPr>
      <w:r>
        <w:separator/>
      </w:r>
    </w:p>
  </w:endnote>
  <w:endnote w:type="continuationSeparator" w:id="0">
    <w:p w14:paraId="3325BA9B" w14:textId="77777777" w:rsidR="00CC51C7" w:rsidRDefault="00CC51C7" w:rsidP="00CC51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Play">
    <w:charset w:val="00"/>
    <w:family w:val="auto"/>
    <w:pitch w:val="default"/>
  </w:font>
  <w:font w:name="Times New Roman">
    <w:panose1 w:val="02020603050405020304"/>
    <w:charset w:val="EE"/>
    <w:family w:val="roman"/>
    <w:pitch w:val="variable"/>
    <w:sig w:usb0="E0002EFF" w:usb1="C000785B" w:usb2="00000009" w:usb3="00000000" w:csb0="000001FF" w:csb1="00000000"/>
  </w:font>
  <w:font w:name="Bookman Old Style">
    <w:charset w:val="00"/>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4697229"/>
      <w:docPartObj>
        <w:docPartGallery w:val="Page Numbers (Bottom of Page)"/>
        <w:docPartUnique/>
      </w:docPartObj>
    </w:sdtPr>
    <w:sdtContent>
      <w:p w14:paraId="76D80966" w14:textId="00ECE40E" w:rsidR="00CC51C7" w:rsidRDefault="00CC51C7">
        <w:pPr>
          <w:pStyle w:val="Stopka"/>
          <w:jc w:val="right"/>
        </w:pPr>
        <w:r>
          <w:fldChar w:fldCharType="begin"/>
        </w:r>
        <w:r>
          <w:instrText>PAGE   \* MERGEFORMAT</w:instrText>
        </w:r>
        <w:r>
          <w:fldChar w:fldCharType="separate"/>
        </w:r>
        <w:r>
          <w:t>2</w:t>
        </w:r>
        <w:r>
          <w:fldChar w:fldCharType="end"/>
        </w:r>
      </w:p>
    </w:sdtContent>
  </w:sdt>
  <w:p w14:paraId="1EE6E25F" w14:textId="77777777" w:rsidR="00CC51C7" w:rsidRDefault="00CC51C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6E933B" w14:textId="77777777" w:rsidR="00CC51C7" w:rsidRDefault="00CC51C7" w:rsidP="00CC51C7">
      <w:pPr>
        <w:spacing w:after="0" w:line="240" w:lineRule="auto"/>
      </w:pPr>
      <w:r>
        <w:separator/>
      </w:r>
    </w:p>
  </w:footnote>
  <w:footnote w:type="continuationSeparator" w:id="0">
    <w:p w14:paraId="74653842" w14:textId="77777777" w:rsidR="00CC51C7" w:rsidRDefault="00CC51C7" w:rsidP="00CC51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409B8"/>
    <w:multiLevelType w:val="multilevel"/>
    <w:tmpl w:val="12E2A50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45A6F62"/>
    <w:multiLevelType w:val="multilevel"/>
    <w:tmpl w:val="A22AB8F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 w15:restartNumberingAfterBreak="0">
    <w:nsid w:val="16026F72"/>
    <w:multiLevelType w:val="multilevel"/>
    <w:tmpl w:val="64240FF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FA65B44"/>
    <w:multiLevelType w:val="multilevel"/>
    <w:tmpl w:val="F252DF2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43B779D8"/>
    <w:multiLevelType w:val="multilevel"/>
    <w:tmpl w:val="39780D0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 w15:restartNumberingAfterBreak="0">
    <w:nsid w:val="45A87E3C"/>
    <w:multiLevelType w:val="multilevel"/>
    <w:tmpl w:val="336E4D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5C254B8D"/>
    <w:multiLevelType w:val="multilevel"/>
    <w:tmpl w:val="5B3A1B5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7DC40E45"/>
    <w:multiLevelType w:val="multilevel"/>
    <w:tmpl w:val="4A620C56"/>
    <w:lvl w:ilvl="0">
      <w:start w:val="1"/>
      <w:numFmt w:val="decimal"/>
      <w:lvlText w:val="%1."/>
      <w:lvlJc w:val="left"/>
      <w:pPr>
        <w:ind w:left="785" w:hanging="360"/>
      </w:pPr>
    </w:lvl>
    <w:lvl w:ilvl="1">
      <w:start w:val="1"/>
      <w:numFmt w:val="bullet"/>
      <w:lvlText w:val="●"/>
      <w:lvlJc w:val="left"/>
      <w:pPr>
        <w:ind w:left="1505" w:hanging="360"/>
      </w:pPr>
      <w:rPr>
        <w:rFonts w:ascii="Noto Sans Symbols" w:eastAsia="Noto Sans Symbols" w:hAnsi="Noto Sans Symbols" w:cs="Noto Sans Symbols"/>
      </w:rPr>
    </w:lvl>
    <w:lvl w:ilvl="2">
      <w:start w:val="1"/>
      <w:numFmt w:val="lowerRoman"/>
      <w:lvlText w:val="%3."/>
      <w:lvlJc w:val="right"/>
      <w:pPr>
        <w:ind w:left="2225" w:hanging="180"/>
      </w:pPr>
    </w:lvl>
    <w:lvl w:ilvl="3">
      <w:start w:val="1"/>
      <w:numFmt w:val="decimal"/>
      <w:lvlText w:val="%4."/>
      <w:lvlJc w:val="left"/>
      <w:pPr>
        <w:ind w:left="2945" w:hanging="360"/>
      </w:pPr>
    </w:lvl>
    <w:lvl w:ilvl="4">
      <w:start w:val="1"/>
      <w:numFmt w:val="lowerLetter"/>
      <w:lvlText w:val="%5."/>
      <w:lvlJc w:val="left"/>
      <w:pPr>
        <w:ind w:left="3665" w:hanging="360"/>
      </w:pPr>
    </w:lvl>
    <w:lvl w:ilvl="5">
      <w:start w:val="1"/>
      <w:numFmt w:val="lowerRoman"/>
      <w:lvlText w:val="%6."/>
      <w:lvlJc w:val="right"/>
      <w:pPr>
        <w:ind w:left="4385" w:hanging="180"/>
      </w:pPr>
    </w:lvl>
    <w:lvl w:ilvl="6">
      <w:start w:val="1"/>
      <w:numFmt w:val="decimal"/>
      <w:lvlText w:val="%7."/>
      <w:lvlJc w:val="left"/>
      <w:pPr>
        <w:ind w:left="5105" w:hanging="360"/>
      </w:pPr>
    </w:lvl>
    <w:lvl w:ilvl="7">
      <w:start w:val="1"/>
      <w:numFmt w:val="lowerLetter"/>
      <w:lvlText w:val="%8."/>
      <w:lvlJc w:val="left"/>
      <w:pPr>
        <w:ind w:left="5825" w:hanging="360"/>
      </w:pPr>
    </w:lvl>
    <w:lvl w:ilvl="8">
      <w:start w:val="1"/>
      <w:numFmt w:val="lowerRoman"/>
      <w:lvlText w:val="%9."/>
      <w:lvlJc w:val="right"/>
      <w:pPr>
        <w:ind w:left="6545" w:hanging="180"/>
      </w:pPr>
    </w:lvl>
  </w:abstractNum>
  <w:num w:numId="1" w16cid:durableId="64374421">
    <w:abstractNumId w:val="3"/>
  </w:num>
  <w:num w:numId="2" w16cid:durableId="542523092">
    <w:abstractNumId w:val="0"/>
  </w:num>
  <w:num w:numId="3" w16cid:durableId="201599263">
    <w:abstractNumId w:val="6"/>
  </w:num>
  <w:num w:numId="4" w16cid:durableId="906957151">
    <w:abstractNumId w:val="7"/>
  </w:num>
  <w:num w:numId="5" w16cid:durableId="641079563">
    <w:abstractNumId w:val="4"/>
  </w:num>
  <w:num w:numId="6" w16cid:durableId="263733357">
    <w:abstractNumId w:val="1"/>
  </w:num>
  <w:num w:numId="7" w16cid:durableId="1721050874">
    <w:abstractNumId w:val="2"/>
  </w:num>
  <w:num w:numId="8" w16cid:durableId="3993738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144F"/>
    <w:rsid w:val="0004553B"/>
    <w:rsid w:val="000D64D1"/>
    <w:rsid w:val="000E5868"/>
    <w:rsid w:val="002908DC"/>
    <w:rsid w:val="003541B1"/>
    <w:rsid w:val="00386F67"/>
    <w:rsid w:val="004E144F"/>
    <w:rsid w:val="005B6841"/>
    <w:rsid w:val="00630EFE"/>
    <w:rsid w:val="00897396"/>
    <w:rsid w:val="008C04CE"/>
    <w:rsid w:val="008C5F89"/>
    <w:rsid w:val="008D59A3"/>
    <w:rsid w:val="009D5AEA"/>
    <w:rsid w:val="00C530A1"/>
    <w:rsid w:val="00CC51C7"/>
    <w:rsid w:val="00EB5FE4"/>
    <w:rsid w:val="00EC7794"/>
    <w:rsid w:val="00F80D83"/>
    <w:rsid w:val="00FA30F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96E53E"/>
  <w15:docId w15:val="{1C1F9314-9BB1-410C-8E30-6B59BC09F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Aptos" w:hAnsi="Aptos" w:cs="Aptos"/>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style>
  <w:style w:type="paragraph" w:styleId="Nagwek1">
    <w:name w:val="heading 1"/>
    <w:basedOn w:val="Normalny"/>
    <w:next w:val="Normalny"/>
    <w:pPr>
      <w:keepNext/>
      <w:keepLines/>
      <w:spacing w:before="360" w:after="80"/>
      <w:outlineLvl w:val="0"/>
    </w:pPr>
    <w:rPr>
      <w:rFonts w:ascii="Play" w:eastAsia="Play" w:hAnsi="Play" w:cs="Play"/>
      <w:color w:val="0F4761"/>
      <w:sz w:val="40"/>
      <w:szCs w:val="40"/>
    </w:rPr>
  </w:style>
  <w:style w:type="paragraph" w:styleId="Nagwek2">
    <w:name w:val="heading 2"/>
    <w:basedOn w:val="Normalny"/>
    <w:next w:val="Normalny"/>
    <w:pPr>
      <w:keepNext/>
      <w:keepLines/>
      <w:spacing w:before="160" w:after="80"/>
      <w:outlineLvl w:val="1"/>
    </w:pPr>
    <w:rPr>
      <w:rFonts w:ascii="Play" w:eastAsia="Play" w:hAnsi="Play" w:cs="Play"/>
      <w:color w:val="0F4761"/>
      <w:sz w:val="32"/>
      <w:szCs w:val="32"/>
    </w:rPr>
  </w:style>
  <w:style w:type="paragraph" w:styleId="Nagwek3">
    <w:name w:val="heading 3"/>
    <w:basedOn w:val="Normalny"/>
    <w:next w:val="Normalny"/>
    <w:pPr>
      <w:keepNext/>
      <w:keepLines/>
      <w:spacing w:before="160" w:after="80"/>
      <w:outlineLvl w:val="2"/>
    </w:pPr>
    <w:rPr>
      <w:color w:val="0F4761"/>
      <w:sz w:val="28"/>
      <w:szCs w:val="28"/>
    </w:rPr>
  </w:style>
  <w:style w:type="paragraph" w:styleId="Nagwek4">
    <w:name w:val="heading 4"/>
    <w:basedOn w:val="Normalny"/>
    <w:next w:val="Normalny"/>
    <w:pPr>
      <w:keepNext/>
      <w:keepLines/>
      <w:spacing w:before="80" w:after="40"/>
      <w:outlineLvl w:val="3"/>
    </w:pPr>
    <w:rPr>
      <w:i/>
      <w:color w:val="0F4761"/>
    </w:rPr>
  </w:style>
  <w:style w:type="paragraph" w:styleId="Nagwek5">
    <w:name w:val="heading 5"/>
    <w:basedOn w:val="Normalny"/>
    <w:next w:val="Normalny"/>
    <w:pPr>
      <w:keepNext/>
      <w:keepLines/>
      <w:spacing w:before="80" w:after="40"/>
      <w:outlineLvl w:val="4"/>
    </w:pPr>
    <w:rPr>
      <w:color w:val="0F4761"/>
    </w:rPr>
  </w:style>
  <w:style w:type="paragraph" w:styleId="Nagwek6">
    <w:name w:val="heading 6"/>
    <w:basedOn w:val="Normalny"/>
    <w:next w:val="Normalny"/>
    <w:pPr>
      <w:keepNext/>
      <w:keepLines/>
      <w:spacing w:before="40" w:after="0"/>
      <w:outlineLvl w:val="5"/>
    </w:pPr>
    <w:rPr>
      <w:i/>
      <w:color w:val="595959"/>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spacing w:after="80" w:line="240" w:lineRule="auto"/>
    </w:pPr>
    <w:rPr>
      <w:rFonts w:ascii="Play" w:eastAsia="Play" w:hAnsi="Play" w:cs="Play"/>
      <w:sz w:val="56"/>
      <w:szCs w:val="56"/>
    </w:rPr>
  </w:style>
  <w:style w:type="paragraph" w:styleId="Podtytu">
    <w:name w:val="Subtitle"/>
    <w:basedOn w:val="Normalny"/>
    <w:next w:val="Normalny"/>
    <w:rPr>
      <w:color w:val="595959"/>
      <w:sz w:val="28"/>
      <w:szCs w:val="2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Nagwek">
    <w:name w:val="header"/>
    <w:basedOn w:val="Normalny"/>
    <w:link w:val="NagwekZnak"/>
    <w:uiPriority w:val="99"/>
    <w:unhideWhenUsed/>
    <w:rsid w:val="00CC51C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C51C7"/>
  </w:style>
  <w:style w:type="paragraph" w:styleId="Stopka">
    <w:name w:val="footer"/>
    <w:basedOn w:val="Normalny"/>
    <w:link w:val="StopkaZnak"/>
    <w:uiPriority w:val="99"/>
    <w:unhideWhenUsed/>
    <w:rsid w:val="00CC51C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C51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www.gartner.com/reviews/market/endpoint-detection-and-response-solutions" TargetMode="External"/><Relationship Id="rId3" Type="http://schemas.openxmlformats.org/officeDocument/2006/relationships/settings" Target="settings.xml"/><Relationship Id="rId7" Type="http://schemas.openxmlformats.org/officeDocument/2006/relationships/hyperlink" Target="https://www.gartner.com/reviews/market/endpoint-protection-platform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6</Pages>
  <Words>2045</Words>
  <Characters>12271</Characters>
  <Application>Microsoft Office Word</Application>
  <DocSecurity>0</DocSecurity>
  <Lines>102</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 Znamirowska</dc:creator>
  <cp:lastModifiedBy>Agnieszka Znamirowska</cp:lastModifiedBy>
  <cp:revision>8</cp:revision>
  <cp:lastPrinted>2025-03-11T07:16:00Z</cp:lastPrinted>
  <dcterms:created xsi:type="dcterms:W3CDTF">2025-03-04T10:20:00Z</dcterms:created>
  <dcterms:modified xsi:type="dcterms:W3CDTF">2025-03-11T07:18:00Z</dcterms:modified>
</cp:coreProperties>
</file>