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CA46" w14:textId="302DD899" w:rsidR="00620581" w:rsidRPr="00620581" w:rsidRDefault="00590E85" w:rsidP="00620581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44E">
        <w:rPr>
          <w:rFonts w:ascii="Times New Roman" w:hAnsi="Times New Roman" w:cs="Times New Roman"/>
        </w:rPr>
        <w:t xml:space="preserve">  </w:t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620581" w:rsidRPr="00620581">
        <w:rPr>
          <w:rFonts w:ascii="Times New Roman" w:hAnsi="Times New Roman" w:cs="Times New Roman"/>
          <w:sz w:val="24"/>
          <w:szCs w:val="24"/>
        </w:rPr>
        <w:t xml:space="preserve">   Turek, dnia</w:t>
      </w:r>
      <w:r w:rsidR="0032355A">
        <w:rPr>
          <w:rFonts w:ascii="Times New Roman" w:hAnsi="Times New Roman" w:cs="Times New Roman"/>
          <w:sz w:val="24"/>
          <w:szCs w:val="24"/>
        </w:rPr>
        <w:t xml:space="preserve"> 26</w:t>
      </w:r>
      <w:r w:rsidR="00620581" w:rsidRPr="00620581">
        <w:rPr>
          <w:rFonts w:ascii="Times New Roman" w:hAnsi="Times New Roman" w:cs="Times New Roman"/>
          <w:sz w:val="24"/>
          <w:szCs w:val="24"/>
        </w:rPr>
        <w:t xml:space="preserve"> maja 2025 r.</w:t>
      </w:r>
    </w:p>
    <w:p w14:paraId="18EE9289" w14:textId="77777777" w:rsidR="00620581" w:rsidRPr="00620581" w:rsidRDefault="00620581" w:rsidP="0062058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20581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 xml:space="preserve">Numer referencyjny: </w:t>
      </w:r>
      <w:r w:rsidRPr="00620581">
        <w:rPr>
          <w:rFonts w:ascii="Times New Roman" w:eastAsia="Calibri" w:hAnsi="Times New Roman" w:cs="Times New Roman"/>
          <w:kern w:val="0"/>
          <w:sz w:val="24"/>
          <w:szCs w:val="24"/>
        </w:rPr>
        <w:t>WAP.2710.2.2025</w:t>
      </w:r>
    </w:p>
    <w:p w14:paraId="2CC9E102" w14:textId="1378409B" w:rsidR="00590E85" w:rsidRPr="005C344E" w:rsidRDefault="00590E85" w:rsidP="00620581">
      <w:pPr>
        <w:pStyle w:val="right"/>
        <w:spacing w:line="240" w:lineRule="auto"/>
        <w:rPr>
          <w:rFonts w:ascii="Times New Roman" w:hAnsi="Times New Roman" w:cs="Times New Roman"/>
          <w:b/>
        </w:rPr>
      </w:pPr>
    </w:p>
    <w:p w14:paraId="57C9DDDF" w14:textId="77777777" w:rsidR="00590E85" w:rsidRPr="005C344E" w:rsidRDefault="00590E85" w:rsidP="005C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76518D2C" w14:textId="77777777" w:rsidR="00590E85" w:rsidRPr="005C344E" w:rsidRDefault="00590E85" w:rsidP="005C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31A1D708" w14:textId="77777777" w:rsidR="00590E85" w:rsidRPr="005C344E" w:rsidRDefault="00590E85" w:rsidP="005C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  <w:r w:rsidRPr="005C344E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 xml:space="preserve">do wykonawców </w:t>
      </w:r>
    </w:p>
    <w:p w14:paraId="28C32619" w14:textId="77777777" w:rsidR="00590E85" w:rsidRPr="005C344E" w:rsidRDefault="00590E85" w:rsidP="005C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</w:rPr>
      </w:pPr>
    </w:p>
    <w:p w14:paraId="61995EE7" w14:textId="77777777" w:rsidR="00590E85" w:rsidRPr="005C344E" w:rsidRDefault="00590E85" w:rsidP="005C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</w:rPr>
      </w:pPr>
    </w:p>
    <w:p w14:paraId="53A399C0" w14:textId="77777777" w:rsidR="00620581" w:rsidRPr="00620581" w:rsidRDefault="00590E85" w:rsidP="00620581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44E">
        <w:rPr>
          <w:rFonts w:ascii="Times New Roman" w:eastAsia="Times New Roman" w:hAnsi="Times New Roman" w:cs="Times New Roman"/>
        </w:rPr>
        <w:t xml:space="preserve">Dotyczy: postępowania o udzielenia zamówienia publicznego prowadzonego w trybie podstawowym bez negocjacji na podstawie: art. 275 pkt 1 ustawy pn. </w:t>
      </w:r>
      <w:bookmarkStart w:id="0" w:name="_Hlk197933575"/>
      <w:r w:rsidR="00620581" w:rsidRPr="00620581">
        <w:rPr>
          <w:rFonts w:ascii="Times New Roman" w:hAnsi="Times New Roman" w:cs="Times New Roman"/>
          <w:b/>
          <w:bCs/>
          <w:sz w:val="24"/>
          <w:szCs w:val="24"/>
        </w:rPr>
        <w:t>„Dostawa serwerów i oprogramowania w ramach projektu pn. „Rozbudowa dostępu obywateli i przedsiębiorców do cyfrowych usług publicznych wraz z ich automatyzacją w mieście Turek”</w:t>
      </w:r>
    </w:p>
    <w:bookmarkEnd w:id="0"/>
    <w:p w14:paraId="756AC378" w14:textId="47D19F1E" w:rsidR="00FE268B" w:rsidRPr="00620581" w:rsidRDefault="00590E85" w:rsidP="00620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Ogłoszenie o zamówieniu zamieszczone w Biuletynie Zamówień Publicznych </w:t>
      </w:r>
      <w:r w:rsidR="00FE268B" w:rsidRPr="00620581">
        <w:rPr>
          <w:rFonts w:ascii="Times New Roman" w:hAnsi="Times New Roman" w:cs="Times New Roman"/>
          <w:sz w:val="24"/>
          <w:szCs w:val="24"/>
        </w:rPr>
        <w:t xml:space="preserve">nr </w:t>
      </w:r>
      <w:r w:rsidR="00620581" w:rsidRPr="00620581">
        <w:rPr>
          <w:rFonts w:ascii="Times New Roman" w:hAnsi="Times New Roman" w:cs="Times New Roman"/>
          <w:sz w:val="24"/>
          <w:szCs w:val="24"/>
        </w:rPr>
        <w:t>2025/BZP 00240721/01 z dnia 2025-05-21</w:t>
      </w:r>
      <w:r w:rsidR="00FE268B" w:rsidRPr="00620581">
        <w:rPr>
          <w:rFonts w:ascii="Times New Roman" w:hAnsi="Times New Roman" w:cs="Times New Roman"/>
          <w:sz w:val="24"/>
          <w:szCs w:val="24"/>
        </w:rPr>
        <w:t>.</w:t>
      </w:r>
    </w:p>
    <w:p w14:paraId="588FB665" w14:textId="77AB973E" w:rsidR="00590E85" w:rsidRPr="005C344E" w:rsidRDefault="00FE268B" w:rsidP="006205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68B">
        <w:rPr>
          <w:rFonts w:ascii="Times New Roman" w:hAnsi="Times New Roman" w:cs="Times New Roman"/>
          <w:sz w:val="24"/>
          <w:szCs w:val="24"/>
        </w:rPr>
        <w:t xml:space="preserve"> </w:t>
      </w:r>
      <w:r w:rsidR="00590E85" w:rsidRPr="00FE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Działając</w:t>
      </w:r>
      <w:r w:rsidR="00590E85" w:rsidRPr="005C344E">
        <w:rPr>
          <w:rFonts w:ascii="Times New Roman" w:eastAsia="Times New Roman" w:hAnsi="Times New Roman" w:cs="Times New Roman"/>
          <w:kern w:val="0"/>
          <w:lang w:eastAsia="pl-PL"/>
        </w:rPr>
        <w:t xml:space="preserve"> w oparciu o art. 284 oraz 286 ustawy z 11 września 2019 r. – Prawo zamówień publicznych (</w:t>
      </w:r>
      <w:r w:rsidRPr="00FE268B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tj.</w:t>
      </w:r>
      <w:bookmarkStart w:id="1" w:name="_Hlk180145395"/>
      <w:r w:rsidRPr="00FE268B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Dz.U.2024 poz. 1</w:t>
      </w:r>
      <w:bookmarkEnd w:id="1"/>
      <w:r w:rsidRPr="00FE268B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320</w:t>
      </w:r>
      <w:r w:rsidR="00590E85" w:rsidRPr="005C344E">
        <w:rPr>
          <w:rFonts w:ascii="Times New Roman" w:eastAsia="Times New Roman" w:hAnsi="Times New Roman" w:cs="Times New Roman"/>
          <w:kern w:val="0"/>
          <w:lang w:eastAsia="pl-PL"/>
        </w:rPr>
        <w:t>.), Zamawiający udziela odpowiedzi na pytania:</w:t>
      </w:r>
    </w:p>
    <w:p w14:paraId="0B83932E" w14:textId="77777777" w:rsidR="005C344E" w:rsidRPr="00FE268B" w:rsidRDefault="005C344E" w:rsidP="005C34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bookmarkStart w:id="2" w:name="_Hlk161323015"/>
      <w:bookmarkStart w:id="3" w:name="_Hlk161322512"/>
      <w:bookmarkStart w:id="4" w:name="_Hlk161320839"/>
      <w:bookmarkStart w:id="5" w:name="_Hlk161322742"/>
      <w:bookmarkStart w:id="6" w:name="_Hlk161320948"/>
      <w:bookmarkStart w:id="7" w:name="_Hlk161320960"/>
      <w:bookmarkStart w:id="8" w:name="_Hlk161321205"/>
      <w:bookmarkStart w:id="9" w:name="_Hlk161321216"/>
      <w:bookmarkStart w:id="10" w:name="_Hlk161321234"/>
    </w:p>
    <w:bookmarkEnd w:id="2"/>
    <w:p w14:paraId="7B9FA462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1</w:t>
      </w:r>
    </w:p>
    <w:p w14:paraId="36724860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„Obudowa wyposażona w kartę umożliwiającą dostęp bezpośredni poprzez urządzenia mobilne, z obowiązkową funkcjonalnością konfiguracji oraz monitoringu komponentów serwera przy użyciu dedykowanej aplikacji mobilnej (Android/iOS) przez protokoły BLE lub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WiFi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– praktycznie jednoznacznie wskazują na rozwiązanie Dell iDRAC9 z funkcją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Quick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Sync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2, gdyż tylko ten producent oferuje funkcjonalność zarządzania serwerem przez BLE/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WiFi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za pomocą aplikacji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OpenManage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Mobile. Inni producenci (np. HPE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iLO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, Lenovo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XClarity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) wykorzystują inne technologie (np. NFC, USB-C) lub wymagają dodatkowych licencji i nie wspierają BLE/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WiFi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w tej formie.”</w:t>
      </w:r>
    </w:p>
    <w:p w14:paraId="594F5F9E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Odpowiedź:</w:t>
      </w:r>
    </w:p>
    <w:p w14:paraId="55141AF2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Zamawiający dopuści komunikację z aplikacją mobilną przez standard NFC stosowany przez innych producentów. Jeżeli takie rozwiązanie wymaga dodatkowych licencji Zamawiający oczekuje że zostaną one dostarczone wraz z zaproponowanym serwerem.</w:t>
      </w:r>
    </w:p>
    <w:p w14:paraId="7F5A9AFD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</w:p>
    <w:p w14:paraId="51F8DD63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2</w:t>
      </w:r>
    </w:p>
    <w:p w14:paraId="5351F402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„Wymóg, by płyta główna była zaprojektowana przez producenta serwera i oznaczona jego znakiem firmowym, co może wykluczać producentów korzystających z OEM-owych komponentów, niezaprojektowanych samodzielnie, zawężając w praktyce rynek do pojedynczych marek.”</w:t>
      </w:r>
    </w:p>
    <w:p w14:paraId="0A0AD0CA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Odpowiedź Zamawiającego</w:t>
      </w:r>
    </w:p>
    <w:p w14:paraId="5BF8839D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Zamawiający ze względu na fakt, że dostarczone serwery będą obsługiwać krytyczne dla Zamawiającego systemy informatyczne oraz współpracować z rejestrami państwowymi oczekuje że będą one spełniać określone wymagania co do ich jakości i niezawodności. Co najmniej kilku liczących się na rynku producentów serwerów spełnia stawiane wymagania. Zamawiający podtrzymuje zapisy OPZ</w:t>
      </w:r>
    </w:p>
    <w:p w14:paraId="67DDFAA5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</w:p>
    <w:p w14:paraId="49E57943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3</w:t>
      </w:r>
    </w:p>
    <w:p w14:paraId="0369D9B5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 xml:space="preserve">„Zestaw funkcji zarządzania, w tym: możliwość obsługi przez sześciu użytkowników jednocześnie, zdalne ustawienie limitu poboru prądu, przesyłanie danych telemetrycznych w czasie rzeczywistym, obecność dedykowanego portu USB z przodu obudowy – odpowiadają </w:t>
      </w:r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lastRenderedPageBreak/>
        <w:t>dokładnie funkcjom oferowanym przez Dell iDRAC9 Enterprise, które nie są standardem u pozostałych producentów bez dodatkowych licencji lub rozwiązań.”</w:t>
      </w:r>
    </w:p>
    <w:p w14:paraId="0ED1AA7B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Odpowiedź Zamawiającego</w:t>
      </w:r>
    </w:p>
    <w:p w14:paraId="1C85ED3A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 xml:space="preserve">Zamawiający do zarządzania posiadanymi serwerami używa obecnie oprogramowania Dell </w:t>
      </w:r>
      <w:proofErr w:type="spellStart"/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OpenManage</w:t>
      </w:r>
      <w:proofErr w:type="spellEnd"/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 xml:space="preserve"> stąd oczekuje, że dostarczone serwery będą wspierać w/w technologie. Jeżeli wymaga to dostarczenia dodatkowych licencji lub rozwiązań Zamawiający oczekuje, że zostaną one dostarczone wraz z zaproponowanymi serwerami.</w:t>
      </w:r>
    </w:p>
    <w:p w14:paraId="58EA9AEB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</w:p>
    <w:p w14:paraId="3B4602D6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4</w:t>
      </w:r>
    </w:p>
    <w:p w14:paraId="07E7A0F0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„Wymóg stosowania dedykowanej aplikacji mobilnej, integrującej się bezpośrednio z systemem zarządzania serwerem bez udziału systemu operacyjnego serwera – co jest charakterystyczne właśnie dla ekosystemu Dell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iDRAC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/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OpenManage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.”</w:t>
      </w:r>
    </w:p>
    <w:p w14:paraId="5C15DED1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Odpowiedź Zamawiającego</w:t>
      </w:r>
    </w:p>
    <w:p w14:paraId="4E11EAA4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proofErr w:type="spellStart"/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j.w</w:t>
      </w:r>
      <w:proofErr w:type="spellEnd"/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.</w:t>
      </w:r>
    </w:p>
    <w:p w14:paraId="206372F1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</w:p>
    <w:p w14:paraId="223D4777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5</w:t>
      </w:r>
    </w:p>
    <w:p w14:paraId="23EB77C0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>Z powyższych względów zwracamy się z pytaniem:</w:t>
      </w:r>
    </w:p>
    <w:p w14:paraId="1B5DBA39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Czy Zamawiający dopuszcza rozwiązania równoważne w zakresie powyższych funkcjonalności, które spełniają wymagania techniczne oraz użytkowe, lecz są realizowane przy użyciu innych technologii niż BLE/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WiFi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(np. LAN, NFC, USB), przez innych producentów (np. HPE, Lenovo, Fujitsu)? Czy też Zamawiający zamierza ograniczyć postępowanie wyłącznie do produktów marki Dell, co może być sprzeczne z art. 99 ust. 4 ustawy Prawo zamówień publicznych, poprzez nieuzasadnione ograniczenie konkurencji?”</w:t>
      </w:r>
    </w:p>
    <w:p w14:paraId="75BDDC65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  <w14:ligatures w14:val="standardContextual"/>
        </w:rPr>
        <w:t>Odpowiedź:</w:t>
      </w:r>
    </w:p>
    <w:p w14:paraId="0FBCF7AB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 xml:space="preserve">Zamawiający dopuści rozwiązanie spełniające wymagane funkcjonalności komunikujące się bezprzewodowo </w:t>
      </w:r>
      <w:proofErr w:type="spellStart"/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np</w:t>
      </w:r>
      <w:proofErr w:type="spellEnd"/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 xml:space="preserve"> . poprzez NFC</w:t>
      </w:r>
    </w:p>
    <w:p w14:paraId="5F762107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</w:p>
    <w:p w14:paraId="51DDF570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6</w:t>
      </w:r>
    </w:p>
    <w:p w14:paraId="4B1DB91B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Zamawiający wymaga szeregu zaawansowanych funkcji bezpieczeństwa, takich jak: kontrola integralności konfiguracji serwera od momentu produkcji do dostawy (niezależnie od zasilania), czujnik otwarcia obudowy współpracujący z BIOS i kontrolerem zarządzającym, blokada dostępu do dysków za pomocą zamykanej na klucz ramki, możliwość dynamicznego zarządzania portami USB bez restartu, funkcja zdalnego wymazania danych z dysków bez udziału systemu operacyjnego,</w:t>
      </w:r>
    </w:p>
    <w:p w14:paraId="4E531E78" w14:textId="77777777" w:rsidR="00454414" w:rsidRPr="00454414" w:rsidRDefault="00454414" w:rsidP="00454414">
      <w:pPr>
        <w:tabs>
          <w:tab w:val="left" w:pos="7371"/>
        </w:tabs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wdrożone zabezpieczenia zgodne z NIST SP 800-147B i SP 800-155, z mechanizmem Root of Trust w BIOS, możliwość wyłączenia przycisku zasilania w BIOS.</w:t>
      </w:r>
    </w:p>
    <w:p w14:paraId="65C4BD61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Tego typu zestaw funkcjonalności jest niemal w całości charakterystyczny dla serwerów Dell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PowerEdge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, które posiadają funkcje iDRAC9/iDRAC10 Enterprise, System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Erase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,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Secure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Supply Chain Assurance i inne narzędzia zarządzania bezpieczeństwem.</w:t>
      </w:r>
    </w:p>
    <w:p w14:paraId="47A21FA2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Odpowiedź Zamawiającego:</w:t>
      </w:r>
    </w:p>
    <w:p w14:paraId="31A46B2F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Zamawiający ze względu na fakt, że dostarczone serwery będą obsługiwać krytyczne dla Zamawiającego systemy informatyczne oczekuje że będą one spełniać określone wymagania w zakresie bezpieczeństwa określonych w zaleceniach projektu. Co najmniej kilku liczących się na rynku producentów serwerów spełnia stawiane wymagania. Zamawiający podtrzymuje zapisy OPZ</w:t>
      </w:r>
    </w:p>
    <w:p w14:paraId="0BB0C20B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</w:p>
    <w:p w14:paraId="1710DCEA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7</w:t>
      </w:r>
    </w:p>
    <w:p w14:paraId="7CF7CA55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 xml:space="preserve">„Wbudowane min. 4 x interfejs sieciowy 10/25Gb Ethernet w standardzie SFP28” może również prowadzić do ograniczenia konkurencji, ponieważ tego typu rozwiązanie jako </w:t>
      </w:r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lastRenderedPageBreak/>
        <w:t xml:space="preserve">„wbudowane” oferowane jest wyłącznie przez Dell (np. przez kartę </w:t>
      </w:r>
      <w:proofErr w:type="spellStart"/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>mezzanine</w:t>
      </w:r>
      <w:proofErr w:type="spellEnd"/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 xml:space="preserve"> lub LOM). Inni producenci (HPE, Lenovo, Fujitsu) oferują identyczną funkcjonalność, lecz przez rozszerzenia </w:t>
      </w:r>
      <w:proofErr w:type="spellStart"/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>PCIe</w:t>
      </w:r>
      <w:proofErr w:type="spellEnd"/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>/OCP – formalnie nie spełniając literalnego wymogu „wbudowania”.</w:t>
      </w:r>
    </w:p>
    <w:p w14:paraId="491A0A1A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Odpowiedź Zamawiającego:</w:t>
      </w:r>
    </w:p>
    <w:p w14:paraId="07025E97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Zamawiający dopuści serwer z interfejsami sieciowymi 10/25GB Ethernet SFP28 instalowanej przez złącze OCP</w:t>
      </w:r>
    </w:p>
    <w:p w14:paraId="00F383DA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</w:p>
    <w:p w14:paraId="1915F021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8</w:t>
      </w:r>
    </w:p>
    <w:p w14:paraId="79A9E2B9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 xml:space="preserve">Zamawiający wymaga bardzo szerokiej funkcjonalności karty zarządzającej, obejmującej m.in. niezależność od systemu operacyjnego, dedykowany port RJ-45 1GbE, dostęp do graficznego interfejsu Web, pełna funkcjonalność zdalnej konsoli (mysz, klawiatura, napędy), szyfrowanie TLS, autentykacja, autoryzacja użytkownika, integracja z Active Directory, jednoczesny dostęp przez dwóch administratorów, obsługa IPv6, SNMP, IPMI2.0, SSH, </w:t>
      </w:r>
      <w:proofErr w:type="spellStart"/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>Redfish</w:t>
      </w:r>
      <w:proofErr w:type="spellEnd"/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>, WSMAN, zdalny pomiar i ograniczanie poboru prądu, zarządzanie przez port USB z przodu serwera, zarządzanie do 100 serwerów z jednej konsoli, rozszerzenia: wirtualny schowek, rejestracja certyfikatów (ACE), transmisja telemetryczna, zarządzanie przepływem powietrza.</w:t>
      </w:r>
    </w:p>
    <w:p w14:paraId="056BDC84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Tak szczegółowy i rozbudowany zestaw funkcji, obejmujący również zarządzanie energetyczne, dostęp przez port USB oraz bezpośrednie zarządzanie flotą urządzeń, odpowiada niemal w całości funkcjom Dell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iDRAC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Enterprise. Inni producenci (HPE iLO5, Lenovo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XClarity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) mogą częściowo realizować te funkcje, ale nie w takiej konfiguracji i nie z takim zakresem funkcjonalnym „out-of-the-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box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”, często wymagając osobnych narzędzi lub licencji.</w:t>
      </w:r>
    </w:p>
    <w:p w14:paraId="15F77538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Odpowiedź Zamawiającego:</w:t>
      </w:r>
    </w:p>
    <w:p w14:paraId="5158A0D6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Zamawiający oczekuje określonego zestawu funkcjonalności w zaoferowanym serwerze. Jeżeli wymaga to dostarczenia dodatkowych licencji należy to uwzględnić w ofercie. Z wypowiedzi Pytającego także wynika, iż są to funkcjonalności dostępne u innych producentów i zapewne, każdy z nich wymaga odpowiednich licencji.</w:t>
      </w:r>
    </w:p>
    <w:p w14:paraId="501F141F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</w:p>
    <w:p w14:paraId="5353D60F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9</w:t>
      </w:r>
    </w:p>
    <w:p w14:paraId="5247CD66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  <w:t>Czy Zamawiający dopuszcza:</w:t>
      </w:r>
    </w:p>
    <w:p w14:paraId="279F94A1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Równoważne rozwiązania w zakresie bezpieczeństwa fizycznego i systemowego, które osiągają te same cele funkcjonalne (ochrona przed manipulacją, integralność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firmware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, fizyczne zabezpieczenia), ale przy użyciu innych technologii niż Dell?</w:t>
      </w:r>
    </w:p>
    <w:p w14:paraId="30159E69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Odpowiedź Zamawiającego</w:t>
      </w:r>
    </w:p>
    <w:p w14:paraId="486AE548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Pytający nie określił jakie technologie uważa za równoważne. Na tak postawione pytanie Zamawiający nie może odpowiedzieć.</w:t>
      </w:r>
    </w:p>
    <w:p w14:paraId="47EACB67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</w:p>
    <w:p w14:paraId="158A1CDD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10</w:t>
      </w:r>
    </w:p>
    <w:p w14:paraId="6E821A15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Równoważne sposoby dostarczenia interfejsów sieciowych 10/25Gb SFP28, np. przez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sloty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PCIe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, OCP lub </w:t>
      </w:r>
      <w:proofErr w:type="spellStart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FlexLOM</w:t>
      </w:r>
      <w:proofErr w:type="spellEnd"/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 xml:space="preserve"> – co jest powszechną praktyką innych producentów?</w:t>
      </w:r>
    </w:p>
    <w:p w14:paraId="102F82A1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Odpowiedź Zamawiającego</w:t>
      </w:r>
    </w:p>
    <w:p w14:paraId="09B31CA7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Zamawiający dopuści serwer z interfejsami sieciowymi 10/25GB Ethernet SFP28 instalowanej przez złącze OCP</w:t>
      </w:r>
    </w:p>
    <w:p w14:paraId="375EF50E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</w:p>
    <w:p w14:paraId="50EBF160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t>Pytanie 11</w:t>
      </w:r>
    </w:p>
    <w:p w14:paraId="0697E12C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  <w14:ligatures w14:val="standardContextual"/>
        </w:rPr>
        <w:t>Karty zarządzające oferujące funkcjonalność zbliżoną do wymienionej w OPZ, lecz w innej architekturze systemowej, np. częściowo przez narzędzia programowe lub moduły opcjonalne?</w:t>
      </w:r>
    </w:p>
    <w:p w14:paraId="3711392F" w14:textId="77777777" w:rsid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</w:p>
    <w:p w14:paraId="5E330AD2" w14:textId="77777777" w:rsid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</w:p>
    <w:p w14:paraId="2825AF2A" w14:textId="77777777" w:rsid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</w:p>
    <w:p w14:paraId="0BA5FAAD" w14:textId="6732EFC8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standardContextual"/>
        </w:rPr>
        <w:lastRenderedPageBreak/>
        <w:t>Odpowiedź Zamawiającego</w:t>
      </w:r>
    </w:p>
    <w:p w14:paraId="798E8055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Zamawiający dopuści inne rozwiązanie  sprzętowe działające całkowicie niezależnie od stanu systemu operacyjnego serwera i stanu lub dostępności monitora maszyn wirtualnych.</w:t>
      </w:r>
    </w:p>
    <w:p w14:paraId="6ADE33A3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>Zamawiający oczekuje że rozwiązanie będzie działać również w przypadku awarii całkowitej systemu operacyjnego lub dysków serwera. Rozwiązanie pozwoli między innymi na instalację systemu operacyjnego od zera bez użycia nośników fizycznych podłączonych do serwera, aktualizację oprogramowania sprzętowego serwera.</w:t>
      </w:r>
    </w:p>
    <w:p w14:paraId="696FF0AB" w14:textId="77777777" w:rsidR="00454414" w:rsidRPr="00454414" w:rsidRDefault="00454414" w:rsidP="00454414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</w:pPr>
      <w:r w:rsidRPr="00454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  <w14:ligatures w14:val="standardContextual"/>
        </w:rPr>
        <w:t xml:space="preserve">Wszystkie rozwiązania dostarczonego serwera w zakresie bezpieczeństwa, zarządzania i zgodności z OPZ zostaną zweryfikowane przed podpisaniem protokołu odbioru końcowego poprzez uruchomienie urządzenia i poddanie testom przeprowadzanym przez niezależny zespół wdrożeniowy. Ciężar dowodu leży po stronie Wykonawcy i Producenta. </w:t>
      </w:r>
    </w:p>
    <w:p w14:paraId="0670C517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</w:p>
    <w:p w14:paraId="1DE05972" w14:textId="77777777" w:rsidR="00454414" w:rsidRPr="00454414" w:rsidRDefault="00454414" w:rsidP="00454414">
      <w:pPr>
        <w:spacing w:after="0" w:line="240" w:lineRule="auto"/>
        <w:ind w:left="-5" w:right="114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ligatures w14:val="standardContextual"/>
        </w:rPr>
      </w:pPr>
    </w:p>
    <w:p w14:paraId="25876422" w14:textId="770BA521" w:rsidR="00590E85" w:rsidRPr="005C344E" w:rsidRDefault="00D36B01" w:rsidP="00187DC6">
      <w:pPr>
        <w:pStyle w:val="right"/>
        <w:spacing w:line="240" w:lineRule="auto"/>
        <w:ind w:left="424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E268B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590E85" w:rsidRPr="005C344E">
        <w:rPr>
          <w:rFonts w:ascii="Times New Roman" w:hAnsi="Times New Roman" w:cs="Times New Roman"/>
        </w:rPr>
        <w:t xml:space="preserve">  </w:t>
      </w:r>
    </w:p>
    <w:p w14:paraId="56192898" w14:textId="77777777" w:rsidR="00590E85" w:rsidRPr="005C344E" w:rsidRDefault="00590E85" w:rsidP="00590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p w14:paraId="63E0012C" w14:textId="553361C8" w:rsidR="00B0491A" w:rsidRPr="005C344E" w:rsidRDefault="00B0491A" w:rsidP="00590E85">
      <w:pPr>
        <w:jc w:val="both"/>
        <w:rPr>
          <w:rFonts w:ascii="Times New Roman" w:hAnsi="Times New Roman" w:cs="Times New Roman"/>
        </w:rPr>
      </w:pPr>
    </w:p>
    <w:sectPr w:rsidR="00B0491A" w:rsidRPr="005C344E" w:rsidSect="009637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9433E" w14:textId="77777777" w:rsidR="000E68F0" w:rsidRDefault="000E68F0" w:rsidP="00FE268B">
      <w:pPr>
        <w:spacing w:after="0" w:line="240" w:lineRule="auto"/>
      </w:pPr>
      <w:r>
        <w:separator/>
      </w:r>
    </w:p>
  </w:endnote>
  <w:endnote w:type="continuationSeparator" w:id="0">
    <w:p w14:paraId="1154B6DF" w14:textId="77777777" w:rsidR="000E68F0" w:rsidRDefault="000E68F0" w:rsidP="00FE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B0FD9" w14:textId="77777777" w:rsidR="000E68F0" w:rsidRDefault="000E68F0" w:rsidP="00FE268B">
      <w:pPr>
        <w:spacing w:after="0" w:line="240" w:lineRule="auto"/>
      </w:pPr>
      <w:r>
        <w:separator/>
      </w:r>
    </w:p>
  </w:footnote>
  <w:footnote w:type="continuationSeparator" w:id="0">
    <w:p w14:paraId="3ECC62D8" w14:textId="77777777" w:rsidR="000E68F0" w:rsidRDefault="000E68F0" w:rsidP="00FE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E551" w14:textId="479D690F" w:rsidR="00FE268B" w:rsidRDefault="00620581">
    <w:pPr>
      <w:pStyle w:val="Nagwek"/>
    </w:pPr>
    <w:r w:rsidRPr="00620581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drawing>
        <wp:inline distT="0" distB="0" distL="0" distR="0" wp14:anchorId="3630CC8A" wp14:editId="702B4906">
          <wp:extent cx="5687695" cy="751205"/>
          <wp:effectExtent l="0" t="0" r="8255" b="0"/>
          <wp:docPr id="1643302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26"/>
    <w:rsid w:val="000370E8"/>
    <w:rsid w:val="000568D1"/>
    <w:rsid w:val="00095B5F"/>
    <w:rsid w:val="000A5B26"/>
    <w:rsid w:val="000E68F0"/>
    <w:rsid w:val="001235C0"/>
    <w:rsid w:val="00156CA6"/>
    <w:rsid w:val="00187DC6"/>
    <w:rsid w:val="002528F8"/>
    <w:rsid w:val="0032355A"/>
    <w:rsid w:val="003E3945"/>
    <w:rsid w:val="00434E48"/>
    <w:rsid w:val="0044335E"/>
    <w:rsid w:val="00444AAC"/>
    <w:rsid w:val="00454414"/>
    <w:rsid w:val="0057191A"/>
    <w:rsid w:val="00590E85"/>
    <w:rsid w:val="005C344E"/>
    <w:rsid w:val="0060761A"/>
    <w:rsid w:val="00620581"/>
    <w:rsid w:val="00642957"/>
    <w:rsid w:val="00856107"/>
    <w:rsid w:val="00866EB6"/>
    <w:rsid w:val="0096378D"/>
    <w:rsid w:val="009637E7"/>
    <w:rsid w:val="009B3D31"/>
    <w:rsid w:val="009B73F6"/>
    <w:rsid w:val="00A84A16"/>
    <w:rsid w:val="00AA2578"/>
    <w:rsid w:val="00B0491A"/>
    <w:rsid w:val="00B4783E"/>
    <w:rsid w:val="00BD2C20"/>
    <w:rsid w:val="00C11FEA"/>
    <w:rsid w:val="00C409EE"/>
    <w:rsid w:val="00C76A3A"/>
    <w:rsid w:val="00C9365C"/>
    <w:rsid w:val="00C959C6"/>
    <w:rsid w:val="00CF2C6D"/>
    <w:rsid w:val="00D36B01"/>
    <w:rsid w:val="00D77253"/>
    <w:rsid w:val="00D8627E"/>
    <w:rsid w:val="00DE0F4F"/>
    <w:rsid w:val="00E45F60"/>
    <w:rsid w:val="00E56A8B"/>
    <w:rsid w:val="00EC3B6C"/>
    <w:rsid w:val="00F20B9C"/>
    <w:rsid w:val="00FE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B9D5"/>
  <w15:docId w15:val="{E081346A-E21C-433B-A173-AF20EAF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35E"/>
  </w:style>
  <w:style w:type="paragraph" w:styleId="Nagwek1">
    <w:name w:val="heading 1"/>
    <w:basedOn w:val="Normalny"/>
    <w:next w:val="Normalny"/>
    <w:link w:val="Nagwek1Znak"/>
    <w:uiPriority w:val="9"/>
    <w:qFormat/>
    <w:rsid w:val="000A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5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5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5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5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5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5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B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5B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5B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5B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5B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5B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5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5B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5B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5B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5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5B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5B2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93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right">
    <w:name w:val="right"/>
    <w:rsid w:val="00590E85"/>
    <w:pPr>
      <w:spacing w:after="0" w:line="276" w:lineRule="auto"/>
      <w:jc w:val="right"/>
    </w:pPr>
    <w:rPr>
      <w:rFonts w:ascii="Arial Narrow" w:eastAsia="Arial Narrow" w:hAnsi="Arial Narrow" w:cs="Arial Narrow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68B"/>
  </w:style>
  <w:style w:type="paragraph" w:styleId="Stopka">
    <w:name w:val="footer"/>
    <w:basedOn w:val="Normalny"/>
    <w:link w:val="StopkaZnak"/>
    <w:uiPriority w:val="99"/>
    <w:unhideWhenUsed/>
    <w:rsid w:val="00FE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68B"/>
  </w:style>
  <w:style w:type="paragraph" w:customStyle="1" w:styleId="center">
    <w:name w:val="center"/>
    <w:rsid w:val="00620581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 biuro</dc:creator>
  <cp:lastModifiedBy>Krzysztof Grzelka</cp:lastModifiedBy>
  <cp:revision>9</cp:revision>
  <cp:lastPrinted>2025-05-26T07:51:00Z</cp:lastPrinted>
  <dcterms:created xsi:type="dcterms:W3CDTF">2025-03-06T11:31:00Z</dcterms:created>
  <dcterms:modified xsi:type="dcterms:W3CDTF">2025-05-26T07:52:00Z</dcterms:modified>
</cp:coreProperties>
</file>