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P2025/5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m45c6djxoxe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9851" cy="95233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9851" cy="952335"/>
                <wp:effectExtent b="0" l="0" r="0" t="0"/>
                <wp:wrapNone/>
                <wp:docPr id="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79851" cy="952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O ochronie konkurencji i konsumentów (t.j.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Dz. U. z 2024 r. poz. 1616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). *</w:t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</w:t>
        <w:br w:type="textWrapping"/>
        <w:t xml:space="preserve">O ochronie konkurencji i konsumentów (t.j.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Dz. U. z 2024 r. poz. 1616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j24P5RoLfoRZsP/1NpjdFBQIKg==">CgMxLjAyCGguZ2pkZ3hzMg5oLm00NWM2ZGp4b3hldjgAaicKFHN1Z2dlc3QueTNmcDI1dWdqMWwwEg9PbGdhIEd1xbpuaWN6YWtqIwoUc3VnZ2VzdC41dDl1aWx0YjRzOTcSC0thcm9sIE5vd2FrciExZ1lnX21obmNJTThmWUFvZTVZcm1VMFYtWjZ6UlROT2U=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