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C5514" w14:textId="76A25FE9" w:rsidR="001F1CC9" w:rsidRDefault="001F1CC9" w:rsidP="001F1CC9">
      <w:pPr>
        <w:jc w:val="right"/>
        <w:rPr>
          <w:b/>
          <w:bCs/>
        </w:rPr>
      </w:pPr>
      <w:r>
        <w:rPr>
          <w:b/>
          <w:bCs/>
        </w:rPr>
        <w:t>Załącznik nr 2.4 do SWZ</w:t>
      </w:r>
    </w:p>
    <w:p w14:paraId="2DD0F81E" w14:textId="21969CDC" w:rsidR="000D7DCE" w:rsidRPr="006E6FE7" w:rsidRDefault="002610B9" w:rsidP="006423AB">
      <w:pPr>
        <w:jc w:val="both"/>
        <w:rPr>
          <w:b/>
          <w:bCs/>
        </w:rPr>
      </w:pPr>
      <w:r w:rsidRPr="006E6FE7">
        <w:rPr>
          <w:b/>
          <w:bCs/>
        </w:rPr>
        <w:t xml:space="preserve">Usługa realizacji </w:t>
      </w:r>
      <w:r w:rsidR="005A297A" w:rsidRPr="006E6FE7">
        <w:rPr>
          <w:b/>
          <w:bCs/>
        </w:rPr>
        <w:t>i opracowania badania „</w:t>
      </w:r>
      <w:r w:rsidR="000D7DCE" w:rsidRPr="006E6FE7">
        <w:rPr>
          <w:b/>
          <w:bCs/>
        </w:rPr>
        <w:t xml:space="preserve">Społeczne i psychologiczne uwarunkowania preferencji </w:t>
      </w:r>
      <w:r w:rsidR="009E3018" w:rsidRPr="006E6FE7">
        <w:rPr>
          <w:b/>
          <w:bCs/>
        </w:rPr>
        <w:t xml:space="preserve">osób w różnym wieku </w:t>
      </w:r>
      <w:r w:rsidR="00795B8C" w:rsidRPr="006E6FE7">
        <w:rPr>
          <w:b/>
          <w:bCs/>
        </w:rPr>
        <w:t xml:space="preserve">w zakresie kształcenia </w:t>
      </w:r>
      <w:r w:rsidR="00E620F9" w:rsidRPr="006E6FE7">
        <w:rPr>
          <w:b/>
          <w:bCs/>
        </w:rPr>
        <w:t xml:space="preserve">a </w:t>
      </w:r>
      <w:r w:rsidR="000D7DCE" w:rsidRPr="006E6FE7">
        <w:rPr>
          <w:b/>
          <w:bCs/>
        </w:rPr>
        <w:t xml:space="preserve">skuteczne </w:t>
      </w:r>
      <w:r w:rsidR="009E3018" w:rsidRPr="006E6FE7">
        <w:rPr>
          <w:b/>
          <w:bCs/>
        </w:rPr>
        <w:t xml:space="preserve">doskonalenie </w:t>
      </w:r>
      <w:r w:rsidR="000D7DCE" w:rsidRPr="006E6FE7">
        <w:rPr>
          <w:b/>
          <w:bCs/>
        </w:rPr>
        <w:t xml:space="preserve">kompetencji w ramach edukacji </w:t>
      </w:r>
      <w:proofErr w:type="spellStart"/>
      <w:r w:rsidR="000D7DCE" w:rsidRPr="006E6FE7">
        <w:rPr>
          <w:b/>
          <w:bCs/>
        </w:rPr>
        <w:t>pozaformalnej</w:t>
      </w:r>
      <w:proofErr w:type="spellEnd"/>
      <w:r w:rsidR="005A297A" w:rsidRPr="006E6FE7">
        <w:rPr>
          <w:b/>
          <w:bCs/>
        </w:rPr>
        <w:t>”</w:t>
      </w:r>
      <w:r w:rsidR="000D7DCE" w:rsidRPr="006E6FE7">
        <w:rPr>
          <w:b/>
          <w:bCs/>
        </w:rPr>
        <w:t>.</w:t>
      </w:r>
    </w:p>
    <w:p w14:paraId="55278902" w14:textId="6EBD62D7" w:rsidR="00250854" w:rsidRPr="006E6FE7" w:rsidRDefault="00250854" w:rsidP="00250854">
      <w:pPr>
        <w:pStyle w:val="Akapitzlist"/>
        <w:numPr>
          <w:ilvl w:val="0"/>
          <w:numId w:val="12"/>
        </w:numPr>
        <w:jc w:val="both"/>
        <w:rPr>
          <w:b/>
          <w:bCs/>
        </w:rPr>
      </w:pPr>
      <w:r w:rsidRPr="006E6FE7">
        <w:rPr>
          <w:b/>
          <w:bCs/>
        </w:rPr>
        <w:t>Przedmiot zamówienia</w:t>
      </w:r>
    </w:p>
    <w:p w14:paraId="0FEDF463" w14:textId="77777777" w:rsidR="00532379" w:rsidRPr="006E6FE7" w:rsidRDefault="00532379" w:rsidP="00532379">
      <w:pPr>
        <w:pStyle w:val="Akapitzlist"/>
        <w:ind w:left="1080"/>
        <w:jc w:val="both"/>
        <w:rPr>
          <w:b/>
          <w:bCs/>
        </w:rPr>
      </w:pPr>
    </w:p>
    <w:p w14:paraId="4A356567" w14:textId="41542BF7" w:rsidR="000D7DCE" w:rsidRPr="006E6FE7" w:rsidRDefault="000D7DCE" w:rsidP="006423AB">
      <w:pPr>
        <w:jc w:val="both"/>
      </w:pPr>
      <w:r w:rsidRPr="006E6FE7">
        <w:rPr>
          <w:b/>
          <w:bCs/>
        </w:rPr>
        <w:t>Przedmiotem zamówienia</w:t>
      </w:r>
      <w:r w:rsidRPr="006E6FE7">
        <w:t xml:space="preserve"> jest usługa wykonania badań szczegółowych preferencji i oczekiwań </w:t>
      </w:r>
      <w:r w:rsidR="001B72B6" w:rsidRPr="006E6FE7">
        <w:t>w stosunku do</w:t>
      </w:r>
      <w:r w:rsidRPr="006E6FE7">
        <w:t xml:space="preserve"> sposobów kształcenia </w:t>
      </w:r>
      <w:proofErr w:type="spellStart"/>
      <w:r w:rsidRPr="006E6FE7">
        <w:t>pozaformalnego</w:t>
      </w:r>
      <w:proofErr w:type="spellEnd"/>
      <w:r w:rsidRPr="006E6FE7">
        <w:t xml:space="preserve"> osób w różnych grupach wiekowych (</w:t>
      </w:r>
      <w:r w:rsidR="007923D8" w:rsidRPr="006E6FE7">
        <w:t>od 1</w:t>
      </w:r>
      <w:r w:rsidR="00801C25" w:rsidRPr="006E6FE7">
        <w:t>8.</w:t>
      </w:r>
      <w:r w:rsidR="007923D8" w:rsidRPr="006E6FE7">
        <w:t xml:space="preserve"> </w:t>
      </w:r>
      <w:r w:rsidRPr="006E6FE7">
        <w:t xml:space="preserve">do 30. roku życia, 30-50 lat, powyżej 50 lat), które wyrażają gotowość na podjęcie kształcenia ustawicznego w </w:t>
      </w:r>
      <w:r w:rsidR="00801C25" w:rsidRPr="006E6FE7">
        <w:t>ciągu 12 miesięcy</w:t>
      </w:r>
      <w:r w:rsidRPr="006E6FE7">
        <w:t>, poszerzona o materiał z wywiadów grupowych z ekspertami ds. usług rozwojowych, kształcenia ustawicznego, dydaktyki. Analizy wraz z wynikami badań muszą doprowadzić do sformułowania rekomendacji.</w:t>
      </w:r>
    </w:p>
    <w:p w14:paraId="2D374CBE" w14:textId="77777777" w:rsidR="00916F6F" w:rsidRPr="006E6FE7" w:rsidRDefault="00916F6F" w:rsidP="006423AB">
      <w:pPr>
        <w:spacing w:line="276" w:lineRule="auto"/>
        <w:jc w:val="both"/>
        <w:rPr>
          <w:rFonts w:cs="Arial"/>
          <w:b/>
          <w:bCs/>
          <w:szCs w:val="24"/>
        </w:rPr>
      </w:pPr>
      <w:r w:rsidRPr="006E6FE7">
        <w:rPr>
          <w:rFonts w:cs="Arial"/>
          <w:b/>
          <w:bCs/>
          <w:szCs w:val="24"/>
        </w:rPr>
        <w:t>Użyte w niniejszym Opisie Przedmiotu Zamówienia skróty mają następujące znaczenie:</w:t>
      </w:r>
    </w:p>
    <w:p w14:paraId="3D87CD98" w14:textId="77777777" w:rsidR="00916F6F" w:rsidRPr="006E6FE7" w:rsidRDefault="00916F6F" w:rsidP="006423AB">
      <w:pPr>
        <w:spacing w:after="0" w:line="276" w:lineRule="auto"/>
        <w:jc w:val="both"/>
        <w:rPr>
          <w:rFonts w:cs="Arial"/>
          <w:bCs/>
          <w:szCs w:val="24"/>
        </w:rPr>
      </w:pPr>
      <w:r w:rsidRPr="006E6FE7">
        <w:rPr>
          <w:rFonts w:cs="Arial"/>
          <w:b/>
          <w:bCs/>
          <w:szCs w:val="24"/>
        </w:rPr>
        <w:t>OPZ</w:t>
      </w:r>
      <w:r w:rsidRPr="006E6FE7">
        <w:rPr>
          <w:rFonts w:cs="Arial"/>
          <w:bCs/>
          <w:szCs w:val="24"/>
        </w:rPr>
        <w:t xml:space="preserve"> – opis przedmiotu zamówienia</w:t>
      </w:r>
    </w:p>
    <w:p w14:paraId="1DE71F61" w14:textId="77777777" w:rsidR="00916F6F" w:rsidRPr="006E6FE7" w:rsidRDefault="00916F6F" w:rsidP="006423AB">
      <w:pPr>
        <w:spacing w:after="0" w:line="276" w:lineRule="auto"/>
        <w:jc w:val="both"/>
        <w:rPr>
          <w:rFonts w:cs="Arial"/>
          <w:bCs/>
          <w:szCs w:val="24"/>
        </w:rPr>
      </w:pPr>
      <w:r w:rsidRPr="006E6FE7">
        <w:rPr>
          <w:rFonts w:cs="Arial"/>
          <w:b/>
          <w:bCs/>
          <w:szCs w:val="24"/>
        </w:rPr>
        <w:t>WUP</w:t>
      </w:r>
      <w:r w:rsidRPr="006E6FE7">
        <w:rPr>
          <w:rFonts w:cs="Arial"/>
          <w:bCs/>
          <w:szCs w:val="24"/>
        </w:rPr>
        <w:t xml:space="preserve"> – Wojewódzki Urząd Pracy w Lublinie</w:t>
      </w:r>
    </w:p>
    <w:p w14:paraId="119622A6" w14:textId="13DF0B33" w:rsidR="00046ABC" w:rsidRPr="006E6FE7" w:rsidRDefault="00916F6F" w:rsidP="00260E7C">
      <w:r w:rsidRPr="006E6FE7">
        <w:rPr>
          <w:b/>
          <w:bCs/>
        </w:rPr>
        <w:t>ZSU</w:t>
      </w:r>
      <w:r w:rsidR="00532379" w:rsidRPr="006E6FE7">
        <w:rPr>
          <w:b/>
          <w:bCs/>
        </w:rPr>
        <w:t xml:space="preserve"> </w:t>
      </w:r>
      <w:r w:rsidR="00532379" w:rsidRPr="006E6FE7">
        <w:t xml:space="preserve">– </w:t>
      </w:r>
      <w:r w:rsidRPr="006E6FE7">
        <w:t>Zintegrowan</w:t>
      </w:r>
      <w:r w:rsidR="00532379" w:rsidRPr="006E6FE7">
        <w:t>a</w:t>
      </w:r>
      <w:r w:rsidRPr="006E6FE7">
        <w:t xml:space="preserve"> S</w:t>
      </w:r>
      <w:r w:rsidR="00532379" w:rsidRPr="006E6FE7">
        <w:t>trategia</w:t>
      </w:r>
      <w:r w:rsidRPr="006E6FE7">
        <w:t xml:space="preserve"> Umiejętności </w:t>
      </w:r>
      <w:r w:rsidR="00046ABC" w:rsidRPr="006E6FE7">
        <w:br/>
      </w:r>
      <w:r w:rsidR="00046ABC" w:rsidRPr="006E6FE7">
        <w:rPr>
          <w:rFonts w:cs="Arial"/>
          <w:b/>
          <w:bCs/>
          <w:szCs w:val="24"/>
        </w:rPr>
        <w:t xml:space="preserve">CAWI </w:t>
      </w:r>
      <w:r w:rsidR="00046ABC" w:rsidRPr="006E6FE7">
        <w:rPr>
          <w:rFonts w:cs="Arial"/>
          <w:bCs/>
          <w:szCs w:val="24"/>
        </w:rPr>
        <w:t xml:space="preserve">(ang. </w:t>
      </w:r>
      <w:proofErr w:type="spellStart"/>
      <w:r w:rsidR="00046ABC" w:rsidRPr="006E6FE7">
        <w:rPr>
          <w:rFonts w:cs="Arial"/>
          <w:bCs/>
          <w:szCs w:val="24"/>
        </w:rPr>
        <w:t>Computer</w:t>
      </w:r>
      <w:proofErr w:type="spellEnd"/>
      <w:r w:rsidR="00046ABC" w:rsidRPr="006E6FE7">
        <w:rPr>
          <w:rFonts w:cs="Arial"/>
          <w:bCs/>
          <w:szCs w:val="24"/>
        </w:rPr>
        <w:t xml:space="preserve"> </w:t>
      </w:r>
      <w:proofErr w:type="spellStart"/>
      <w:r w:rsidR="00046ABC" w:rsidRPr="006E6FE7">
        <w:rPr>
          <w:rFonts w:cs="Arial"/>
          <w:bCs/>
          <w:szCs w:val="24"/>
        </w:rPr>
        <w:t>Assisted</w:t>
      </w:r>
      <w:proofErr w:type="spellEnd"/>
      <w:r w:rsidR="00046ABC" w:rsidRPr="006E6FE7">
        <w:rPr>
          <w:rFonts w:cs="Arial"/>
          <w:bCs/>
          <w:szCs w:val="24"/>
        </w:rPr>
        <w:t xml:space="preserve"> Web Interview) – wspomagany komputerowo wywiad przy pomocy strony WWW</w:t>
      </w:r>
    </w:p>
    <w:p w14:paraId="3669BD76" w14:textId="3D005A00" w:rsidR="00046ABC" w:rsidRPr="006E6FE7" w:rsidRDefault="00CA496C" w:rsidP="006423AB">
      <w:pPr>
        <w:jc w:val="both"/>
      </w:pPr>
      <w:r w:rsidRPr="006E6FE7">
        <w:rPr>
          <w:b/>
          <w:bCs/>
        </w:rPr>
        <w:t>FGI</w:t>
      </w:r>
      <w:r w:rsidR="000A74D0" w:rsidRPr="006E6FE7">
        <w:t xml:space="preserve"> </w:t>
      </w:r>
      <w:r w:rsidR="00456FA7" w:rsidRPr="006E6FE7">
        <w:t>(</w:t>
      </w:r>
      <w:r w:rsidR="000A74D0" w:rsidRPr="006E6FE7">
        <w:t xml:space="preserve">Focus </w:t>
      </w:r>
      <w:proofErr w:type="spellStart"/>
      <w:r w:rsidR="000A74D0" w:rsidRPr="006E6FE7">
        <w:t>Group</w:t>
      </w:r>
      <w:proofErr w:type="spellEnd"/>
      <w:r w:rsidR="000A74D0" w:rsidRPr="006E6FE7">
        <w:t xml:space="preserve"> Interview) - zogniskowany wywiad grupowy</w:t>
      </w:r>
    </w:p>
    <w:p w14:paraId="40245F25" w14:textId="77777777" w:rsidR="000E22A2" w:rsidRPr="006E6FE7" w:rsidRDefault="000E22A2" w:rsidP="000E22A2">
      <w:pPr>
        <w:spacing w:after="0" w:line="276" w:lineRule="auto"/>
        <w:jc w:val="both"/>
      </w:pPr>
      <w:r w:rsidRPr="006E6FE7">
        <w:rPr>
          <w:rFonts w:cs="Arial"/>
          <w:b/>
          <w:bCs/>
          <w:szCs w:val="28"/>
        </w:rPr>
        <w:t xml:space="preserve">Opracowanie dotyczące rynku pracy </w:t>
      </w:r>
      <w:r w:rsidRPr="006E6FE7">
        <w:rPr>
          <w:rFonts w:cs="Arial"/>
          <w:bCs/>
          <w:szCs w:val="28"/>
        </w:rPr>
        <w:t xml:space="preserve">– analiza, która przedstawia historyczną, aktualną lub prognostyczną sytuację na powiatowym, regionalnym lub krajowym rynku pracy, zawierającą wyniki badań wśród co najmniej jednej grupy: przedsiębiorców, pracodawców, osób zatrudnionych, osób bezrobotnych, osób biernych zawodowo, osób poszukujących pracy, instytucji rynku pracy. </w:t>
      </w:r>
    </w:p>
    <w:p w14:paraId="4E62E00A" w14:textId="77777777" w:rsidR="000E22A2" w:rsidRPr="006E6FE7" w:rsidRDefault="000E22A2" w:rsidP="000E22A2">
      <w:pPr>
        <w:spacing w:before="120"/>
        <w:jc w:val="both"/>
      </w:pPr>
      <w:r w:rsidRPr="006E6FE7">
        <w:rPr>
          <w:rFonts w:cs="Arial"/>
          <w:b/>
          <w:bCs/>
          <w:szCs w:val="24"/>
        </w:rPr>
        <w:t>Data umowy</w:t>
      </w:r>
      <w:r w:rsidRPr="006E6FE7">
        <w:rPr>
          <w:rFonts w:cs="Arial"/>
          <w:bCs/>
          <w:szCs w:val="24"/>
        </w:rPr>
        <w:t xml:space="preserve"> – data zawarcia wskazana w komparycji umowy podpisanej z wybranym Wykonawcą</w:t>
      </w:r>
    </w:p>
    <w:p w14:paraId="35CDCF11" w14:textId="339431AD" w:rsidR="00250854" w:rsidRPr="006E6FE7" w:rsidRDefault="00250854" w:rsidP="0063328F">
      <w:pPr>
        <w:pStyle w:val="Akapitzlist"/>
        <w:numPr>
          <w:ilvl w:val="0"/>
          <w:numId w:val="12"/>
        </w:numPr>
        <w:spacing w:before="100" w:beforeAutospacing="1" w:after="100" w:afterAutospacing="1"/>
        <w:jc w:val="both"/>
        <w:rPr>
          <w:b/>
          <w:bCs/>
        </w:rPr>
      </w:pPr>
      <w:r w:rsidRPr="006E6FE7">
        <w:rPr>
          <w:b/>
          <w:bCs/>
        </w:rPr>
        <w:t>Uzasadnienie:</w:t>
      </w:r>
    </w:p>
    <w:p w14:paraId="338D9E09" w14:textId="001F91BB" w:rsidR="00250854" w:rsidRPr="006E6FE7" w:rsidRDefault="00250854" w:rsidP="00250854">
      <w:pPr>
        <w:jc w:val="both"/>
        <w:rPr>
          <w:szCs w:val="24"/>
        </w:rPr>
      </w:pPr>
      <w:r w:rsidRPr="006E6FE7">
        <w:rPr>
          <w:szCs w:val="24"/>
        </w:rPr>
        <w:t>Skuteczność procesu nabywania</w:t>
      </w:r>
      <w:r w:rsidR="00302CED" w:rsidRPr="006E6FE7">
        <w:rPr>
          <w:szCs w:val="24"/>
        </w:rPr>
        <w:t xml:space="preserve">, </w:t>
      </w:r>
      <w:r w:rsidRPr="006E6FE7">
        <w:rPr>
          <w:szCs w:val="24"/>
        </w:rPr>
        <w:t>rozwoju</w:t>
      </w:r>
      <w:r w:rsidR="00302CED" w:rsidRPr="006E6FE7">
        <w:rPr>
          <w:szCs w:val="24"/>
        </w:rPr>
        <w:t xml:space="preserve"> lub </w:t>
      </w:r>
      <w:r w:rsidRPr="006E6FE7">
        <w:rPr>
          <w:szCs w:val="24"/>
        </w:rPr>
        <w:t xml:space="preserve">pogłębiania kompetencji </w:t>
      </w:r>
      <w:r w:rsidR="00302CED" w:rsidRPr="006E6FE7">
        <w:rPr>
          <w:szCs w:val="24"/>
        </w:rPr>
        <w:t xml:space="preserve">może </w:t>
      </w:r>
      <w:r w:rsidRPr="006E6FE7">
        <w:rPr>
          <w:szCs w:val="24"/>
        </w:rPr>
        <w:t>zależ</w:t>
      </w:r>
      <w:r w:rsidR="00302CED" w:rsidRPr="006E6FE7">
        <w:rPr>
          <w:szCs w:val="24"/>
        </w:rPr>
        <w:t>eć</w:t>
      </w:r>
      <w:r w:rsidRPr="006E6FE7">
        <w:rPr>
          <w:szCs w:val="24"/>
        </w:rPr>
        <w:t xml:space="preserve"> m.in. od motywacji i preferowanego sposobu nabywania wiedzy, stylów uczenia, narzędzi, technologii zastosowanych w procesie nauczania </w:t>
      </w:r>
      <w:proofErr w:type="spellStart"/>
      <w:r w:rsidRPr="006E6FE7">
        <w:rPr>
          <w:szCs w:val="24"/>
        </w:rPr>
        <w:t>pozaformalnego</w:t>
      </w:r>
      <w:proofErr w:type="spellEnd"/>
      <w:r w:rsidRPr="006E6FE7">
        <w:rPr>
          <w:szCs w:val="24"/>
        </w:rPr>
        <w:t xml:space="preserve">, atmosfery, zmienności technik itp. </w:t>
      </w:r>
      <w:r w:rsidR="006C7E87" w:rsidRPr="006E6FE7">
        <w:rPr>
          <w:szCs w:val="24"/>
        </w:rPr>
        <w:t>C</w:t>
      </w:r>
      <w:r w:rsidRPr="006E6FE7">
        <w:rPr>
          <w:szCs w:val="24"/>
        </w:rPr>
        <w:t>zynniki te mogą mieć różne znaczenie dla osób w wyszczególnionych kategoriach wiekowych.</w:t>
      </w:r>
    </w:p>
    <w:p w14:paraId="5AF49775" w14:textId="77777777" w:rsidR="00250854" w:rsidRPr="006E6FE7" w:rsidRDefault="00250854" w:rsidP="00250854">
      <w:pPr>
        <w:jc w:val="both"/>
        <w:rPr>
          <w:szCs w:val="24"/>
        </w:rPr>
      </w:pPr>
      <w:r w:rsidRPr="006E6FE7">
        <w:rPr>
          <w:szCs w:val="24"/>
        </w:rPr>
        <w:t>Wnioski z uzyskanego materiału będą służyły realizacji działań z obszaru IV ZSU – Rozwijanie umiejętności poza edukacją formalną.</w:t>
      </w:r>
    </w:p>
    <w:p w14:paraId="1DFAF8B8" w14:textId="7987BEF0" w:rsidR="000E22A2" w:rsidRPr="006E6FE7" w:rsidRDefault="0063328F" w:rsidP="0063328F">
      <w:pPr>
        <w:pStyle w:val="Akapitzlist"/>
        <w:numPr>
          <w:ilvl w:val="0"/>
          <w:numId w:val="12"/>
        </w:numPr>
        <w:spacing w:after="100" w:afterAutospacing="1"/>
        <w:jc w:val="both"/>
        <w:rPr>
          <w:b/>
          <w:bCs/>
        </w:rPr>
      </w:pPr>
      <w:r w:rsidRPr="006E6FE7">
        <w:rPr>
          <w:b/>
          <w:bCs/>
        </w:rPr>
        <w:t xml:space="preserve">Cel główny i cele szczegółowe: </w:t>
      </w:r>
    </w:p>
    <w:p w14:paraId="7D8000B3" w14:textId="77777777" w:rsidR="000D7DCE" w:rsidRPr="006E6FE7" w:rsidRDefault="000D7DCE" w:rsidP="006423AB">
      <w:pPr>
        <w:jc w:val="both"/>
        <w:rPr>
          <w:szCs w:val="24"/>
        </w:rPr>
      </w:pPr>
      <w:r w:rsidRPr="006E6FE7">
        <w:rPr>
          <w:b/>
          <w:bCs/>
          <w:szCs w:val="24"/>
        </w:rPr>
        <w:t>Celem głównym</w:t>
      </w:r>
      <w:r w:rsidRPr="006E6FE7">
        <w:rPr>
          <w:szCs w:val="24"/>
        </w:rPr>
        <w:t xml:space="preserve"> przedsięwzięcia jest określenie sprzyjających warunków, w których osoby w różnym wieku podejmują kształcenie poza edukacją formalną, a efektem jest rozwój umiejętności i ewentualne nabycie kwalifikacji. Badanie musi uwzględniać nowe fakty i okoliczności związane z uczeniem się i nabywaniem kompetencji: postępującą cyfryzację, możliwości sztucznej inteligencji, rozpowszechnianie się nowych modeli pracy, istotność uczenia się przez doświadczenie/ przeżycie. </w:t>
      </w:r>
    </w:p>
    <w:p w14:paraId="3D39A054" w14:textId="77777777" w:rsidR="000D7DCE" w:rsidRPr="006E6FE7" w:rsidRDefault="000D7DCE" w:rsidP="006423AB">
      <w:pPr>
        <w:jc w:val="both"/>
        <w:rPr>
          <w:b/>
          <w:bCs/>
          <w:szCs w:val="24"/>
        </w:rPr>
      </w:pPr>
      <w:r w:rsidRPr="006E6FE7">
        <w:rPr>
          <w:b/>
          <w:bCs/>
          <w:szCs w:val="24"/>
        </w:rPr>
        <w:t>Cel główny będzie zrealizowany przez osiągniecie celów szczegółowych:</w:t>
      </w:r>
    </w:p>
    <w:p w14:paraId="66C88650" w14:textId="0AA556A7" w:rsidR="000D7DCE" w:rsidRPr="006E6FE7" w:rsidRDefault="000D7DCE" w:rsidP="006423AB">
      <w:pPr>
        <w:jc w:val="both"/>
        <w:rPr>
          <w:szCs w:val="24"/>
        </w:rPr>
      </w:pPr>
      <w:r w:rsidRPr="006E6FE7">
        <w:rPr>
          <w:szCs w:val="24"/>
        </w:rPr>
        <w:t xml:space="preserve">1. Diagnoza oczekiwań, preferencji, najlepszych warunków społeczno-psychologicznych do kształcenia kompetencji osób </w:t>
      </w:r>
      <w:r w:rsidR="007923D8" w:rsidRPr="006E6FE7">
        <w:rPr>
          <w:szCs w:val="24"/>
        </w:rPr>
        <w:t>od 1</w:t>
      </w:r>
      <w:r w:rsidR="00801C25" w:rsidRPr="006E6FE7">
        <w:rPr>
          <w:szCs w:val="24"/>
        </w:rPr>
        <w:t>8.</w:t>
      </w:r>
      <w:r w:rsidR="007923D8" w:rsidRPr="006E6FE7">
        <w:rPr>
          <w:szCs w:val="24"/>
        </w:rPr>
        <w:t xml:space="preserve"> </w:t>
      </w:r>
      <w:r w:rsidRPr="006E6FE7">
        <w:rPr>
          <w:szCs w:val="24"/>
        </w:rPr>
        <w:t>do 30</w:t>
      </w:r>
      <w:r w:rsidR="00801C25" w:rsidRPr="006E6FE7">
        <w:rPr>
          <w:szCs w:val="24"/>
        </w:rPr>
        <w:t>.</w:t>
      </w:r>
      <w:r w:rsidRPr="006E6FE7">
        <w:rPr>
          <w:szCs w:val="24"/>
        </w:rPr>
        <w:t xml:space="preserve"> roku życia, mieszkańców województwa lubelskiego. </w:t>
      </w:r>
    </w:p>
    <w:p w14:paraId="35D59610" w14:textId="77777777" w:rsidR="000D7DCE" w:rsidRPr="006E6FE7" w:rsidRDefault="000D7DCE" w:rsidP="006423AB">
      <w:pPr>
        <w:jc w:val="both"/>
        <w:rPr>
          <w:szCs w:val="24"/>
        </w:rPr>
      </w:pPr>
      <w:r w:rsidRPr="006E6FE7">
        <w:rPr>
          <w:szCs w:val="24"/>
        </w:rPr>
        <w:lastRenderedPageBreak/>
        <w:t>2. Diagnoza oczekiwań, preferencji, najlepszych warunków społeczno-psychologicznych do kształcenia kompetencji osób w wieku 30-50 lat, mieszkańców województwa lubelskiego.</w:t>
      </w:r>
    </w:p>
    <w:p w14:paraId="5DEAA5F9" w14:textId="77777777" w:rsidR="000D7DCE" w:rsidRPr="006E6FE7" w:rsidRDefault="000D7DCE" w:rsidP="006423AB">
      <w:pPr>
        <w:jc w:val="both"/>
        <w:rPr>
          <w:szCs w:val="24"/>
        </w:rPr>
      </w:pPr>
      <w:r w:rsidRPr="006E6FE7">
        <w:rPr>
          <w:szCs w:val="24"/>
        </w:rPr>
        <w:t>3. Diagnoza oczekiwań, preferencji, najlepszych warunków społeczno-psychologicznych do kształcenia kompetencji osób w wieku powyżej 50 lat, mieszkańców województwa lubelskiego.</w:t>
      </w:r>
    </w:p>
    <w:p w14:paraId="0DEE2A36" w14:textId="016ED6D2" w:rsidR="000D7DCE" w:rsidRPr="006E6FE7" w:rsidRDefault="000D7DCE" w:rsidP="006423AB">
      <w:pPr>
        <w:jc w:val="both"/>
        <w:rPr>
          <w:szCs w:val="24"/>
        </w:rPr>
      </w:pPr>
      <w:r w:rsidRPr="006E6FE7">
        <w:rPr>
          <w:szCs w:val="24"/>
        </w:rPr>
        <w:t xml:space="preserve">4. Sformułowanie rekomendacji </w:t>
      </w:r>
      <w:r w:rsidR="001B72B6" w:rsidRPr="006E6FE7">
        <w:rPr>
          <w:szCs w:val="24"/>
        </w:rPr>
        <w:t>co do</w:t>
      </w:r>
      <w:r w:rsidRPr="006E6FE7">
        <w:rPr>
          <w:szCs w:val="24"/>
        </w:rPr>
        <w:t xml:space="preserve"> organizacji i projektowania krótkich i długich form usług rozwojowych, umożliwiających realizację idei uczenia się przez całe życie, w warunkach innych niż edukacja formalna (minimum 5 rekomendacji odpowiadających każdej z 3 grup wiekowych poddanych badaniu).</w:t>
      </w:r>
    </w:p>
    <w:p w14:paraId="04D60A8D" w14:textId="664C8AC0" w:rsidR="000D7DCE" w:rsidRPr="006E6FE7" w:rsidRDefault="000D7DCE" w:rsidP="0063328F">
      <w:pPr>
        <w:pStyle w:val="Akapitzlist"/>
        <w:numPr>
          <w:ilvl w:val="0"/>
          <w:numId w:val="12"/>
        </w:numPr>
        <w:spacing w:after="100" w:afterAutospacing="1"/>
        <w:jc w:val="both"/>
        <w:rPr>
          <w:b/>
          <w:bCs/>
        </w:rPr>
      </w:pPr>
      <w:r w:rsidRPr="006E6FE7">
        <w:rPr>
          <w:b/>
          <w:bCs/>
        </w:rPr>
        <w:t>Metodyka pozyskania danych:</w:t>
      </w:r>
    </w:p>
    <w:p w14:paraId="225F67CA" w14:textId="20FC7747" w:rsidR="000D7DCE" w:rsidRPr="006E6FE7" w:rsidRDefault="00BB3906" w:rsidP="006423AB">
      <w:pPr>
        <w:jc w:val="both"/>
        <w:rPr>
          <w:szCs w:val="24"/>
        </w:rPr>
      </w:pPr>
      <w:r w:rsidRPr="006E6FE7">
        <w:rPr>
          <w:szCs w:val="24"/>
        </w:rPr>
        <w:t xml:space="preserve">1. </w:t>
      </w:r>
      <w:r w:rsidR="00E15A48" w:rsidRPr="006E6FE7">
        <w:rPr>
          <w:b/>
          <w:bCs/>
          <w:szCs w:val="24"/>
        </w:rPr>
        <w:t>Badanie ilościowe</w:t>
      </w:r>
      <w:r w:rsidR="00E15A48" w:rsidRPr="006E6FE7">
        <w:rPr>
          <w:szCs w:val="24"/>
        </w:rPr>
        <w:t xml:space="preserve">: </w:t>
      </w:r>
      <w:r w:rsidR="000D7DCE" w:rsidRPr="006E6FE7">
        <w:rPr>
          <w:b/>
          <w:bCs/>
          <w:szCs w:val="24"/>
        </w:rPr>
        <w:t>Kwestionariusz CAWI</w:t>
      </w:r>
      <w:r w:rsidR="000D7DCE" w:rsidRPr="006E6FE7">
        <w:rPr>
          <w:szCs w:val="24"/>
        </w:rPr>
        <w:t xml:space="preserve"> – </w:t>
      </w:r>
      <w:r w:rsidR="007A40E6" w:rsidRPr="006E6FE7">
        <w:rPr>
          <w:szCs w:val="24"/>
        </w:rPr>
        <w:t xml:space="preserve">po </w:t>
      </w:r>
      <w:r w:rsidR="000D7DCE" w:rsidRPr="006E6FE7">
        <w:rPr>
          <w:szCs w:val="24"/>
        </w:rPr>
        <w:t xml:space="preserve">300 uczestników badania (mieszkańców województwa lubelskiego) w każdej </w:t>
      </w:r>
      <w:r w:rsidR="00801C25" w:rsidRPr="006E6FE7">
        <w:rPr>
          <w:szCs w:val="24"/>
        </w:rPr>
        <w:t>kategorii</w:t>
      </w:r>
      <w:r w:rsidR="000D7DCE" w:rsidRPr="006E6FE7">
        <w:rPr>
          <w:szCs w:val="24"/>
        </w:rPr>
        <w:t xml:space="preserve"> wiekowej</w:t>
      </w:r>
      <w:r w:rsidR="00801C25" w:rsidRPr="006E6FE7">
        <w:rPr>
          <w:szCs w:val="24"/>
        </w:rPr>
        <w:t>, przy założeniach:</w:t>
      </w:r>
    </w:p>
    <w:p w14:paraId="0B9CB26D" w14:textId="1575C55C" w:rsidR="00801C25" w:rsidRPr="006E6FE7" w:rsidRDefault="00801C25" w:rsidP="006423AB">
      <w:pPr>
        <w:jc w:val="both"/>
        <w:rPr>
          <w:szCs w:val="24"/>
        </w:rPr>
      </w:pPr>
      <w:r w:rsidRPr="006E6FE7">
        <w:rPr>
          <w:szCs w:val="24"/>
        </w:rPr>
        <w:t>* w kategorii wiekowej 18-30 nie więcej niż 50% w wieku poniżej 25 roku życia</w:t>
      </w:r>
    </w:p>
    <w:p w14:paraId="29BD1B1E" w14:textId="769CD3B3" w:rsidR="00801C25" w:rsidRPr="006E6FE7" w:rsidRDefault="00801C25" w:rsidP="006423AB">
      <w:pPr>
        <w:jc w:val="both"/>
        <w:rPr>
          <w:szCs w:val="24"/>
        </w:rPr>
      </w:pPr>
      <w:r w:rsidRPr="006E6FE7">
        <w:rPr>
          <w:szCs w:val="24"/>
        </w:rPr>
        <w:t xml:space="preserve">* w kategoriach wiekowych 30-50 oraz powyżej 50 lat osoby pozostające bez zatrudnienia </w:t>
      </w:r>
      <w:r w:rsidR="00632BE5">
        <w:rPr>
          <w:szCs w:val="24"/>
        </w:rPr>
        <w:t xml:space="preserve">powinny </w:t>
      </w:r>
      <w:r w:rsidRPr="006E6FE7">
        <w:rPr>
          <w:szCs w:val="24"/>
        </w:rPr>
        <w:t>stanowić od 40 do 60% kategorii</w:t>
      </w:r>
    </w:p>
    <w:p w14:paraId="4F6753EE" w14:textId="19626092" w:rsidR="00801C25" w:rsidRPr="006E6FE7" w:rsidRDefault="00801C25" w:rsidP="006423AB">
      <w:pPr>
        <w:jc w:val="both"/>
        <w:rPr>
          <w:szCs w:val="24"/>
        </w:rPr>
      </w:pPr>
      <w:r w:rsidRPr="006E6FE7">
        <w:rPr>
          <w:szCs w:val="24"/>
        </w:rPr>
        <w:t xml:space="preserve">* we wszystkich kategoriach wiekowych kobiety </w:t>
      </w:r>
      <w:r w:rsidR="00632BE5">
        <w:rPr>
          <w:szCs w:val="24"/>
        </w:rPr>
        <w:t>powinny</w:t>
      </w:r>
      <w:r w:rsidRPr="006E6FE7">
        <w:rPr>
          <w:szCs w:val="24"/>
        </w:rPr>
        <w:t xml:space="preserve"> stanowić od 40 do 60% kategorii</w:t>
      </w:r>
    </w:p>
    <w:p w14:paraId="2B2A1498" w14:textId="2A48700B" w:rsidR="00BB3906" w:rsidRPr="006E6FE7" w:rsidRDefault="00BB3906" w:rsidP="006423AB">
      <w:pPr>
        <w:jc w:val="both"/>
      </w:pPr>
      <w:r w:rsidRPr="006E6FE7">
        <w:t xml:space="preserve">Szczegółowa </w:t>
      </w:r>
      <w:r w:rsidRPr="006E6FE7">
        <w:rPr>
          <w:b/>
          <w:bCs/>
        </w:rPr>
        <w:t>problematyka badawcza do badania ilościowego CAWI</w:t>
      </w:r>
      <w:r w:rsidRPr="006E6FE7">
        <w:t xml:space="preserve"> zostanie określona przez Wykonawcę w raporcie metodycznym – zasadniczą jej częścią będą pytania badawcze sformułowane przez niego w ofercie.</w:t>
      </w:r>
    </w:p>
    <w:p w14:paraId="411D7C6F" w14:textId="153B4747" w:rsidR="000D7DCE" w:rsidRPr="006E6FE7" w:rsidRDefault="00BB3906" w:rsidP="006423AB">
      <w:pPr>
        <w:jc w:val="both"/>
        <w:rPr>
          <w:szCs w:val="24"/>
        </w:rPr>
      </w:pPr>
      <w:r w:rsidRPr="006E6FE7">
        <w:rPr>
          <w:szCs w:val="24"/>
        </w:rPr>
        <w:t xml:space="preserve">2. </w:t>
      </w:r>
      <w:r w:rsidR="00E15A48" w:rsidRPr="006E6FE7">
        <w:rPr>
          <w:b/>
          <w:bCs/>
          <w:szCs w:val="24"/>
        </w:rPr>
        <w:t>Badanie jakościowe</w:t>
      </w:r>
      <w:r w:rsidR="00E15A48" w:rsidRPr="006E6FE7">
        <w:rPr>
          <w:szCs w:val="24"/>
        </w:rPr>
        <w:t xml:space="preserve">: </w:t>
      </w:r>
      <w:r w:rsidR="00770960" w:rsidRPr="006E6FE7">
        <w:rPr>
          <w:szCs w:val="24"/>
        </w:rPr>
        <w:t xml:space="preserve">Minimum </w:t>
      </w:r>
      <w:r w:rsidR="00E874B3" w:rsidRPr="006E6FE7">
        <w:rPr>
          <w:szCs w:val="24"/>
        </w:rPr>
        <w:t>3 w</w:t>
      </w:r>
      <w:r w:rsidRPr="006E6FE7">
        <w:rPr>
          <w:szCs w:val="24"/>
        </w:rPr>
        <w:t>ywiady grupowe</w:t>
      </w:r>
      <w:r w:rsidR="00F944ED" w:rsidRPr="006E6FE7">
        <w:rPr>
          <w:szCs w:val="24"/>
        </w:rPr>
        <w:t xml:space="preserve"> (FGI)</w:t>
      </w:r>
      <w:r w:rsidR="00E874B3" w:rsidRPr="006E6FE7">
        <w:rPr>
          <w:szCs w:val="24"/>
        </w:rPr>
        <w:t>,</w:t>
      </w:r>
      <w:r w:rsidR="00DB62AD" w:rsidRPr="006E6FE7">
        <w:rPr>
          <w:szCs w:val="24"/>
        </w:rPr>
        <w:t xml:space="preserve"> </w:t>
      </w:r>
      <w:r w:rsidR="00EC44CD" w:rsidRPr="006E6FE7">
        <w:rPr>
          <w:szCs w:val="24"/>
        </w:rPr>
        <w:t>każdy z minimum 5 respondentami</w:t>
      </w:r>
      <w:r w:rsidR="003314AE" w:rsidRPr="006E6FE7">
        <w:rPr>
          <w:szCs w:val="24"/>
        </w:rPr>
        <w:t>,</w:t>
      </w:r>
      <w:r w:rsidR="000D7DCE" w:rsidRPr="006E6FE7">
        <w:rPr>
          <w:szCs w:val="24"/>
        </w:rPr>
        <w:t xml:space="preserve"> ekspertami ds. usług rozwojowych, kształcenia ustawicznego, dydaktyki. Wywiady muszą być przeprowadzone po badaniu ilościowym</w:t>
      </w:r>
      <w:r w:rsidR="0050627A" w:rsidRPr="006E6FE7">
        <w:rPr>
          <w:szCs w:val="24"/>
        </w:rPr>
        <w:t xml:space="preserve"> i</w:t>
      </w:r>
      <w:r w:rsidR="000D7DCE" w:rsidRPr="006E6FE7">
        <w:rPr>
          <w:szCs w:val="24"/>
        </w:rPr>
        <w:t xml:space="preserve"> muszą być rejestrowane. Zamawiający oczekuje od Wykonawcy zanonimizowanych nagrań.</w:t>
      </w:r>
      <w:r w:rsidR="009C5084" w:rsidRPr="006E6FE7">
        <w:rPr>
          <w:szCs w:val="24"/>
        </w:rPr>
        <w:t xml:space="preserve"> Wywiady nie mogą odbywać się on-line.</w:t>
      </w:r>
    </w:p>
    <w:p w14:paraId="3FFD0CBF" w14:textId="1B1A4333" w:rsidR="000D7DCE" w:rsidRPr="006E6FE7" w:rsidRDefault="000D7DCE" w:rsidP="006423AB">
      <w:pPr>
        <w:jc w:val="both"/>
        <w:rPr>
          <w:b/>
          <w:bCs/>
        </w:rPr>
      </w:pPr>
      <w:r w:rsidRPr="006E6FE7">
        <w:rPr>
          <w:b/>
          <w:bCs/>
        </w:rPr>
        <w:t>Zakres zagadnień do FGI:</w:t>
      </w:r>
    </w:p>
    <w:p w14:paraId="69DED167" w14:textId="77777777" w:rsidR="000D7DCE" w:rsidRPr="006E6FE7" w:rsidRDefault="000D7DCE" w:rsidP="006423AB">
      <w:pPr>
        <w:jc w:val="both"/>
      </w:pPr>
      <w:r w:rsidRPr="006E6FE7">
        <w:t xml:space="preserve">- Efektywność usług rozwojowych w kontekście powszechnej digitalizacji usług, łatwo </w:t>
      </w:r>
      <w:proofErr w:type="gramStart"/>
      <w:r w:rsidRPr="006E6FE7">
        <w:t>dostępnych  narzędzi</w:t>
      </w:r>
      <w:proofErr w:type="gramEnd"/>
      <w:r w:rsidRPr="006E6FE7">
        <w:t xml:space="preserve"> opartych na sztucznej inteligencji, nowych modeli uzyskiwania dochodu i świadczenia pracy, uczenia się przez doświadczenie w nabywaniu i pogłębianiu kompetencji zawodowych</w:t>
      </w:r>
    </w:p>
    <w:p w14:paraId="24144A57" w14:textId="77777777" w:rsidR="000D7DCE" w:rsidRPr="006E6FE7" w:rsidRDefault="000D7DCE" w:rsidP="006423AB">
      <w:pPr>
        <w:jc w:val="both"/>
      </w:pPr>
      <w:r w:rsidRPr="006E6FE7">
        <w:t>- Indywidualizacja usług rozwojowych – uwzględnienie potrzeb i doświadczeń odbiorcy</w:t>
      </w:r>
    </w:p>
    <w:p w14:paraId="3974B0FD" w14:textId="77777777" w:rsidR="000D7DCE" w:rsidRPr="006E6FE7" w:rsidRDefault="000D7DCE" w:rsidP="006423AB">
      <w:pPr>
        <w:jc w:val="both"/>
      </w:pPr>
      <w:r w:rsidRPr="006E6FE7">
        <w:t>- Zasadność różnicowania usług rozwojowych wobec różnych grup wiekowych, osób z różnym doświadczeniem, osób z różnymi stylami uczenia się</w:t>
      </w:r>
    </w:p>
    <w:p w14:paraId="4CB6BB64" w14:textId="058715D8" w:rsidR="000D7DCE" w:rsidRPr="006E6FE7" w:rsidRDefault="000D7DCE" w:rsidP="006423AB">
      <w:pPr>
        <w:jc w:val="both"/>
      </w:pPr>
      <w:r w:rsidRPr="006E6FE7">
        <w:t>- Inne sformułowane przez Wykonawcę i Zamawiającego po opracowaniu badania ilościowego, nawiązujące do uzyskanych wyników</w:t>
      </w:r>
      <w:r w:rsidR="00455D76" w:rsidRPr="006E6FE7">
        <w:t>.</w:t>
      </w:r>
    </w:p>
    <w:p w14:paraId="0ED8C4CA" w14:textId="6D611BE1" w:rsidR="00522FCF" w:rsidRPr="006E6FE7" w:rsidRDefault="00522FCF" w:rsidP="00522FCF">
      <w:pPr>
        <w:pStyle w:val="Akapitzlist"/>
        <w:numPr>
          <w:ilvl w:val="0"/>
          <w:numId w:val="12"/>
        </w:numPr>
        <w:spacing w:line="276" w:lineRule="auto"/>
        <w:jc w:val="both"/>
        <w:rPr>
          <w:rFonts w:cs="Arial"/>
          <w:b/>
          <w:bCs/>
        </w:rPr>
      </w:pPr>
      <w:r w:rsidRPr="006E6FE7">
        <w:rPr>
          <w:rFonts w:cs="Arial"/>
          <w:b/>
          <w:bCs/>
        </w:rPr>
        <w:t xml:space="preserve">Etapy realizacji zamówienia przez Wykonawcę: </w:t>
      </w:r>
    </w:p>
    <w:p w14:paraId="59F226B2" w14:textId="77777777" w:rsidR="008F59AA" w:rsidRPr="006E6FE7" w:rsidRDefault="008F59AA" w:rsidP="008F59AA">
      <w:pPr>
        <w:spacing w:before="100" w:beforeAutospacing="1" w:line="276" w:lineRule="auto"/>
        <w:ind w:left="360"/>
        <w:jc w:val="both"/>
        <w:rPr>
          <w:rFonts w:cs="Arial"/>
        </w:rPr>
      </w:pPr>
      <w:r w:rsidRPr="006E6FE7">
        <w:rPr>
          <w:rFonts w:cs="Arial"/>
        </w:rPr>
        <w:t>Etap 1. Sporządzenie raportu metodycznego z analizą danych zastanych i narzędziem do badań ilościowych CAWI.</w:t>
      </w:r>
    </w:p>
    <w:p w14:paraId="3FBF7E0B" w14:textId="77777777" w:rsidR="00F51598" w:rsidRPr="006E6FE7" w:rsidRDefault="00F51598" w:rsidP="00F51598">
      <w:pPr>
        <w:spacing w:after="0" w:line="276" w:lineRule="auto"/>
        <w:jc w:val="both"/>
        <w:rPr>
          <w:rFonts w:cs="Arial"/>
          <w:kern w:val="3"/>
          <w:szCs w:val="24"/>
        </w:rPr>
      </w:pPr>
      <w:r w:rsidRPr="006E6FE7">
        <w:rPr>
          <w:rFonts w:cs="Arial"/>
          <w:kern w:val="3"/>
          <w:szCs w:val="24"/>
        </w:rPr>
        <w:t>Wykonawca, po podpisaniu umowy, przygotuje raport metodyczny, zawierający koncepcję organizacji i realizacji prac badawczych, w szczególności:</w:t>
      </w:r>
    </w:p>
    <w:p w14:paraId="30533E58" w14:textId="77777777" w:rsidR="00F51598" w:rsidRPr="006E6FE7" w:rsidRDefault="00F51598" w:rsidP="00F51598">
      <w:pPr>
        <w:numPr>
          <w:ilvl w:val="0"/>
          <w:numId w:val="15"/>
        </w:numPr>
        <w:spacing w:after="0" w:line="276" w:lineRule="auto"/>
        <w:jc w:val="both"/>
        <w:textAlignment w:val="baseline"/>
        <w:rPr>
          <w:rFonts w:cs="Arial"/>
          <w:kern w:val="3"/>
          <w:szCs w:val="24"/>
        </w:rPr>
      </w:pPr>
      <w:r w:rsidRPr="006E6FE7">
        <w:rPr>
          <w:rFonts w:cs="Arial"/>
          <w:kern w:val="3"/>
          <w:szCs w:val="24"/>
        </w:rPr>
        <w:t>opis zarządzania przedsięwzięciem, w tym opracowanie sposobów zarządzania przebiegiem badań i analiz,</w:t>
      </w:r>
    </w:p>
    <w:p w14:paraId="048B815A" w14:textId="77777777" w:rsidR="00F51598" w:rsidRPr="006E6FE7" w:rsidRDefault="00F51598" w:rsidP="00F51598">
      <w:pPr>
        <w:numPr>
          <w:ilvl w:val="0"/>
          <w:numId w:val="16"/>
        </w:numPr>
        <w:spacing w:after="0" w:line="276" w:lineRule="auto"/>
        <w:jc w:val="both"/>
        <w:textAlignment w:val="baseline"/>
        <w:rPr>
          <w:rFonts w:cs="Arial"/>
          <w:kern w:val="3"/>
          <w:szCs w:val="24"/>
        </w:rPr>
      </w:pPr>
      <w:r w:rsidRPr="006E6FE7">
        <w:rPr>
          <w:rFonts w:cs="Arial"/>
          <w:kern w:val="3"/>
          <w:szCs w:val="24"/>
        </w:rPr>
        <w:t>kontekst badawczy przedsięwzięcia, w tym analizę danych zastanych,</w:t>
      </w:r>
    </w:p>
    <w:p w14:paraId="76EE02D4" w14:textId="6E00AE63" w:rsidR="00F51598" w:rsidRPr="006E6FE7" w:rsidRDefault="004152AC" w:rsidP="00F51598">
      <w:pPr>
        <w:numPr>
          <w:ilvl w:val="0"/>
          <w:numId w:val="16"/>
        </w:numPr>
        <w:spacing w:after="0" w:line="276" w:lineRule="auto"/>
        <w:jc w:val="both"/>
        <w:textAlignment w:val="baseline"/>
        <w:rPr>
          <w:rFonts w:cs="Arial"/>
          <w:kern w:val="3"/>
          <w:szCs w:val="24"/>
        </w:rPr>
      </w:pPr>
      <w:r w:rsidRPr="006E6FE7">
        <w:rPr>
          <w:rFonts w:cs="Arial"/>
          <w:kern w:val="3"/>
          <w:szCs w:val="24"/>
        </w:rPr>
        <w:lastRenderedPageBreak/>
        <w:t xml:space="preserve">sformułowanie pytań badawczych </w:t>
      </w:r>
      <w:r w:rsidR="004116CD" w:rsidRPr="006E6FE7">
        <w:rPr>
          <w:rFonts w:cs="Arial"/>
          <w:kern w:val="3"/>
          <w:szCs w:val="24"/>
        </w:rPr>
        <w:t xml:space="preserve">odpowiadającym celom szczegółowym (jest możliwe </w:t>
      </w:r>
      <w:r w:rsidR="001353DB" w:rsidRPr="006E6FE7">
        <w:rPr>
          <w:rFonts w:cs="Arial"/>
          <w:kern w:val="3"/>
          <w:szCs w:val="24"/>
        </w:rPr>
        <w:t xml:space="preserve">ich poszerzenie), </w:t>
      </w:r>
      <w:r w:rsidR="00F51598" w:rsidRPr="006E6FE7">
        <w:rPr>
          <w:rFonts w:cs="Arial"/>
          <w:kern w:val="3"/>
          <w:szCs w:val="24"/>
        </w:rPr>
        <w:t>określenie procesu badawczego, dopracowanie dokładnego wykazu operacji badawczych; przedstawienie kwestionariusz</w:t>
      </w:r>
      <w:r w:rsidR="00BB367E" w:rsidRPr="006E6FE7">
        <w:rPr>
          <w:rFonts w:cs="Arial"/>
          <w:kern w:val="3"/>
          <w:szCs w:val="24"/>
        </w:rPr>
        <w:t>a</w:t>
      </w:r>
      <w:r w:rsidR="00F51598" w:rsidRPr="006E6FE7">
        <w:rPr>
          <w:rFonts w:cs="Arial"/>
          <w:kern w:val="3"/>
          <w:szCs w:val="24"/>
        </w:rPr>
        <w:t xml:space="preserve"> CAWI, scenariusz</w:t>
      </w:r>
      <w:r w:rsidR="00BB367E" w:rsidRPr="006E6FE7">
        <w:rPr>
          <w:rFonts w:cs="Arial"/>
          <w:kern w:val="3"/>
          <w:szCs w:val="24"/>
        </w:rPr>
        <w:t>a</w:t>
      </w:r>
      <w:r w:rsidR="00F51598" w:rsidRPr="006E6FE7">
        <w:rPr>
          <w:rFonts w:cs="Arial"/>
          <w:kern w:val="3"/>
          <w:szCs w:val="24"/>
        </w:rPr>
        <w:t xml:space="preserve"> wywiadów </w:t>
      </w:r>
      <w:r w:rsidR="00BB367E" w:rsidRPr="006E6FE7">
        <w:rPr>
          <w:rFonts w:cs="Arial"/>
          <w:kern w:val="3"/>
          <w:szCs w:val="24"/>
        </w:rPr>
        <w:t>grupowych</w:t>
      </w:r>
      <w:r w:rsidR="00F51598" w:rsidRPr="006E6FE7">
        <w:rPr>
          <w:rFonts w:cs="Arial"/>
          <w:kern w:val="3"/>
          <w:szCs w:val="24"/>
        </w:rPr>
        <w:t>, w tym precyzyjne zdefiniowanie głównych pojęć,</w:t>
      </w:r>
    </w:p>
    <w:p w14:paraId="23EF7481" w14:textId="77777777" w:rsidR="00F51598" w:rsidRPr="006E6FE7" w:rsidRDefault="00F51598" w:rsidP="00F51598">
      <w:pPr>
        <w:numPr>
          <w:ilvl w:val="0"/>
          <w:numId w:val="16"/>
        </w:numPr>
        <w:spacing w:after="0" w:line="276" w:lineRule="auto"/>
        <w:jc w:val="both"/>
        <w:textAlignment w:val="baseline"/>
        <w:rPr>
          <w:rFonts w:cs="Arial"/>
          <w:kern w:val="3"/>
          <w:szCs w:val="24"/>
        </w:rPr>
      </w:pPr>
      <w:r w:rsidRPr="006E6FE7">
        <w:rPr>
          <w:rFonts w:cs="Arial"/>
          <w:kern w:val="3"/>
          <w:szCs w:val="24"/>
        </w:rPr>
        <w:t xml:space="preserve">opis planowanej rekrutacji respondentów, </w:t>
      </w:r>
    </w:p>
    <w:p w14:paraId="34554B83" w14:textId="77777777" w:rsidR="00F51598" w:rsidRPr="006E6FE7" w:rsidRDefault="00F51598" w:rsidP="00F51598">
      <w:pPr>
        <w:numPr>
          <w:ilvl w:val="0"/>
          <w:numId w:val="16"/>
        </w:numPr>
        <w:spacing w:after="0" w:line="276" w:lineRule="auto"/>
        <w:jc w:val="both"/>
        <w:textAlignment w:val="baseline"/>
        <w:rPr>
          <w:rFonts w:cs="Arial"/>
          <w:kern w:val="3"/>
          <w:szCs w:val="24"/>
        </w:rPr>
      </w:pPr>
      <w:r w:rsidRPr="006E6FE7">
        <w:rPr>
          <w:rFonts w:cs="Arial"/>
          <w:kern w:val="3"/>
          <w:szCs w:val="24"/>
        </w:rPr>
        <w:t>wskazanie podziału odpowiedzialności za badawcze i analityczne etapy realizacji zamówienia,</w:t>
      </w:r>
    </w:p>
    <w:p w14:paraId="473EA17A" w14:textId="77777777" w:rsidR="00F51598" w:rsidRPr="006E6FE7" w:rsidRDefault="00F51598" w:rsidP="00F51598">
      <w:pPr>
        <w:numPr>
          <w:ilvl w:val="0"/>
          <w:numId w:val="16"/>
        </w:numPr>
        <w:spacing w:after="0" w:line="276" w:lineRule="auto"/>
        <w:jc w:val="both"/>
        <w:textAlignment w:val="baseline"/>
        <w:rPr>
          <w:rFonts w:cs="Arial"/>
          <w:kern w:val="3"/>
          <w:szCs w:val="24"/>
        </w:rPr>
      </w:pPr>
      <w:r w:rsidRPr="006E6FE7">
        <w:rPr>
          <w:rFonts w:cs="Arial"/>
          <w:kern w:val="3"/>
          <w:szCs w:val="24"/>
        </w:rPr>
        <w:t>plan badania pilotażowego,</w:t>
      </w:r>
    </w:p>
    <w:p w14:paraId="48C5AAB3" w14:textId="77777777" w:rsidR="00F51598" w:rsidRPr="006E6FE7" w:rsidRDefault="00F51598" w:rsidP="00F51598">
      <w:pPr>
        <w:numPr>
          <w:ilvl w:val="0"/>
          <w:numId w:val="16"/>
        </w:numPr>
        <w:spacing w:after="0" w:line="276" w:lineRule="auto"/>
        <w:jc w:val="both"/>
        <w:textAlignment w:val="baseline"/>
        <w:rPr>
          <w:rFonts w:cs="Arial"/>
          <w:kern w:val="3"/>
          <w:szCs w:val="24"/>
        </w:rPr>
      </w:pPr>
      <w:r w:rsidRPr="006E6FE7">
        <w:rPr>
          <w:rFonts w:cs="Arial"/>
          <w:kern w:val="3"/>
          <w:szCs w:val="24"/>
        </w:rPr>
        <w:t>plan raportu analitycznego,</w:t>
      </w:r>
    </w:p>
    <w:p w14:paraId="623265A6" w14:textId="77777777" w:rsidR="00F51598" w:rsidRPr="006E6FE7" w:rsidRDefault="00F51598" w:rsidP="00F51598">
      <w:pPr>
        <w:numPr>
          <w:ilvl w:val="0"/>
          <w:numId w:val="16"/>
        </w:numPr>
        <w:spacing w:after="0" w:line="276" w:lineRule="auto"/>
        <w:jc w:val="both"/>
        <w:textAlignment w:val="baseline"/>
        <w:rPr>
          <w:rFonts w:cs="Arial"/>
          <w:kern w:val="3"/>
          <w:szCs w:val="24"/>
        </w:rPr>
      </w:pPr>
      <w:r w:rsidRPr="006E6FE7">
        <w:rPr>
          <w:rFonts w:cs="Arial"/>
          <w:kern w:val="3"/>
          <w:szCs w:val="24"/>
        </w:rPr>
        <w:t>harmonogram prac.</w:t>
      </w:r>
    </w:p>
    <w:p w14:paraId="11ABD14E" w14:textId="7E0FC2F6" w:rsidR="00F51598" w:rsidRPr="006E6FE7" w:rsidRDefault="00F51598" w:rsidP="00F51598">
      <w:pPr>
        <w:spacing w:before="240" w:after="120" w:line="276" w:lineRule="auto"/>
        <w:jc w:val="both"/>
        <w:rPr>
          <w:rFonts w:cs="Arial"/>
          <w:kern w:val="3"/>
        </w:rPr>
      </w:pPr>
      <w:r w:rsidRPr="006E6FE7">
        <w:rPr>
          <w:rFonts w:cs="Arial"/>
          <w:kern w:val="3"/>
        </w:rPr>
        <w:t>Wykonawca przedstawi Zamawiającemu raport metodyczny drogą elektroniczną (e-mail) do 6 dni roboczych od daty umowy. W terminie 4 dni roboczych od otrzymania ww. raportu Zamawiający poinformuje Wykonawcę o jego akceptacji albo zaproponuje uzupełnienia lub zmiany. Wykonawca ma obowiązek uwzględnić proponowane przez Zamawiającego uzupełnienia lub zmiany w terminie 3 dni roboczych od ich otrzymania. Zamawiający ma 4 dni robocze na akceptację poprawionej wersji raportu metodycznego. Raport metodyczny badania musi być zgodny z O</w:t>
      </w:r>
      <w:r w:rsidR="000A5742" w:rsidRPr="006E6FE7">
        <w:rPr>
          <w:rFonts w:cs="Arial"/>
          <w:kern w:val="3"/>
        </w:rPr>
        <w:t>PZ</w:t>
      </w:r>
      <w:r w:rsidRPr="006E6FE7">
        <w:rPr>
          <w:rFonts w:cs="Arial"/>
          <w:kern w:val="3"/>
        </w:rPr>
        <w:t>, złożoną ofertą oraz podpisaną umową. Raport niespójny lub niepełny nie zostanie przyjęty przez Zamawiającego do oceny merytorycznej. Ostateczna wersja raportu metodycznego powstanie po uwzględnieniu wszystkich uwag Zamawiającego. Produktem tego etapu będzie raport metodyczny akceptowany przez Zamawiającego. Akceptacja przez Zamawiającego treści raportu metodycznego (w ramach korespondencji elektronicznej) będzie warunkiem dalszej realizacji prac oraz uprawnia Wykonawcę do przeprowadzenia badań pilotażowych</w:t>
      </w:r>
      <w:r w:rsidR="00C147E2" w:rsidRPr="006E6FE7">
        <w:rPr>
          <w:rFonts w:cs="Arial"/>
          <w:kern w:val="3"/>
        </w:rPr>
        <w:t xml:space="preserve">. </w:t>
      </w:r>
    </w:p>
    <w:p w14:paraId="6C938085" w14:textId="10362CC6" w:rsidR="00550E02" w:rsidRPr="006E6FE7" w:rsidRDefault="00550E02" w:rsidP="00550E02">
      <w:pPr>
        <w:spacing w:after="0" w:line="276" w:lineRule="auto"/>
        <w:jc w:val="both"/>
      </w:pPr>
      <w:r w:rsidRPr="006E6FE7">
        <w:rPr>
          <w:rFonts w:cs="Arial"/>
          <w:b/>
          <w:bCs/>
          <w:szCs w:val="24"/>
        </w:rPr>
        <w:t>Etap 2. Realizacja bada</w:t>
      </w:r>
      <w:r w:rsidR="008E4911" w:rsidRPr="006E6FE7">
        <w:rPr>
          <w:rFonts w:cs="Arial"/>
          <w:b/>
          <w:bCs/>
          <w:szCs w:val="24"/>
        </w:rPr>
        <w:t>nia</w:t>
      </w:r>
      <w:r w:rsidRPr="006E6FE7">
        <w:rPr>
          <w:rFonts w:cs="Arial"/>
          <w:b/>
          <w:bCs/>
          <w:szCs w:val="24"/>
        </w:rPr>
        <w:t xml:space="preserve"> pilotażow</w:t>
      </w:r>
      <w:r w:rsidR="008E4911" w:rsidRPr="006E6FE7">
        <w:rPr>
          <w:rFonts w:cs="Arial"/>
          <w:b/>
          <w:bCs/>
          <w:szCs w:val="24"/>
        </w:rPr>
        <w:t>ego</w:t>
      </w:r>
      <w:r w:rsidRPr="006E6FE7">
        <w:rPr>
          <w:rFonts w:cs="Arial"/>
          <w:b/>
          <w:bCs/>
          <w:szCs w:val="24"/>
        </w:rPr>
        <w:t>,</w:t>
      </w:r>
      <w:r w:rsidRPr="006E6FE7">
        <w:rPr>
          <w:rFonts w:cs="Arial"/>
          <w:b/>
          <w:szCs w:val="24"/>
        </w:rPr>
        <w:t xml:space="preserve"> przygotowanie podsumowania badania pilotażowego</w:t>
      </w:r>
      <w:r w:rsidRPr="006E6FE7">
        <w:rPr>
          <w:rFonts w:cs="Arial"/>
          <w:b/>
          <w:bCs/>
          <w:szCs w:val="24"/>
        </w:rPr>
        <w:t>, korekta raportu metodycznego.</w:t>
      </w:r>
    </w:p>
    <w:p w14:paraId="71B66B98" w14:textId="4036C617" w:rsidR="00550E02" w:rsidRPr="006E6FE7" w:rsidRDefault="00550E02" w:rsidP="00550E02">
      <w:pPr>
        <w:spacing w:line="276" w:lineRule="auto"/>
        <w:jc w:val="both"/>
        <w:rPr>
          <w:rFonts w:cs="Arial"/>
          <w:kern w:val="3"/>
          <w:szCs w:val="24"/>
        </w:rPr>
      </w:pPr>
      <w:r w:rsidRPr="006E6FE7">
        <w:rPr>
          <w:rFonts w:cs="Arial"/>
          <w:kern w:val="3"/>
          <w:szCs w:val="24"/>
        </w:rPr>
        <w:t>Wykonawca jest zobowiązany do przeprowadzenia bada</w:t>
      </w:r>
      <w:r w:rsidR="008E4911" w:rsidRPr="006E6FE7">
        <w:rPr>
          <w:rFonts w:cs="Arial"/>
          <w:kern w:val="3"/>
          <w:szCs w:val="24"/>
        </w:rPr>
        <w:t xml:space="preserve">nia </w:t>
      </w:r>
      <w:r w:rsidRPr="006E6FE7">
        <w:rPr>
          <w:rFonts w:cs="Arial"/>
          <w:kern w:val="3"/>
          <w:szCs w:val="24"/>
        </w:rPr>
        <w:t>pilotażow</w:t>
      </w:r>
      <w:r w:rsidR="008E4911" w:rsidRPr="006E6FE7">
        <w:rPr>
          <w:rFonts w:cs="Arial"/>
          <w:kern w:val="3"/>
          <w:szCs w:val="24"/>
        </w:rPr>
        <w:t>ego</w:t>
      </w:r>
      <w:r w:rsidRPr="006E6FE7">
        <w:rPr>
          <w:rFonts w:cs="Arial"/>
          <w:kern w:val="3"/>
          <w:szCs w:val="24"/>
        </w:rPr>
        <w:t>, w celu zweryfikowania poprawności przygotowan</w:t>
      </w:r>
      <w:r w:rsidR="001D79CD" w:rsidRPr="006E6FE7">
        <w:rPr>
          <w:rFonts w:cs="Arial"/>
          <w:kern w:val="3"/>
          <w:szCs w:val="24"/>
        </w:rPr>
        <w:t>ego</w:t>
      </w:r>
      <w:r w:rsidRPr="006E6FE7">
        <w:rPr>
          <w:rFonts w:cs="Arial"/>
          <w:kern w:val="3"/>
          <w:szCs w:val="24"/>
        </w:rPr>
        <w:t xml:space="preserve"> narzędzi</w:t>
      </w:r>
      <w:r w:rsidR="001D79CD" w:rsidRPr="006E6FE7">
        <w:rPr>
          <w:rFonts w:cs="Arial"/>
          <w:kern w:val="3"/>
          <w:szCs w:val="24"/>
        </w:rPr>
        <w:t>a</w:t>
      </w:r>
      <w:r w:rsidRPr="006E6FE7">
        <w:rPr>
          <w:rFonts w:cs="Arial"/>
          <w:kern w:val="3"/>
          <w:szCs w:val="24"/>
        </w:rPr>
        <w:t xml:space="preserve"> badawcz</w:t>
      </w:r>
      <w:r w:rsidR="001D79CD" w:rsidRPr="006E6FE7">
        <w:rPr>
          <w:rFonts w:cs="Arial"/>
          <w:kern w:val="3"/>
          <w:szCs w:val="24"/>
        </w:rPr>
        <w:t>ego</w:t>
      </w:r>
      <w:r w:rsidRPr="006E6FE7">
        <w:rPr>
          <w:rFonts w:cs="Arial"/>
          <w:kern w:val="3"/>
          <w:szCs w:val="24"/>
        </w:rPr>
        <w:t>, pod względem jednoznaczności</w:t>
      </w:r>
      <w:r w:rsidR="001D79CD" w:rsidRPr="006E6FE7">
        <w:rPr>
          <w:rFonts w:cs="Arial"/>
          <w:kern w:val="3"/>
          <w:szCs w:val="24"/>
        </w:rPr>
        <w:t xml:space="preserve">, </w:t>
      </w:r>
      <w:r w:rsidRPr="006E6FE7">
        <w:rPr>
          <w:rFonts w:cs="Arial"/>
          <w:kern w:val="3"/>
          <w:szCs w:val="24"/>
        </w:rPr>
        <w:t xml:space="preserve">zrozumiałości </w:t>
      </w:r>
      <w:r w:rsidR="001D79CD" w:rsidRPr="006E6FE7">
        <w:rPr>
          <w:rFonts w:cs="Arial"/>
          <w:kern w:val="3"/>
          <w:szCs w:val="24"/>
        </w:rPr>
        <w:t xml:space="preserve">i </w:t>
      </w:r>
      <w:r w:rsidRPr="006E6FE7">
        <w:rPr>
          <w:rFonts w:cs="Arial"/>
          <w:kern w:val="3"/>
          <w:szCs w:val="24"/>
        </w:rPr>
        <w:t xml:space="preserve">trafności pytań. Konieczne jest </w:t>
      </w:r>
      <w:r w:rsidR="005852CB" w:rsidRPr="006E6FE7">
        <w:rPr>
          <w:rFonts w:cs="Arial"/>
          <w:kern w:val="3"/>
          <w:szCs w:val="24"/>
        </w:rPr>
        <w:t xml:space="preserve">realizacja </w:t>
      </w:r>
      <w:r w:rsidRPr="006E6FE7">
        <w:rPr>
          <w:rFonts w:cs="Arial"/>
          <w:kern w:val="3"/>
          <w:szCs w:val="24"/>
        </w:rPr>
        <w:t>minimum 1</w:t>
      </w:r>
      <w:r w:rsidR="0053762E" w:rsidRPr="006E6FE7">
        <w:rPr>
          <w:rFonts w:cs="Arial"/>
          <w:kern w:val="3"/>
          <w:szCs w:val="24"/>
        </w:rPr>
        <w:t>2</w:t>
      </w:r>
      <w:r w:rsidRPr="006E6FE7">
        <w:rPr>
          <w:rFonts w:cs="Arial"/>
          <w:kern w:val="3"/>
          <w:szCs w:val="24"/>
        </w:rPr>
        <w:t xml:space="preserve"> </w:t>
      </w:r>
      <w:r w:rsidR="00732B69" w:rsidRPr="006E6FE7">
        <w:rPr>
          <w:rFonts w:cs="Arial"/>
          <w:kern w:val="3"/>
          <w:szCs w:val="24"/>
        </w:rPr>
        <w:t>ankiet CAWI</w:t>
      </w:r>
      <w:r w:rsidR="0087467F" w:rsidRPr="006E6FE7">
        <w:rPr>
          <w:rFonts w:cs="Arial"/>
          <w:kern w:val="3"/>
          <w:szCs w:val="24"/>
        </w:rPr>
        <w:t xml:space="preserve"> </w:t>
      </w:r>
      <w:r w:rsidR="001F6644" w:rsidRPr="006E6FE7">
        <w:rPr>
          <w:rFonts w:cs="Arial"/>
          <w:kern w:val="3"/>
          <w:szCs w:val="24"/>
        </w:rPr>
        <w:t>- po cztery wywiady z respondentami z każdej kategorii wiekowej</w:t>
      </w:r>
      <w:r w:rsidRPr="006E6FE7">
        <w:rPr>
          <w:rFonts w:cs="Arial"/>
          <w:kern w:val="3"/>
          <w:szCs w:val="24"/>
        </w:rPr>
        <w:t xml:space="preserve">, z możliwością włączenia uzyskanego materiału do materiału badawczego. Wykonawca, z przeprowadzonego pilotażu badania, przygotuje podsumowanie badania pilotażowego zawierające m.in: opis przeprowadzonego pilotażu, wnioski dotyczące poprawności narzędzi badawczych. Na podstawie wyników badania pilotażowego, jeśli wskażą one na taką konieczność, Wykonawca jest zobowiązany do niezbędnych </w:t>
      </w:r>
      <w:r w:rsidR="00262B1D" w:rsidRPr="006E6FE7">
        <w:rPr>
          <w:rFonts w:cs="Arial"/>
          <w:kern w:val="3"/>
          <w:szCs w:val="24"/>
        </w:rPr>
        <w:t xml:space="preserve">korekt </w:t>
      </w:r>
      <w:r w:rsidRPr="006E6FE7">
        <w:rPr>
          <w:rFonts w:cs="Arial"/>
          <w:kern w:val="3"/>
          <w:szCs w:val="24"/>
        </w:rPr>
        <w:t>narzędzi</w:t>
      </w:r>
      <w:r w:rsidR="00C87001" w:rsidRPr="006E6FE7">
        <w:rPr>
          <w:rFonts w:cs="Arial"/>
          <w:kern w:val="3"/>
          <w:szCs w:val="24"/>
        </w:rPr>
        <w:t>a</w:t>
      </w:r>
      <w:r w:rsidRPr="006E6FE7">
        <w:rPr>
          <w:rFonts w:cs="Arial"/>
          <w:kern w:val="3"/>
          <w:szCs w:val="24"/>
        </w:rPr>
        <w:t xml:space="preserve"> badawcz</w:t>
      </w:r>
      <w:r w:rsidR="00C87001" w:rsidRPr="006E6FE7">
        <w:rPr>
          <w:rFonts w:cs="Arial"/>
          <w:kern w:val="3"/>
          <w:szCs w:val="24"/>
        </w:rPr>
        <w:t>ego</w:t>
      </w:r>
      <w:r w:rsidRPr="006E6FE7">
        <w:rPr>
          <w:rFonts w:cs="Arial"/>
          <w:kern w:val="3"/>
          <w:szCs w:val="24"/>
        </w:rPr>
        <w:t xml:space="preserve">. Wykonawca opracuje raport metodyczny po pilotażu ze sformułowanymi i uwzględnionymi wnioskami z pilotażu oraz wypracowanymi kompletnymi narzędziami badawczymi. Wszystkie narzędzia badawcze przed rozpoczęciem badań ilościowych i jakościowych muszą być przedstawione do akceptacji Zamawiającego i jest to warunek wykorzystania danego narzędzia w badaniu. Wykonawca przedstawi Zamawiającemu raport metodyczny po pilotażu (w ramach korespondencji elektronicznej) do </w:t>
      </w:r>
      <w:r w:rsidR="000A52A4" w:rsidRPr="006E6FE7">
        <w:rPr>
          <w:rFonts w:cs="Arial"/>
          <w:kern w:val="3"/>
          <w:szCs w:val="24"/>
        </w:rPr>
        <w:t>4</w:t>
      </w:r>
      <w:r w:rsidRPr="006E6FE7">
        <w:rPr>
          <w:rFonts w:cs="Arial"/>
          <w:kern w:val="3"/>
          <w:szCs w:val="24"/>
        </w:rPr>
        <w:t xml:space="preserve"> dni roboczych od akceptacji raportu metodycznego z Etapu 1. W terminie 4 dni roboczych od otrzymania ww. raportu, Zamawiający poinformuje Wykonawcę o jego akceptacji albo zaproponuje uzupełnienia lub zmiany. Wykonawca ma obowiązek uwzględnić proponowane przez Zamawiającego uzupełnienia lub zmiany w terminie 3 dni roboczych od ich otrzymania. Zamawiający ma 4 dni robocze na akceptację poprawionej wersji raportu. Akceptacja treści raportu metodycznego po pilotażu przez Zamawiającego (w ramach korespondencji elektronicznej) będzie warunkiem dalszej realizacji prac </w:t>
      </w:r>
      <w:r w:rsidRPr="006E6FE7">
        <w:rPr>
          <w:rFonts w:cs="Arial"/>
          <w:kern w:val="3"/>
          <w:szCs w:val="24"/>
        </w:rPr>
        <w:lastRenderedPageBreak/>
        <w:t xml:space="preserve">badawczo-analitycznych. Wykonawca dostarczy Zamawiającemu zaakceptowany raport metodyczny po pilotażu w wersji elektronicznej oraz papierowej podpisanej przez Wykonawcę oraz autora/autorów raportu i opatrzonej pieczęcią Wykonawcy. </w:t>
      </w:r>
    </w:p>
    <w:p w14:paraId="7E4A9B07" w14:textId="0EDF76E7" w:rsidR="00550E02" w:rsidRPr="006E6FE7" w:rsidRDefault="00550E02" w:rsidP="00550E02">
      <w:pPr>
        <w:spacing w:line="276" w:lineRule="auto"/>
        <w:jc w:val="both"/>
        <w:rPr>
          <w:rFonts w:cs="Arial"/>
          <w:kern w:val="3"/>
          <w:szCs w:val="24"/>
        </w:rPr>
      </w:pPr>
      <w:r w:rsidRPr="006E6FE7">
        <w:rPr>
          <w:rFonts w:cs="Arial"/>
          <w:kern w:val="3"/>
          <w:szCs w:val="24"/>
        </w:rPr>
        <w:t xml:space="preserve">Wykonawca we własnym zakresie zrekrutuje respondentów. Zamawiający nie będzie udostępniał baz danych służących do rekrutacji badanych. Możliwe jest wystawienie listu polecającego przez Zamawiającego. </w:t>
      </w:r>
    </w:p>
    <w:p w14:paraId="6466A6D1" w14:textId="470714B8" w:rsidR="00AD5170" w:rsidRPr="006E6FE7" w:rsidRDefault="00AD5170" w:rsidP="00AD5170">
      <w:pPr>
        <w:spacing w:before="240" w:after="120" w:line="276" w:lineRule="auto"/>
        <w:jc w:val="both"/>
        <w:rPr>
          <w:rFonts w:cs="Arial"/>
          <w:b/>
          <w:bCs/>
        </w:rPr>
      </w:pPr>
      <w:r w:rsidRPr="006E6FE7">
        <w:rPr>
          <w:rFonts w:cs="Arial"/>
          <w:b/>
          <w:bCs/>
        </w:rPr>
        <w:t xml:space="preserve">Etap 3 Realizacja badań ilościowych i jakościowych. Czynności analityczne i przygotowanie </w:t>
      </w:r>
      <w:r w:rsidR="00F50AF1" w:rsidRPr="006E6FE7">
        <w:rPr>
          <w:rFonts w:cs="Arial"/>
          <w:b/>
          <w:bCs/>
        </w:rPr>
        <w:t xml:space="preserve">końcowego </w:t>
      </w:r>
      <w:r w:rsidRPr="006E6FE7">
        <w:rPr>
          <w:rFonts w:cs="Arial"/>
          <w:b/>
          <w:bCs/>
        </w:rPr>
        <w:t>raport</w:t>
      </w:r>
      <w:r w:rsidR="00F50AF1" w:rsidRPr="006E6FE7">
        <w:rPr>
          <w:rFonts w:cs="Arial"/>
          <w:b/>
          <w:bCs/>
        </w:rPr>
        <w:t>u</w:t>
      </w:r>
      <w:r w:rsidRPr="006E6FE7">
        <w:rPr>
          <w:rFonts w:cs="Arial"/>
          <w:b/>
          <w:bCs/>
        </w:rPr>
        <w:t xml:space="preserve"> analityczn</w:t>
      </w:r>
      <w:r w:rsidR="00F50AF1" w:rsidRPr="006E6FE7">
        <w:rPr>
          <w:rFonts w:cs="Arial"/>
          <w:b/>
          <w:bCs/>
        </w:rPr>
        <w:t>ego</w:t>
      </w:r>
      <w:r w:rsidRPr="006E6FE7">
        <w:rPr>
          <w:rFonts w:cs="Arial"/>
          <w:b/>
          <w:bCs/>
        </w:rPr>
        <w:t xml:space="preserve"> z rekomendacjami</w:t>
      </w:r>
      <w:r w:rsidR="00E26FC6" w:rsidRPr="006E6FE7">
        <w:rPr>
          <w:rFonts w:cs="Arial"/>
          <w:b/>
          <w:bCs/>
        </w:rPr>
        <w:t>.</w:t>
      </w:r>
    </w:p>
    <w:p w14:paraId="511A7F62" w14:textId="53A414E6" w:rsidR="00AD5170" w:rsidRPr="006E6FE7" w:rsidRDefault="00AD5170" w:rsidP="00255ECC">
      <w:pPr>
        <w:jc w:val="both"/>
        <w:rPr>
          <w:rFonts w:cs="Arial"/>
        </w:rPr>
      </w:pPr>
      <w:r w:rsidRPr="006E6FE7">
        <w:rPr>
          <w:rFonts w:cs="Arial"/>
        </w:rPr>
        <w:t xml:space="preserve">Wykonawca przeprowadzi badanie CAWI wśród minimum </w:t>
      </w:r>
      <w:r w:rsidR="000F6F58" w:rsidRPr="006E6FE7">
        <w:rPr>
          <w:rFonts w:cs="Arial"/>
        </w:rPr>
        <w:t>9</w:t>
      </w:r>
      <w:r w:rsidRPr="006E6FE7">
        <w:rPr>
          <w:rFonts w:cs="Arial"/>
        </w:rPr>
        <w:t xml:space="preserve">00 respondentów </w:t>
      </w:r>
      <w:r w:rsidR="005E22C8" w:rsidRPr="006E6FE7">
        <w:rPr>
          <w:rFonts w:cs="Arial"/>
        </w:rPr>
        <w:t>podzielonych na trzy grupy</w:t>
      </w:r>
      <w:r w:rsidR="003F62D5" w:rsidRPr="006E6FE7">
        <w:rPr>
          <w:rFonts w:cs="Arial"/>
        </w:rPr>
        <w:t xml:space="preserve"> wiekowe </w:t>
      </w:r>
      <w:r w:rsidR="0021326E" w:rsidRPr="006E6FE7">
        <w:rPr>
          <w:rFonts w:cs="Arial"/>
        </w:rPr>
        <w:t>(po 300 osób każda grupa)</w:t>
      </w:r>
      <w:r w:rsidR="005E22C8" w:rsidRPr="006E6FE7">
        <w:rPr>
          <w:rFonts w:cs="Arial"/>
        </w:rPr>
        <w:t xml:space="preserve"> opisanych w </w:t>
      </w:r>
      <w:r w:rsidR="00E26FC6" w:rsidRPr="006E6FE7">
        <w:rPr>
          <w:rFonts w:cs="Arial"/>
        </w:rPr>
        <w:t>m</w:t>
      </w:r>
      <w:r w:rsidR="00D66960" w:rsidRPr="006E6FE7">
        <w:rPr>
          <w:rFonts w:cs="Arial"/>
        </w:rPr>
        <w:t>etodyce</w:t>
      </w:r>
      <w:r w:rsidRPr="006E6FE7">
        <w:rPr>
          <w:rFonts w:cs="Arial"/>
        </w:rPr>
        <w:t xml:space="preserve">. W kolejnym etapie badania Wykonawca przeprowadzi wywiady grupowe (minimum 3 FGI, każdy z minimum </w:t>
      </w:r>
      <w:r w:rsidR="00D06654" w:rsidRPr="006E6FE7">
        <w:rPr>
          <w:rFonts w:cs="Arial"/>
        </w:rPr>
        <w:t>5</w:t>
      </w:r>
      <w:r w:rsidRPr="006E6FE7">
        <w:rPr>
          <w:rFonts w:cs="Arial"/>
        </w:rPr>
        <w:t xml:space="preserve"> osobami) z: </w:t>
      </w:r>
      <w:r w:rsidR="00D06654" w:rsidRPr="006E6FE7">
        <w:rPr>
          <w:szCs w:val="24"/>
        </w:rPr>
        <w:t>ekspertami ds. usług rozwojowych, kształcenia ustawicznego, dydaktyki.</w:t>
      </w:r>
      <w:r w:rsidR="00255ECC" w:rsidRPr="006E6FE7">
        <w:rPr>
          <w:szCs w:val="24"/>
        </w:rPr>
        <w:t xml:space="preserve"> </w:t>
      </w:r>
      <w:r w:rsidR="00255ECC" w:rsidRPr="006E6FE7">
        <w:t xml:space="preserve">Czas trwania wywiadu FGI: maksymalnie 2 godziny zegarowe. </w:t>
      </w:r>
      <w:r w:rsidRPr="006E6FE7">
        <w:rPr>
          <w:rFonts w:cs="Arial"/>
        </w:rPr>
        <w:t>Wykonawca przygotuje końcowy raport analityczny zawierający wyczerpującą analizę danych uzyskanych w badaniu ilościowym i jakościowym, poprzedzoną analizą danych zastanych, zgodnie z raportem metodycznym</w:t>
      </w:r>
      <w:r w:rsidR="001D236C" w:rsidRPr="006E6FE7">
        <w:rPr>
          <w:rFonts w:cs="Arial"/>
        </w:rPr>
        <w:t>. W celu sprawnej i terminowej realizacji badania Wykonawca powinien uwzględnić wszystkie koszty rekrutacji i realizacji wywiadów, w tym rekompensaty/honoraria/zestawy podarunkowe dla respondentów.</w:t>
      </w:r>
    </w:p>
    <w:p w14:paraId="1E0979D4" w14:textId="5D62A49E" w:rsidR="00550E02" w:rsidRPr="006E6FE7" w:rsidRDefault="00AD5170" w:rsidP="00AD5170">
      <w:pPr>
        <w:spacing w:before="240" w:after="120" w:line="276" w:lineRule="auto"/>
        <w:jc w:val="both"/>
        <w:rPr>
          <w:rFonts w:cs="Arial"/>
        </w:rPr>
      </w:pPr>
      <w:r w:rsidRPr="006E6FE7">
        <w:rPr>
          <w:rFonts w:cs="Arial"/>
        </w:rPr>
        <w:t xml:space="preserve">Produktem końcowym etapu będzie </w:t>
      </w:r>
      <w:r w:rsidR="00C136A3" w:rsidRPr="006E6FE7">
        <w:rPr>
          <w:rFonts w:cs="Arial"/>
        </w:rPr>
        <w:t xml:space="preserve">końcowy </w:t>
      </w:r>
      <w:r w:rsidRPr="006E6FE7">
        <w:rPr>
          <w:rFonts w:cs="Arial"/>
        </w:rPr>
        <w:t xml:space="preserve">raport analityczny akceptowany przez Zamawiającego. Zamawiający zaakceptuje końcowy raport analityczny lub sformułuje do niego uwagi w ciągu 4 dni roboczych od otrzymania materiału. Wykonawca w ciągu 3 dni roboczych odeśle skorygowany raport. Dalsze przekazywanie uwag przez Zamawiającego odbywać się będzie w ciągu 4 dni roboczych od otrzymania materiału, a i ich uwzględnianie przez Wykonawcę musi odbywać się w ciągu co najwyżej 3 dni roboczych. Wykonawca uwzględni wszystkie uwagi i przekaże Zamawiającemu ww. materiał niewymagający dalszych poprawek, jednak nie później niż w ciągu </w:t>
      </w:r>
      <w:r w:rsidR="00E67352" w:rsidRPr="006E6FE7">
        <w:rPr>
          <w:rFonts w:cs="Arial"/>
        </w:rPr>
        <w:t>90</w:t>
      </w:r>
      <w:r w:rsidRPr="006E6FE7">
        <w:rPr>
          <w:rFonts w:cs="Arial"/>
        </w:rPr>
        <w:t xml:space="preserve"> dni kalendarzowych od daty umowy. Wykonawca dostarczy Zamawiającemu zaakceptowany końcowy raport analityczny w wersji elektronicznej oraz papierowej z podpisem i pieczęcią.</w:t>
      </w:r>
    </w:p>
    <w:p w14:paraId="2A475F13" w14:textId="60C21BA7" w:rsidR="00455D76" w:rsidRPr="006E6FE7" w:rsidRDefault="00455D76" w:rsidP="00F51598">
      <w:pPr>
        <w:pStyle w:val="Akapitzlist"/>
        <w:numPr>
          <w:ilvl w:val="0"/>
          <w:numId w:val="12"/>
        </w:numPr>
        <w:spacing w:before="240" w:after="120" w:line="276" w:lineRule="auto"/>
        <w:jc w:val="both"/>
        <w:rPr>
          <w:rFonts w:cs="Arial"/>
          <w:b/>
          <w:bCs/>
        </w:rPr>
      </w:pPr>
      <w:r w:rsidRPr="006E6FE7">
        <w:rPr>
          <w:rFonts w:cs="Arial"/>
          <w:b/>
          <w:bCs/>
        </w:rPr>
        <w:t>Wymagania wobec Wykonawcy / Współpraca z Zamawiającym:</w:t>
      </w:r>
    </w:p>
    <w:p w14:paraId="0F1731C6" w14:textId="77777777" w:rsidR="00455D76" w:rsidRPr="006E6FE7" w:rsidRDefault="00455D76" w:rsidP="006423AB">
      <w:pPr>
        <w:spacing w:line="276" w:lineRule="auto"/>
        <w:contextualSpacing/>
        <w:jc w:val="both"/>
        <w:rPr>
          <w:rFonts w:eastAsia="Times New Roman" w:cs="Arial"/>
          <w:szCs w:val="24"/>
          <w:lang w:eastAsia="pl-PL"/>
        </w:rPr>
      </w:pPr>
      <w:r w:rsidRPr="006E6FE7">
        <w:rPr>
          <w:rFonts w:eastAsia="Times New Roman" w:cs="Arial"/>
          <w:szCs w:val="24"/>
          <w:lang w:eastAsia="pl-PL"/>
        </w:rPr>
        <w:t xml:space="preserve">Od Wykonawcy oczekuje się sprawnej i terminowej realizacji badania oraz współpracy z Zamawiającym, jak również wykonywania powierzonych mu zadań z zamiarem pełnej realizacji celów badania i dążenia do uzyskania poprawnych metodycznie, prawdziwych i uzasadnionych odpowiedzi na pytania, zgodnie ze standardami naukowymi i potrzebami informacyjnymi odbiorców. </w:t>
      </w:r>
    </w:p>
    <w:p w14:paraId="07DD328E" w14:textId="77777777" w:rsidR="00455D76" w:rsidRPr="006E6FE7" w:rsidRDefault="00455D76" w:rsidP="006423AB">
      <w:pPr>
        <w:spacing w:after="0" w:line="276" w:lineRule="auto"/>
        <w:contextualSpacing/>
        <w:jc w:val="both"/>
        <w:rPr>
          <w:rFonts w:eastAsia="Times New Roman" w:cs="Arial"/>
          <w:szCs w:val="24"/>
          <w:lang w:eastAsia="pl-PL"/>
        </w:rPr>
      </w:pPr>
      <w:r w:rsidRPr="006E6FE7">
        <w:rPr>
          <w:rFonts w:eastAsia="Times New Roman" w:cs="Arial"/>
          <w:szCs w:val="24"/>
          <w:lang w:eastAsia="pl-PL"/>
        </w:rPr>
        <w:t>W trakcie realizacji badania od Wykonawcy wymaga się:</w:t>
      </w:r>
    </w:p>
    <w:p w14:paraId="4BE918D9" w14:textId="2E6C355B" w:rsidR="00455D76" w:rsidRPr="006E6FE7" w:rsidRDefault="00455D76" w:rsidP="006423AB">
      <w:pPr>
        <w:numPr>
          <w:ilvl w:val="0"/>
          <w:numId w:val="4"/>
        </w:numPr>
        <w:spacing w:after="0" w:line="276" w:lineRule="auto"/>
        <w:contextualSpacing/>
        <w:jc w:val="both"/>
        <w:rPr>
          <w:rFonts w:eastAsia="Times New Roman" w:cs="Arial"/>
          <w:szCs w:val="24"/>
          <w:lang w:eastAsia="pl-PL"/>
        </w:rPr>
      </w:pPr>
      <w:r w:rsidRPr="006E6FE7">
        <w:rPr>
          <w:rFonts w:eastAsia="Times New Roman" w:cs="Arial"/>
          <w:szCs w:val="24"/>
          <w:lang w:eastAsia="pl-PL"/>
        </w:rPr>
        <w:t>opracowania szczegółowego harmonogramu uwzględniającego przyporządkowanie zadań do poszczególnych członków zespołu badawczo-analitycznego, gwarantującego terminowość i rzetelność wykonania badania poprzez uwzględnienie czasu na poprawki i uwagi Zamawiającego do projektu końcowego raportu analitycznego;</w:t>
      </w:r>
    </w:p>
    <w:p w14:paraId="486B1D90" w14:textId="77777777" w:rsidR="00455D76" w:rsidRPr="006E6FE7" w:rsidRDefault="00455D76" w:rsidP="006423AB">
      <w:pPr>
        <w:numPr>
          <w:ilvl w:val="0"/>
          <w:numId w:val="4"/>
        </w:numPr>
        <w:spacing w:after="0" w:line="276" w:lineRule="auto"/>
        <w:contextualSpacing/>
        <w:jc w:val="both"/>
        <w:rPr>
          <w:rFonts w:eastAsia="Times New Roman" w:cs="Arial"/>
          <w:szCs w:val="24"/>
          <w:lang w:eastAsia="pl-PL"/>
        </w:rPr>
      </w:pPr>
      <w:r w:rsidRPr="006E6FE7">
        <w:rPr>
          <w:rFonts w:eastAsia="Times New Roman" w:cs="Arial"/>
          <w:szCs w:val="24"/>
          <w:lang w:eastAsia="pl-PL"/>
        </w:rPr>
        <w:t>realizacji badania zgodnie z założeniami oraz konsultowania z Zamawiającym wszystkich narzędzi badawczych;</w:t>
      </w:r>
    </w:p>
    <w:p w14:paraId="505A0A42" w14:textId="77777777" w:rsidR="00455D76" w:rsidRPr="006E6FE7" w:rsidRDefault="00455D76" w:rsidP="006423AB">
      <w:pPr>
        <w:numPr>
          <w:ilvl w:val="0"/>
          <w:numId w:val="4"/>
        </w:numPr>
        <w:spacing w:after="0" w:line="276" w:lineRule="auto"/>
        <w:contextualSpacing/>
        <w:jc w:val="both"/>
        <w:rPr>
          <w:rFonts w:eastAsia="Times New Roman" w:cs="Arial"/>
          <w:szCs w:val="24"/>
          <w:lang w:eastAsia="pl-PL"/>
        </w:rPr>
      </w:pPr>
      <w:r w:rsidRPr="006E6FE7">
        <w:rPr>
          <w:rFonts w:eastAsia="Times New Roman" w:cs="Arial"/>
          <w:szCs w:val="24"/>
          <w:lang w:eastAsia="pl-PL"/>
        </w:rPr>
        <w:t>konsultowania założeń metodycznych badania i wszelkich materiałów;</w:t>
      </w:r>
    </w:p>
    <w:p w14:paraId="294863DD" w14:textId="77777777" w:rsidR="00455D76" w:rsidRPr="006E6FE7" w:rsidRDefault="00455D76" w:rsidP="006423AB">
      <w:pPr>
        <w:numPr>
          <w:ilvl w:val="0"/>
          <w:numId w:val="4"/>
        </w:numPr>
        <w:spacing w:after="0" w:line="276" w:lineRule="auto"/>
        <w:contextualSpacing/>
        <w:jc w:val="both"/>
        <w:rPr>
          <w:rFonts w:eastAsia="Times New Roman" w:cs="Arial"/>
          <w:szCs w:val="24"/>
          <w:lang w:eastAsia="pl-PL"/>
        </w:rPr>
      </w:pPr>
      <w:r w:rsidRPr="006E6FE7">
        <w:rPr>
          <w:rFonts w:eastAsia="Times New Roman" w:cs="Arial"/>
          <w:szCs w:val="24"/>
          <w:lang w:eastAsia="pl-PL"/>
        </w:rPr>
        <w:t>zapewnienia respondentom badań poufności w celu uzyskania jak najbardziej wiarygodnych danych;</w:t>
      </w:r>
    </w:p>
    <w:p w14:paraId="592BDF9D" w14:textId="77777777" w:rsidR="00455D76" w:rsidRPr="006E6FE7" w:rsidRDefault="00455D76" w:rsidP="006423AB">
      <w:pPr>
        <w:numPr>
          <w:ilvl w:val="0"/>
          <w:numId w:val="4"/>
        </w:numPr>
        <w:spacing w:after="0" w:line="276" w:lineRule="auto"/>
        <w:contextualSpacing/>
        <w:jc w:val="both"/>
        <w:rPr>
          <w:rFonts w:eastAsia="Times New Roman" w:cs="Arial"/>
          <w:szCs w:val="24"/>
          <w:lang w:eastAsia="pl-PL"/>
        </w:rPr>
      </w:pPr>
      <w:r w:rsidRPr="006E6FE7">
        <w:rPr>
          <w:rFonts w:eastAsia="Times New Roman" w:cs="Arial"/>
          <w:szCs w:val="24"/>
          <w:lang w:eastAsia="pl-PL"/>
        </w:rPr>
        <w:lastRenderedPageBreak/>
        <w:t>sprawnej i terminowej realizacji badania, w tym uwzględniania uwag i sugestii zgłaszanych przez Zamawiającego w trakcie jego realizacji;</w:t>
      </w:r>
    </w:p>
    <w:p w14:paraId="032E6B12" w14:textId="77777777" w:rsidR="00455D76" w:rsidRPr="006E6FE7" w:rsidRDefault="00455D76" w:rsidP="006423AB">
      <w:pPr>
        <w:numPr>
          <w:ilvl w:val="0"/>
          <w:numId w:val="4"/>
        </w:numPr>
        <w:spacing w:after="0" w:line="276" w:lineRule="auto"/>
        <w:jc w:val="both"/>
        <w:rPr>
          <w:rFonts w:eastAsia="Times New Roman" w:cs="Arial"/>
          <w:szCs w:val="24"/>
          <w:lang w:eastAsia="pl-PL"/>
        </w:rPr>
      </w:pPr>
      <w:r w:rsidRPr="006E6FE7">
        <w:rPr>
          <w:rFonts w:eastAsia="Times New Roman" w:cs="Arial"/>
          <w:szCs w:val="24"/>
          <w:lang w:eastAsia="pl-PL"/>
        </w:rPr>
        <w:t>pozostawania w stałym kontakcie z Zamawiającym (wyznaczenie osoby do kontaktów roboczych, kontakty telefoniczne i e-mail, niezawodny udział w spotkaniach</w:t>
      </w:r>
      <w:r w:rsidRPr="006E6FE7">
        <w:rPr>
          <w:rFonts w:eastAsia="Times New Roman" w:cs="Arial"/>
          <w:szCs w:val="24"/>
          <w:vertAlign w:val="superscript"/>
          <w:lang w:eastAsia="pl-PL"/>
        </w:rPr>
        <w:footnoteReference w:id="2"/>
      </w:r>
      <w:r w:rsidRPr="006E6FE7">
        <w:rPr>
          <w:rFonts w:eastAsia="Times New Roman" w:cs="Arial"/>
          <w:szCs w:val="24"/>
          <w:lang w:eastAsia="pl-PL"/>
        </w:rPr>
        <w:t xml:space="preserve"> odpowiednio do potrzeb zgłaszanych przez Zamawiającego);</w:t>
      </w:r>
    </w:p>
    <w:p w14:paraId="26CE4DA2" w14:textId="77777777" w:rsidR="00455D76" w:rsidRPr="006E6FE7" w:rsidRDefault="00455D76" w:rsidP="006423AB">
      <w:pPr>
        <w:numPr>
          <w:ilvl w:val="0"/>
          <w:numId w:val="4"/>
        </w:numPr>
        <w:spacing w:after="0" w:line="276" w:lineRule="auto"/>
        <w:jc w:val="both"/>
        <w:rPr>
          <w:rFonts w:eastAsia="Times New Roman" w:cs="Arial"/>
          <w:szCs w:val="24"/>
          <w:lang w:eastAsia="pl-PL"/>
        </w:rPr>
      </w:pPr>
      <w:r w:rsidRPr="006E6FE7">
        <w:rPr>
          <w:rFonts w:eastAsia="Times New Roman" w:cs="Arial"/>
          <w:szCs w:val="24"/>
          <w:lang w:eastAsia="pl-PL"/>
        </w:rPr>
        <w:t>bezzwłocznego informowania o stanie prac, pojawiających się problemach, zagrożeniach lub opóźnieniach w realizacji w stosunku do harmonogramu, a także innych zagadnieniach istotnych dla realizacji badania (na bieżąco, m.in. w postaci przesyłanych Zamawiającemu w formie elektronicznej informacji cząstkowych nt. realizacji badania);</w:t>
      </w:r>
    </w:p>
    <w:p w14:paraId="53850D41" w14:textId="77777777" w:rsidR="00455D76" w:rsidRPr="006E6FE7" w:rsidRDefault="00455D76" w:rsidP="006423AB">
      <w:pPr>
        <w:numPr>
          <w:ilvl w:val="0"/>
          <w:numId w:val="4"/>
        </w:numPr>
        <w:spacing w:after="0" w:line="276" w:lineRule="auto"/>
        <w:jc w:val="both"/>
        <w:rPr>
          <w:rFonts w:eastAsia="Times New Roman" w:cs="Arial"/>
          <w:szCs w:val="24"/>
          <w:lang w:eastAsia="pl-PL"/>
        </w:rPr>
      </w:pPr>
      <w:r w:rsidRPr="006E6FE7">
        <w:rPr>
          <w:rFonts w:eastAsia="Times New Roman" w:cs="Arial"/>
          <w:szCs w:val="24"/>
          <w:lang w:eastAsia="pl-PL"/>
        </w:rPr>
        <w:t>przekazywania, na każde życzenie Zamawiającego, pełnej informacji o stanie realizacji badania;</w:t>
      </w:r>
    </w:p>
    <w:p w14:paraId="325A5972" w14:textId="77777777" w:rsidR="00455D76" w:rsidRPr="006E6FE7" w:rsidRDefault="00455D76" w:rsidP="006423AB">
      <w:pPr>
        <w:numPr>
          <w:ilvl w:val="0"/>
          <w:numId w:val="4"/>
        </w:numPr>
        <w:spacing w:after="0" w:line="276" w:lineRule="auto"/>
        <w:jc w:val="both"/>
        <w:rPr>
          <w:rFonts w:eastAsia="Times New Roman" w:cs="Arial"/>
          <w:szCs w:val="24"/>
          <w:lang w:eastAsia="pl-PL"/>
        </w:rPr>
      </w:pPr>
      <w:r w:rsidRPr="006E6FE7">
        <w:rPr>
          <w:rFonts w:eastAsia="Times New Roman" w:cs="Arial"/>
          <w:szCs w:val="24"/>
          <w:lang w:eastAsia="pl-PL"/>
        </w:rPr>
        <w:t>konsultowania z Zamawiającym decyzji związanych z realizacją badania, podejmowanych w wyniku ewentualnego pojawienia się trudności w trakcie jego realizacji;</w:t>
      </w:r>
    </w:p>
    <w:p w14:paraId="4F26344B" w14:textId="21F60266" w:rsidR="00455D76" w:rsidRPr="006E6FE7" w:rsidRDefault="00455D76" w:rsidP="006423AB">
      <w:pPr>
        <w:pStyle w:val="Akapitzlist"/>
        <w:numPr>
          <w:ilvl w:val="0"/>
          <w:numId w:val="4"/>
        </w:numPr>
        <w:spacing w:line="276" w:lineRule="auto"/>
        <w:jc w:val="both"/>
        <w:rPr>
          <w:rFonts w:cs="Arial"/>
        </w:rPr>
      </w:pPr>
      <w:r w:rsidRPr="006E6FE7">
        <w:rPr>
          <w:rFonts w:cs="Arial"/>
        </w:rPr>
        <w:t>udokumentowania uzyskanego podczas badań materiału badawczego – bazy danych CAWI, nagrań audio wywiadów FGI i ich transkrypcji oraz przekazania ich (lub udostępnienia ich) Zamawiającemu. Wszystkie zestawienia wyników, nagrania audio wywiadów FGI oraz ich transkrypcje muszą być przekazane Zamawiającemu wraz z końcowym raportem analitycznym na nośniku elektronicznym. Na początku realizacji badania pilotażowego Wykonawca zapewni Zamawiającemu dostęp do serwera, na którym umieszczane będą na bieżąco, przez cały okres pilotażu i badania właściwego, nagrania audio wywiadów FGI oraz transkrypcje. Dostęp ten będzie możliwy aż do końcowego odbioru przez Zamawiającego przedmiotu zamówienia;</w:t>
      </w:r>
    </w:p>
    <w:p w14:paraId="07B0FED6" w14:textId="77777777" w:rsidR="00455D76" w:rsidRPr="006E6FE7" w:rsidRDefault="00455D76" w:rsidP="006423AB">
      <w:pPr>
        <w:numPr>
          <w:ilvl w:val="0"/>
          <w:numId w:val="4"/>
        </w:numPr>
        <w:spacing w:after="0" w:line="276" w:lineRule="auto"/>
        <w:jc w:val="both"/>
        <w:rPr>
          <w:rFonts w:eastAsia="Times New Roman" w:cs="Arial"/>
          <w:szCs w:val="24"/>
          <w:lang w:eastAsia="pl-PL"/>
        </w:rPr>
      </w:pPr>
      <w:r w:rsidRPr="006E6FE7">
        <w:rPr>
          <w:rFonts w:eastAsia="Times New Roman" w:cs="Arial"/>
          <w:szCs w:val="24"/>
          <w:lang w:eastAsia="pl-PL"/>
        </w:rPr>
        <w:t>zapewnienia w trakcie realizacji zamówienia stosowania przepisów dotyczących ochrony danych osobowych;</w:t>
      </w:r>
    </w:p>
    <w:p w14:paraId="2C2D0633" w14:textId="77777777" w:rsidR="00455D76" w:rsidRPr="006E6FE7" w:rsidRDefault="00455D76" w:rsidP="006423AB">
      <w:pPr>
        <w:numPr>
          <w:ilvl w:val="0"/>
          <w:numId w:val="4"/>
        </w:numPr>
        <w:suppressAutoHyphens w:val="0"/>
        <w:spacing w:after="0" w:line="276" w:lineRule="auto"/>
        <w:jc w:val="both"/>
        <w:rPr>
          <w:rFonts w:eastAsia="Times New Roman" w:cs="Arial"/>
          <w:szCs w:val="24"/>
          <w:lang w:eastAsia="pl-PL"/>
        </w:rPr>
      </w:pPr>
      <w:r w:rsidRPr="006E6FE7">
        <w:rPr>
          <w:rFonts w:eastAsia="Times New Roman" w:cs="Arial"/>
          <w:szCs w:val="24"/>
          <w:lang w:eastAsia="pl-PL"/>
        </w:rPr>
        <w:t>Zamawiający zastrzega sobie możliwość przeprowadzenia kontroli badań zrealizowanych przez Wykonawcę, na próbie nie mniejszej niż 5% respondentów, po zakończeniu przez Wykonawcę badania ilościowego i po zakończeniu przez Wykonawcę badania jakościowego (a przed dokonaniem odbioru końcowego zamówienia). Kontrola ta ma na celu zapewnienie wysokiej jakości oraz rzetelności przeprowadzonych badań oraz potwierdzenie zgodności ze standardami metodycznymi ustalonymi na etapie planowania badania. Przedstawiciele Zamawiającego zastrzegają sobie prawo uczestniczenia w procesach badawczych jako obserwatorzy i dokonywania oceny zgodności tych procesów z założeniami badawczymi oraz umową. Wykonawca zobowiązuje się do udostępnienia odpowiednich materiałów i dokumentacji umożliwiających przeprowadzenie kontroli, włączając w to nagrania audio oraz inne materiały związane z procesem badawczym. W przypadku stwierdzenia niezgodności Wykonawca zobowiązuje się do podjęcia działań korygujących oraz do udzielenia wyjaśnień, aby zagwarantować wiarygodność i poprawność danych przekazanych w raportach. Bazy danych wynikowych z danymi osobowymi respondentów udostępniane na potrzeby kontroli nie będą zanonimizowane (ze względu na konieczność kontaktu z respondentem i weryfikacji czy brał udział w badaniu);</w:t>
      </w:r>
    </w:p>
    <w:p w14:paraId="67E5FCBD" w14:textId="1E88AAF8" w:rsidR="00255ECC" w:rsidRPr="006E6FE7" w:rsidRDefault="00255ECC">
      <w:pPr>
        <w:suppressAutoHyphens w:val="0"/>
        <w:autoSpaceDN/>
        <w:spacing w:line="259" w:lineRule="auto"/>
      </w:pPr>
      <w:r w:rsidRPr="006E6FE7">
        <w:br w:type="page"/>
      </w:r>
    </w:p>
    <w:p w14:paraId="7C13A51C" w14:textId="77777777" w:rsidR="00455D76" w:rsidRPr="006E6FE7" w:rsidRDefault="00455D76" w:rsidP="006423AB">
      <w:pPr>
        <w:jc w:val="both"/>
      </w:pPr>
    </w:p>
    <w:p w14:paraId="193FD13C" w14:textId="4161D122" w:rsidR="000D7DCE" w:rsidRPr="006E6FE7" w:rsidRDefault="000D7DCE" w:rsidP="00255ECC">
      <w:pPr>
        <w:pStyle w:val="Akapitzlist"/>
        <w:numPr>
          <w:ilvl w:val="0"/>
          <w:numId w:val="12"/>
        </w:numPr>
        <w:spacing w:after="100" w:afterAutospacing="1"/>
        <w:jc w:val="both"/>
        <w:rPr>
          <w:b/>
          <w:bCs/>
        </w:rPr>
      </w:pPr>
      <w:r w:rsidRPr="006E6FE7">
        <w:rPr>
          <w:b/>
          <w:bCs/>
        </w:rPr>
        <w:t xml:space="preserve">Wymagania </w:t>
      </w:r>
      <w:r w:rsidR="001B72B6" w:rsidRPr="006E6FE7">
        <w:rPr>
          <w:b/>
          <w:bCs/>
        </w:rPr>
        <w:t>dotyczące</w:t>
      </w:r>
      <w:r w:rsidRPr="006E6FE7">
        <w:rPr>
          <w:b/>
          <w:bCs/>
        </w:rPr>
        <w:t xml:space="preserve"> </w:t>
      </w:r>
      <w:r w:rsidR="008751F5" w:rsidRPr="006E6FE7">
        <w:rPr>
          <w:b/>
          <w:bCs/>
        </w:rPr>
        <w:t xml:space="preserve">badań i </w:t>
      </w:r>
      <w:r w:rsidRPr="006E6FE7">
        <w:rPr>
          <w:b/>
          <w:bCs/>
        </w:rPr>
        <w:t>raportów:</w:t>
      </w:r>
    </w:p>
    <w:p w14:paraId="46BE1F8A" w14:textId="77777777" w:rsidR="00A8751C" w:rsidRPr="006E6FE7" w:rsidRDefault="00A8751C" w:rsidP="00A8751C">
      <w:pPr>
        <w:pStyle w:val="Akapitzlist"/>
        <w:spacing w:after="100" w:afterAutospacing="1"/>
        <w:ind w:left="1080"/>
        <w:jc w:val="both"/>
        <w:rPr>
          <w:b/>
          <w:bCs/>
        </w:rPr>
      </w:pPr>
    </w:p>
    <w:p w14:paraId="39D9E35E" w14:textId="2BBFA12B" w:rsidR="005A08A7" w:rsidRPr="006E6FE7" w:rsidRDefault="005A08A7" w:rsidP="004B0469">
      <w:pPr>
        <w:pStyle w:val="Akapitzlist"/>
        <w:numPr>
          <w:ilvl w:val="0"/>
          <w:numId w:val="1"/>
        </w:numPr>
        <w:spacing w:line="276" w:lineRule="auto"/>
        <w:jc w:val="both"/>
        <w:rPr>
          <w:rFonts w:cs="Arial"/>
          <w:bCs/>
          <w:szCs w:val="28"/>
        </w:rPr>
      </w:pPr>
      <w:r w:rsidRPr="006E6FE7">
        <w:rPr>
          <w:rFonts w:cs="Arial"/>
          <w:bCs/>
          <w:szCs w:val="28"/>
        </w:rPr>
        <w:t>Zamawiający wymaga udokumentowania uzyskanego podczas badań materiału badawczego – bazy danych CAWI, nagrań audio wywiadów FGI i ich transkrypcji oraz przekazania ich (lub udostępnienia ich) Zamawiającemu. Wszystkie zestawienia wyników, nagrania audio wywiadów FGI oraz ich transkrypcje muszą być przekazane Zamawiającemu wraz z końcowym raportem analitycznym na nośniku elektronicznym. Na początku realizacji badania pilotażowego Wykonawca zapewni Zamawiającemu dostęp do serwera, na którym umieszczane będą na bieżąco, przez cały okres pilotażu i badania właściwego, nagrania audio wywiadów FGI oraz transkrypcje. Dostęp ten będzie możliwy aż do końcowego odbioru przez Zamawiającego przedmiotu zamówienia;</w:t>
      </w:r>
    </w:p>
    <w:p w14:paraId="796E9E5D" w14:textId="0E770946" w:rsidR="00376961" w:rsidRPr="006E6FE7" w:rsidRDefault="000D7DCE" w:rsidP="00255ECC">
      <w:pPr>
        <w:pStyle w:val="Akapitzlist"/>
        <w:numPr>
          <w:ilvl w:val="0"/>
          <w:numId w:val="1"/>
        </w:numPr>
        <w:spacing w:line="276" w:lineRule="auto"/>
        <w:jc w:val="both"/>
        <w:rPr>
          <w:rFonts w:cs="Arial"/>
          <w:bCs/>
          <w:szCs w:val="28"/>
        </w:rPr>
      </w:pPr>
      <w:r w:rsidRPr="006E6FE7">
        <w:t>Głównym produktem zlecenia będzie końcowy raport analityczny, zawierający minimum 1</w:t>
      </w:r>
      <w:r w:rsidR="00EF7DBA" w:rsidRPr="006E6FE7">
        <w:t>3</w:t>
      </w:r>
      <w:r w:rsidRPr="006E6FE7">
        <w:t xml:space="preserve">0 stron, </w:t>
      </w:r>
      <w:r w:rsidR="0050627A" w:rsidRPr="006E6FE7">
        <w:t xml:space="preserve">maksimum 180 stron, </w:t>
      </w:r>
      <w:r w:rsidRPr="006E6FE7">
        <w:t xml:space="preserve">ze spisem treści, podsumowaniem badania ilościowego, podsumowaniem wywiadów grupowych z kluczowymi cytatami oraz podsumowaniem całości badania – z wnioskami i rekomendacjami. </w:t>
      </w:r>
      <w:r w:rsidR="0035515B" w:rsidRPr="006E6FE7">
        <w:t xml:space="preserve">Po zaakceptowaniu przez Zamawiającego musi być przekazany przez Wykonawcę w dwóch plikach: plik nr 1 przekazany Zamawiającemu w edytorze tekstu bez dodatkowych wymagań, plik nr 2 przekazany Zamawiającemu w edytorze tekstu z dodatkowymi wymaganiami: czcionka Arial 12, interlinia pojedyncza, odstęp przed akapitem 6 pkt., po akapicie 0 pkt., dzielenie wyrazów wyłączone, bez użycia kursywy, wersalików, kolorowania tekstu, zdjęć, rysunków. </w:t>
      </w:r>
      <w:r w:rsidR="00376961" w:rsidRPr="006E6FE7">
        <w:rPr>
          <w:rFonts w:cs="Arial"/>
        </w:rPr>
        <w:t>W przypadku zastosowania tabel linie jej siatki muszą być widoczne, jak również nagłówek tabeli, gdy przesunie się ona na kolejną stronę, tekst w tabeli wyrównany do lewej, a liczby do prawej. Dodatkowe elementy (np. grafika, wykresy, grafy, mapy) powinny zawierać tekst alternatywny.</w:t>
      </w:r>
    </w:p>
    <w:p w14:paraId="2D80C2B1" w14:textId="23BE5B16" w:rsidR="00F71DC0" w:rsidRPr="006E6FE7" w:rsidRDefault="0035515B" w:rsidP="006423AB">
      <w:pPr>
        <w:pStyle w:val="Akapitzlist"/>
        <w:numPr>
          <w:ilvl w:val="0"/>
          <w:numId w:val="1"/>
        </w:numPr>
        <w:jc w:val="both"/>
      </w:pPr>
      <w:r w:rsidRPr="006E6FE7">
        <w:t>Dodatkowe elementy (np. grafika, wykresy, grafy, mapy) powinny zawierać tekst alternatywny.</w:t>
      </w:r>
    </w:p>
    <w:p w14:paraId="5E600E3A" w14:textId="77777777" w:rsidR="00F71DC0" w:rsidRPr="006E6FE7" w:rsidRDefault="0035515B" w:rsidP="006423AB">
      <w:pPr>
        <w:pStyle w:val="Akapitzlist"/>
        <w:numPr>
          <w:ilvl w:val="0"/>
          <w:numId w:val="1"/>
        </w:numPr>
        <w:jc w:val="both"/>
      </w:pPr>
      <w:r w:rsidRPr="006E6FE7">
        <w:t>Analiza nie może być ilustrowana zdjęciami i rysunkami. Infografiki, mapy, wykresy i tabele są dopuszczalne, ale maksymalnie w liczbie 12.</w:t>
      </w:r>
    </w:p>
    <w:p w14:paraId="3E767A86" w14:textId="69296019" w:rsidR="002241CD" w:rsidRPr="006E6FE7" w:rsidRDefault="00B210D3" w:rsidP="00DB61C4">
      <w:pPr>
        <w:pStyle w:val="Akapitzlist"/>
        <w:numPr>
          <w:ilvl w:val="0"/>
          <w:numId w:val="1"/>
        </w:numPr>
        <w:spacing w:line="276" w:lineRule="auto"/>
        <w:jc w:val="both"/>
        <w:rPr>
          <w:rFonts w:cs="Arial"/>
        </w:rPr>
      </w:pPr>
      <w:r w:rsidRPr="006E6FE7">
        <w:rPr>
          <w:rFonts w:cs="Arial"/>
        </w:rPr>
        <w:t>Wszystkie infografiki, schematy, wykresy, mapy osadzone w tekście końcowego raportu analitycznego (ekspertyzy) muszą być dostarczone dodatkowo w plikach otwartych (w formacie .</w:t>
      </w:r>
      <w:proofErr w:type="spellStart"/>
      <w:r w:rsidRPr="006E6FE7">
        <w:rPr>
          <w:rFonts w:cs="Arial"/>
        </w:rPr>
        <w:t>xlsx</w:t>
      </w:r>
      <w:proofErr w:type="spellEnd"/>
      <w:r w:rsidRPr="006E6FE7">
        <w:rPr>
          <w:rFonts w:cs="Arial"/>
        </w:rPr>
        <w:t xml:space="preserve">, formatach programów graficznych) umożliwiających edycję tych obiektów w późniejszym czasie przez Wykonawcę usługi graficznej. </w:t>
      </w:r>
    </w:p>
    <w:p w14:paraId="2E39024E" w14:textId="77777777" w:rsidR="0080403F" w:rsidRPr="006E6FE7" w:rsidRDefault="0080403F" w:rsidP="0080403F">
      <w:pPr>
        <w:pStyle w:val="Akapitzlist"/>
        <w:numPr>
          <w:ilvl w:val="0"/>
          <w:numId w:val="1"/>
        </w:numPr>
        <w:spacing w:line="276" w:lineRule="auto"/>
        <w:jc w:val="both"/>
        <w:rPr>
          <w:rFonts w:cs="Arial"/>
        </w:rPr>
      </w:pPr>
      <w:r w:rsidRPr="006E6FE7">
        <w:rPr>
          <w:rFonts w:cs="Arial"/>
        </w:rPr>
        <w:t xml:space="preserve">Raport analityczny musi być przygotowany w oparciu o zasady sztuki pisarskiej, etyczne standardy pracy oraz fachową literaturę przedmiotu oraz spełniać następujące wymagania: </w:t>
      </w:r>
    </w:p>
    <w:p w14:paraId="5C1A41B3" w14:textId="77777777" w:rsidR="0080403F" w:rsidRPr="006E6FE7" w:rsidRDefault="0080403F" w:rsidP="0080403F">
      <w:pPr>
        <w:pStyle w:val="Akapitzlist"/>
        <w:numPr>
          <w:ilvl w:val="0"/>
          <w:numId w:val="5"/>
        </w:numPr>
        <w:spacing w:line="276" w:lineRule="auto"/>
        <w:jc w:val="both"/>
        <w:rPr>
          <w:rFonts w:cs="Arial"/>
        </w:rPr>
      </w:pPr>
      <w:r w:rsidRPr="006E6FE7">
        <w:rPr>
          <w:rFonts w:cs="Arial"/>
        </w:rPr>
        <w:t>informacje oraz dane zawarte w raporcie są wolne od błędów rzeczowych i logicznych,</w:t>
      </w:r>
    </w:p>
    <w:p w14:paraId="76576849" w14:textId="77777777" w:rsidR="0080403F" w:rsidRPr="006E6FE7" w:rsidRDefault="0080403F" w:rsidP="00206452">
      <w:pPr>
        <w:pStyle w:val="Akapitzlist"/>
        <w:numPr>
          <w:ilvl w:val="0"/>
          <w:numId w:val="5"/>
        </w:numPr>
        <w:spacing w:line="276" w:lineRule="auto"/>
        <w:jc w:val="both"/>
        <w:rPr>
          <w:rFonts w:cs="Arial"/>
        </w:rPr>
      </w:pPr>
      <w:r w:rsidRPr="006E6FE7">
        <w:rPr>
          <w:rFonts w:cs="Arial"/>
        </w:rPr>
        <w:t>raport jest zgodny z zapisami opisu przedmiotu zamówienia, ofertą Wykonawcy, raportem metodycznym,</w:t>
      </w:r>
    </w:p>
    <w:p w14:paraId="1248A6D1" w14:textId="77777777" w:rsidR="0080403F" w:rsidRPr="006E6FE7" w:rsidRDefault="0080403F" w:rsidP="00206452">
      <w:pPr>
        <w:pStyle w:val="Akapitzlist"/>
        <w:numPr>
          <w:ilvl w:val="0"/>
          <w:numId w:val="5"/>
        </w:numPr>
        <w:spacing w:line="276" w:lineRule="auto"/>
        <w:jc w:val="both"/>
        <w:rPr>
          <w:rFonts w:cs="Arial"/>
        </w:rPr>
      </w:pPr>
      <w:r w:rsidRPr="006E6FE7">
        <w:rPr>
          <w:rFonts w:cs="Arial"/>
        </w:rPr>
        <w:t xml:space="preserve">streszczenie raportu w sposób syntetyczny przedstawia zakres badania, zastosowaną metodykę oraz wskazuje na najważniejsze wnioski, </w:t>
      </w:r>
    </w:p>
    <w:p w14:paraId="083461CB" w14:textId="77777777" w:rsidR="0080403F" w:rsidRPr="006E6FE7" w:rsidRDefault="0080403F" w:rsidP="00206452">
      <w:pPr>
        <w:pStyle w:val="Akapitzlist"/>
        <w:numPr>
          <w:ilvl w:val="0"/>
          <w:numId w:val="5"/>
        </w:numPr>
        <w:spacing w:line="276" w:lineRule="auto"/>
        <w:jc w:val="both"/>
        <w:rPr>
          <w:rFonts w:cs="Arial"/>
        </w:rPr>
      </w:pPr>
      <w:r w:rsidRPr="006E6FE7">
        <w:rPr>
          <w:rFonts w:cs="Arial"/>
        </w:rPr>
        <w:t>przedstawione w raporcie wyniki stanowią odzwierciedlenie zebranych w badaniu danych,</w:t>
      </w:r>
    </w:p>
    <w:p w14:paraId="5C984F42" w14:textId="77777777" w:rsidR="0080403F" w:rsidRPr="006E6FE7" w:rsidRDefault="0080403F" w:rsidP="00206452">
      <w:pPr>
        <w:pStyle w:val="Akapitzlist"/>
        <w:numPr>
          <w:ilvl w:val="0"/>
          <w:numId w:val="5"/>
        </w:numPr>
        <w:spacing w:line="276" w:lineRule="auto"/>
        <w:jc w:val="both"/>
        <w:rPr>
          <w:rFonts w:cs="Arial"/>
        </w:rPr>
      </w:pPr>
      <w:r w:rsidRPr="006E6FE7">
        <w:rPr>
          <w:rFonts w:cs="Arial"/>
        </w:rPr>
        <w:t>raport nie sprowadza się jedynie do zreferowania (streszczenia) uzyskanych danych i odpowiedzi respondentów,</w:t>
      </w:r>
    </w:p>
    <w:p w14:paraId="5A257EC0" w14:textId="77777777" w:rsidR="0080403F" w:rsidRPr="006E6FE7" w:rsidRDefault="0080403F" w:rsidP="00206452">
      <w:pPr>
        <w:pStyle w:val="Akapitzlist"/>
        <w:numPr>
          <w:ilvl w:val="0"/>
          <w:numId w:val="5"/>
        </w:numPr>
        <w:spacing w:line="276" w:lineRule="auto"/>
        <w:jc w:val="both"/>
        <w:rPr>
          <w:rFonts w:cs="Arial"/>
        </w:rPr>
      </w:pPr>
      <w:r w:rsidRPr="006E6FE7">
        <w:rPr>
          <w:rFonts w:cs="Arial"/>
        </w:rPr>
        <w:t>raport realizuje wszystkie cele szczegółowe,</w:t>
      </w:r>
    </w:p>
    <w:p w14:paraId="6B7C7B8A" w14:textId="77777777" w:rsidR="0080403F" w:rsidRPr="006E6FE7" w:rsidRDefault="0080403F" w:rsidP="00206452">
      <w:pPr>
        <w:pStyle w:val="Akapitzlist"/>
        <w:numPr>
          <w:ilvl w:val="0"/>
          <w:numId w:val="5"/>
        </w:numPr>
        <w:spacing w:line="276" w:lineRule="auto"/>
        <w:jc w:val="both"/>
        <w:rPr>
          <w:rFonts w:cs="Arial"/>
        </w:rPr>
      </w:pPr>
      <w:r w:rsidRPr="006E6FE7">
        <w:rPr>
          <w:rFonts w:cs="Arial"/>
        </w:rPr>
        <w:t>raport zapewnia poufność respondentom,</w:t>
      </w:r>
    </w:p>
    <w:p w14:paraId="219C5DA3" w14:textId="77777777" w:rsidR="0080403F" w:rsidRPr="006E6FE7" w:rsidRDefault="0080403F" w:rsidP="00206452">
      <w:pPr>
        <w:pStyle w:val="Akapitzlist"/>
        <w:numPr>
          <w:ilvl w:val="0"/>
          <w:numId w:val="5"/>
        </w:numPr>
        <w:spacing w:line="276" w:lineRule="auto"/>
        <w:jc w:val="both"/>
        <w:rPr>
          <w:rFonts w:cs="Arial"/>
        </w:rPr>
      </w:pPr>
      <w:r w:rsidRPr="006E6FE7">
        <w:rPr>
          <w:rFonts w:cs="Arial"/>
        </w:rPr>
        <w:lastRenderedPageBreak/>
        <w:t>raport został sporządzony poprawnie pod względem stylistycznym, ortograficznym i interpunkcyjnym, zgodnie z regułami języka polskiego (rekomendowane jest poddanie raportu korekcie językowej, stylistycznej oraz edytorskiej, itp.),</w:t>
      </w:r>
    </w:p>
    <w:p w14:paraId="06C0FD7A" w14:textId="77777777" w:rsidR="0080403F" w:rsidRPr="006E6FE7" w:rsidRDefault="0080403F" w:rsidP="00206452">
      <w:pPr>
        <w:pStyle w:val="Akapitzlist"/>
        <w:numPr>
          <w:ilvl w:val="0"/>
          <w:numId w:val="5"/>
        </w:numPr>
        <w:spacing w:line="276" w:lineRule="auto"/>
        <w:jc w:val="both"/>
        <w:rPr>
          <w:rFonts w:cs="Arial"/>
        </w:rPr>
      </w:pPr>
      <w:r w:rsidRPr="006E6FE7">
        <w:rPr>
          <w:rFonts w:cs="Arial"/>
        </w:rPr>
        <w:t>raport jest uporządkowany pod względem wizualnym, tzn. formatowanie tekstu oraz rozwiązania graficzne zastosowane zostały w sposób jednolity oraz powodujący, że raport jest czytelny i przejrzysty,</w:t>
      </w:r>
    </w:p>
    <w:p w14:paraId="35965AFA" w14:textId="77777777" w:rsidR="00705B91" w:rsidRPr="006E6FE7" w:rsidRDefault="0080403F" w:rsidP="00705B91">
      <w:pPr>
        <w:pStyle w:val="Akapitzlist"/>
        <w:numPr>
          <w:ilvl w:val="0"/>
          <w:numId w:val="5"/>
        </w:numPr>
        <w:spacing w:line="276" w:lineRule="auto"/>
        <w:jc w:val="both"/>
        <w:rPr>
          <w:rFonts w:cs="Arial"/>
        </w:rPr>
      </w:pPr>
      <w:r w:rsidRPr="006E6FE7">
        <w:rPr>
          <w:rFonts w:cs="Arial"/>
        </w:rPr>
        <w:t>raport zawiera spis tabel, wykresów, map, itp. form wizualizacji badanych zjawisk (każda forma wizualizacji posiada tytuł, numerację oraz źródło opracowania).</w:t>
      </w:r>
    </w:p>
    <w:p w14:paraId="3FF2B32A" w14:textId="33DF06F3" w:rsidR="00D93F9D" w:rsidRPr="006E6FE7" w:rsidRDefault="0080403F" w:rsidP="00705B91">
      <w:pPr>
        <w:pStyle w:val="Akapitzlist"/>
        <w:numPr>
          <w:ilvl w:val="0"/>
          <w:numId w:val="1"/>
        </w:numPr>
        <w:spacing w:line="276" w:lineRule="auto"/>
        <w:jc w:val="both"/>
        <w:rPr>
          <w:rFonts w:cs="Arial"/>
        </w:rPr>
      </w:pPr>
      <w:r w:rsidRPr="006E6FE7">
        <w:rPr>
          <w:rFonts w:cs="Arial"/>
        </w:rPr>
        <w:t>Zamawiający dokona oceny końcowego raportu analitycznego – ekspertyzy, zgodnie z powyższymi wymaganiami metodą „spełnia”, „nie spełnia”. Niespełnienie któregokolwiek z powyższych wymagań oznacza wadliwość raportu.</w:t>
      </w:r>
    </w:p>
    <w:p w14:paraId="5D1E89D9" w14:textId="1157DD97" w:rsidR="003210CC" w:rsidRPr="006E6FE7" w:rsidRDefault="003210CC" w:rsidP="003210CC">
      <w:pPr>
        <w:pStyle w:val="Akapitzlist"/>
        <w:numPr>
          <w:ilvl w:val="0"/>
          <w:numId w:val="1"/>
        </w:numPr>
        <w:spacing w:line="276" w:lineRule="auto"/>
        <w:jc w:val="both"/>
        <w:rPr>
          <w:rFonts w:cs="Arial"/>
        </w:rPr>
      </w:pPr>
      <w:r w:rsidRPr="006E6FE7">
        <w:rPr>
          <w:rFonts w:cs="Arial"/>
        </w:rPr>
        <w:t xml:space="preserve">Zamawiający, na podstawie przekazywanych mu produktów z badania (w tym dokumentów potwierdzających przeprowadzenie danej techniki badawczej), dokona oceny jakości i rzetelności przeprowadzonych czynności badawczych i w przypadku stwierdzenia ich niskiej jakości może stwierdzić wadliwe wykonanie badania. Przez niską jakość Zamawiający rozumie: </w:t>
      </w:r>
    </w:p>
    <w:p w14:paraId="779B20AC" w14:textId="42768EF7" w:rsidR="003210CC" w:rsidRPr="006E6FE7" w:rsidRDefault="004A22AE" w:rsidP="004A22AE">
      <w:pPr>
        <w:pStyle w:val="Akapitzlist"/>
        <w:spacing w:line="276" w:lineRule="auto"/>
        <w:jc w:val="both"/>
        <w:rPr>
          <w:rFonts w:cs="Arial"/>
        </w:rPr>
      </w:pPr>
      <w:r w:rsidRPr="006E6FE7">
        <w:rPr>
          <w:rFonts w:cs="Arial"/>
        </w:rPr>
        <w:t xml:space="preserve">- </w:t>
      </w:r>
      <w:r w:rsidR="003210CC" w:rsidRPr="006E6FE7">
        <w:rPr>
          <w:rFonts w:cs="Arial"/>
        </w:rPr>
        <w:t xml:space="preserve">w zakresie FGI: brak możliwości zrozumienia słów wypowiadanych przez respondenta w trakcie wywiadu, prowadzenie wywiadu przez nieprzygotowanego moderatora nie potrafiącego wyjaśnić wątpliwości podnoszonych przez respondenta, prowadzenie wywiadu wyłącznie poprzez odczytywanie pytań scenariusza, </w:t>
      </w:r>
    </w:p>
    <w:p w14:paraId="064CFF73" w14:textId="0B8FC745" w:rsidR="003210CC" w:rsidRPr="006E6FE7" w:rsidRDefault="004A22AE" w:rsidP="004A22AE">
      <w:pPr>
        <w:pStyle w:val="Akapitzlist"/>
        <w:spacing w:line="276" w:lineRule="auto"/>
        <w:jc w:val="both"/>
        <w:rPr>
          <w:rFonts w:cs="Arial"/>
        </w:rPr>
      </w:pPr>
      <w:r w:rsidRPr="006E6FE7">
        <w:rPr>
          <w:rFonts w:cs="Arial"/>
        </w:rPr>
        <w:t xml:space="preserve">- </w:t>
      </w:r>
      <w:r w:rsidR="003210CC" w:rsidRPr="006E6FE7">
        <w:rPr>
          <w:rFonts w:cs="Arial"/>
        </w:rPr>
        <w:t>w zakresie CAWI: brak pełnych wypełnień kwestionariuszy CAWI przez respondentów,</w:t>
      </w:r>
    </w:p>
    <w:p w14:paraId="5544F1CD" w14:textId="35AFA0B2" w:rsidR="003210CC" w:rsidRPr="006E6FE7" w:rsidRDefault="003210CC" w:rsidP="004A22AE">
      <w:pPr>
        <w:pStyle w:val="Akapitzlist"/>
        <w:numPr>
          <w:ilvl w:val="0"/>
          <w:numId w:val="1"/>
        </w:numPr>
        <w:spacing w:line="276" w:lineRule="auto"/>
        <w:jc w:val="both"/>
        <w:rPr>
          <w:rFonts w:cs="Arial"/>
        </w:rPr>
      </w:pPr>
      <w:r w:rsidRPr="006E6FE7">
        <w:rPr>
          <w:rFonts w:cs="Arial"/>
        </w:rPr>
        <w:t>dostarczenie Zamawiającemu któregokolwiek z produktów badania sporządzonego niezgodnie zapisami OPZ bądź nieuwzględniającego zgłoszonych uprzednio uwag Zamawiającego.</w:t>
      </w:r>
    </w:p>
    <w:p w14:paraId="66BEF319" w14:textId="19D730D0" w:rsidR="00E73E87" w:rsidRPr="006E6FE7" w:rsidRDefault="00C01522" w:rsidP="00C01522">
      <w:pPr>
        <w:pStyle w:val="Akapitzlist"/>
        <w:numPr>
          <w:ilvl w:val="0"/>
          <w:numId w:val="1"/>
        </w:numPr>
        <w:spacing w:line="276" w:lineRule="auto"/>
        <w:jc w:val="both"/>
        <w:rPr>
          <w:rFonts w:cs="Arial"/>
        </w:rPr>
      </w:pPr>
      <w:r w:rsidRPr="006E6FE7">
        <w:rPr>
          <w:rFonts w:cs="Arial"/>
        </w:rPr>
        <w:t>Wszystkie raporty, o których mowa w poszczególnych etapach badań,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p>
    <w:p w14:paraId="65629DD2" w14:textId="5048715F" w:rsidR="00E61D66" w:rsidRPr="006E6FE7" w:rsidRDefault="00E61D66" w:rsidP="006423AB">
      <w:pPr>
        <w:pStyle w:val="Akapitzlist"/>
        <w:numPr>
          <w:ilvl w:val="0"/>
          <w:numId w:val="1"/>
        </w:numPr>
        <w:jc w:val="both"/>
      </w:pPr>
      <w:r w:rsidRPr="006E6FE7">
        <w:t xml:space="preserve">Końcowy raport analityczny </w:t>
      </w:r>
      <w:r w:rsidR="00A33AE4" w:rsidRPr="006E6FE7">
        <w:t>będzie oceniany pod kątem osiągnięcia celów szczegółowych, zgodnie z przyjętą metodyką</w:t>
      </w:r>
      <w:r w:rsidR="00523CBC" w:rsidRPr="006E6FE7">
        <w:t xml:space="preserve"> oraz </w:t>
      </w:r>
      <w:r w:rsidR="00786EE8" w:rsidRPr="006E6FE7">
        <w:t xml:space="preserve">zgodnie z </w:t>
      </w:r>
      <w:r w:rsidR="00523CBC" w:rsidRPr="006E6FE7">
        <w:t>wymaganiami technicznymi</w:t>
      </w:r>
      <w:r w:rsidR="00786EE8" w:rsidRPr="006E6FE7">
        <w:t xml:space="preserve"> określonymi w OPZ.</w:t>
      </w:r>
    </w:p>
    <w:p w14:paraId="3EEE1A69" w14:textId="3111A3A8" w:rsidR="00883981" w:rsidRPr="006E6FE7" w:rsidRDefault="00883981" w:rsidP="00A15BFE">
      <w:pPr>
        <w:pStyle w:val="Akapitzlist"/>
        <w:numPr>
          <w:ilvl w:val="0"/>
          <w:numId w:val="1"/>
        </w:numPr>
        <w:spacing w:before="100" w:beforeAutospacing="1" w:after="100" w:afterAutospacing="1"/>
        <w:jc w:val="both"/>
      </w:pPr>
      <w:r w:rsidRPr="006E6FE7">
        <w:rPr>
          <w:rFonts w:cs="Arial"/>
        </w:rPr>
        <w:t>Publikacja będzie zawierała wzory narzędzi badawczych wykorzystanych do badań.</w:t>
      </w:r>
    </w:p>
    <w:p w14:paraId="751153E3" w14:textId="594C349F" w:rsidR="004E6D4C" w:rsidRPr="006E6FE7" w:rsidRDefault="00B40996" w:rsidP="00B40996">
      <w:pPr>
        <w:pStyle w:val="Akapitzlist"/>
        <w:numPr>
          <w:ilvl w:val="0"/>
          <w:numId w:val="1"/>
        </w:numPr>
        <w:spacing w:line="276" w:lineRule="auto"/>
        <w:jc w:val="both"/>
        <w:rPr>
          <w:rFonts w:cs="Arial"/>
        </w:rPr>
      </w:pPr>
      <w:r w:rsidRPr="006E6FE7">
        <w:rPr>
          <w:rFonts w:cs="Arial"/>
        </w:rPr>
        <w:t xml:space="preserve">Materiały informacyjno-promocyjne będą oznakowane zgodnie z kolorystyką projektu. Przykłady znaków wykorzystywanych do oznakowania </w:t>
      </w:r>
      <w:r w:rsidR="0052328A" w:rsidRPr="006E6FE7">
        <w:rPr>
          <w:rFonts w:cs="Arial"/>
        </w:rPr>
        <w:t>publikacji</w:t>
      </w:r>
      <w:r w:rsidRPr="006E6FE7">
        <w:rPr>
          <w:rFonts w:cs="Arial"/>
        </w:rPr>
        <w:t xml:space="preserve"> zostały przedstawione w link</w:t>
      </w:r>
      <w:r w:rsidR="004E6D4C" w:rsidRPr="006E6FE7">
        <w:rPr>
          <w:rFonts w:cs="Arial"/>
        </w:rPr>
        <w:t>ach</w:t>
      </w:r>
      <w:r w:rsidRPr="006E6FE7">
        <w:rPr>
          <w:rFonts w:cs="Arial"/>
        </w:rPr>
        <w:t xml:space="preserve"> poniżej:</w:t>
      </w:r>
    </w:p>
    <w:p w14:paraId="74B888F9" w14:textId="1800E8B8" w:rsidR="00B40996" w:rsidRPr="006E6FE7" w:rsidRDefault="00B40996" w:rsidP="0052328A">
      <w:pPr>
        <w:spacing w:after="0" w:line="240" w:lineRule="auto"/>
        <w:ind w:left="360" w:firstLine="348"/>
        <w:jc w:val="both"/>
        <w:rPr>
          <w:rFonts w:cs="Arial"/>
        </w:rPr>
      </w:pPr>
      <w:r w:rsidRPr="006E6FE7">
        <w:rPr>
          <w:rFonts w:cs="Arial"/>
        </w:rPr>
        <w:t>Logo projektu ZSU</w:t>
      </w:r>
      <w:r w:rsidR="0052328A" w:rsidRPr="006E6FE7">
        <w:rPr>
          <w:rFonts w:cs="Arial"/>
        </w:rPr>
        <w:t>:</w:t>
      </w:r>
    </w:p>
    <w:p w14:paraId="666BB4C3" w14:textId="082A9182" w:rsidR="00B40996" w:rsidRPr="006E6FE7" w:rsidRDefault="00000000" w:rsidP="0052328A">
      <w:pPr>
        <w:pStyle w:val="Akapitzlist"/>
        <w:jc w:val="both"/>
        <w:rPr>
          <w:rFonts w:cs="Arial"/>
        </w:rPr>
      </w:pPr>
      <w:hyperlink r:id="rId10" w:history="1">
        <w:r w:rsidR="006F17DE" w:rsidRPr="006E6FE7">
          <w:rPr>
            <w:rStyle w:val="Hipercze"/>
            <w:rFonts w:cs="Arial"/>
            <w:color w:val="auto"/>
          </w:rPr>
          <w:t>https://wuplublin.praca.gov.pl/system-identyfikacji-wizualnej</w:t>
        </w:r>
      </w:hyperlink>
      <w:r w:rsidR="00B40996" w:rsidRPr="006E6FE7">
        <w:rPr>
          <w:rFonts w:cs="Arial"/>
        </w:rPr>
        <w:t xml:space="preserve"> </w:t>
      </w:r>
    </w:p>
    <w:p w14:paraId="4D0283DE" w14:textId="20E8E6C2" w:rsidR="00B40996" w:rsidRPr="006E6FE7" w:rsidRDefault="00B40996" w:rsidP="0052328A">
      <w:pPr>
        <w:spacing w:after="0" w:line="276" w:lineRule="auto"/>
        <w:ind w:left="360" w:firstLine="348"/>
        <w:jc w:val="both"/>
        <w:rPr>
          <w:rFonts w:cs="Arial"/>
        </w:rPr>
      </w:pPr>
      <w:r w:rsidRPr="006E6FE7">
        <w:rPr>
          <w:rFonts w:cs="Arial"/>
        </w:rPr>
        <w:t>Oznakowanie unijne</w:t>
      </w:r>
      <w:r w:rsidR="0052328A" w:rsidRPr="006E6FE7">
        <w:rPr>
          <w:rFonts w:cs="Arial"/>
        </w:rPr>
        <w:t>:</w:t>
      </w:r>
    </w:p>
    <w:p w14:paraId="69C3F6C3" w14:textId="186981CE" w:rsidR="006F17DE" w:rsidRPr="006E6FE7" w:rsidRDefault="00000000" w:rsidP="0052328A">
      <w:pPr>
        <w:spacing w:after="0" w:line="259" w:lineRule="auto"/>
        <w:ind w:left="708"/>
        <w:rPr>
          <w:rStyle w:val="Hipercze"/>
          <w:color w:val="auto"/>
        </w:rPr>
      </w:pPr>
      <w:hyperlink r:id="rId11" w:history="1">
        <w:r w:rsidR="0052328A" w:rsidRPr="006E6FE7">
          <w:rPr>
            <w:rStyle w:val="Hipercze"/>
            <w:color w:val="auto"/>
          </w:rPr>
          <w:t>https://www.kpo.gov.pl/strony/o-kpo/dla-instytucji/dokumenty/strategia-promocji-i-informacji-kpo/</w:t>
        </w:r>
      </w:hyperlink>
    </w:p>
    <w:p w14:paraId="53C4884A" w14:textId="77777777" w:rsidR="00F44EA6" w:rsidRPr="006E6FE7" w:rsidRDefault="00F44EA6" w:rsidP="00F44EA6">
      <w:pPr>
        <w:pStyle w:val="Akapitzlist"/>
        <w:numPr>
          <w:ilvl w:val="0"/>
          <w:numId w:val="1"/>
        </w:numPr>
        <w:spacing w:line="259" w:lineRule="auto"/>
      </w:pPr>
      <w:r w:rsidRPr="006E6FE7">
        <w:t xml:space="preserve">Narzędzie badawcze oraz końcowy raport analityczny w wersji dostępnej muszą być zgodne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 ramach funduszy unijnych na lata 2021-2027 dostępne są pod adresem: </w:t>
      </w:r>
    </w:p>
    <w:p w14:paraId="686546CC" w14:textId="67709A8F" w:rsidR="00A15BFE" w:rsidRPr="006E6FE7" w:rsidRDefault="00000000" w:rsidP="00F44EA6">
      <w:pPr>
        <w:pStyle w:val="Akapitzlist"/>
        <w:spacing w:line="259" w:lineRule="auto"/>
      </w:pPr>
      <w:hyperlink r:id="rId12" w:history="1">
        <w:r w:rsidR="00F44EA6" w:rsidRPr="006E6FE7">
          <w:rPr>
            <w:rStyle w:val="Hipercze"/>
            <w:color w:val="auto"/>
          </w:rPr>
          <w:t>https://www.funduszeeuropejskie.gov.pl/strony/o-funduszach/dokumenty/wytyczne-dotyczace-realizacji-zasad-rownosciowych-w-ramach-funduszy-unijnych-na-lata-2021-2027-1/</w:t>
        </w:r>
      </w:hyperlink>
      <w:r w:rsidR="00F44EA6" w:rsidRPr="006E6FE7">
        <w:t xml:space="preserve"> </w:t>
      </w:r>
    </w:p>
    <w:p w14:paraId="674694AE" w14:textId="77777777" w:rsidR="00A15BFE" w:rsidRPr="006E6FE7" w:rsidRDefault="00A15BFE" w:rsidP="00A15BFE">
      <w:pPr>
        <w:pStyle w:val="Akapitzlist"/>
        <w:spacing w:before="100" w:beforeAutospacing="1" w:after="100" w:afterAutospacing="1"/>
        <w:jc w:val="both"/>
      </w:pPr>
    </w:p>
    <w:p w14:paraId="08BB25C1" w14:textId="13D05EBC" w:rsidR="000D7DCE" w:rsidRPr="006E6FE7" w:rsidRDefault="000D7DCE" w:rsidP="00A15BFE">
      <w:pPr>
        <w:pStyle w:val="Akapitzlist"/>
        <w:numPr>
          <w:ilvl w:val="0"/>
          <w:numId w:val="12"/>
        </w:numPr>
        <w:spacing w:before="100" w:beforeAutospacing="1"/>
        <w:jc w:val="both"/>
        <w:rPr>
          <w:b/>
          <w:bCs/>
        </w:rPr>
      </w:pPr>
      <w:r w:rsidRPr="006E6FE7">
        <w:rPr>
          <w:b/>
          <w:bCs/>
        </w:rPr>
        <w:t>Inne wymogi:</w:t>
      </w:r>
    </w:p>
    <w:p w14:paraId="7A450C11" w14:textId="77777777" w:rsidR="00CB000A" w:rsidRPr="006E6FE7" w:rsidRDefault="00CB000A" w:rsidP="00CB000A">
      <w:pPr>
        <w:suppressAutoHyphens w:val="0"/>
        <w:autoSpaceDN/>
        <w:spacing w:after="0" w:line="240" w:lineRule="auto"/>
        <w:rPr>
          <w:rFonts w:cs="Arial"/>
          <w:szCs w:val="24"/>
        </w:rPr>
      </w:pPr>
    </w:p>
    <w:p w14:paraId="45ECECA6" w14:textId="58DD6A2E" w:rsidR="00CB000A" w:rsidRPr="006E6FE7" w:rsidRDefault="00CB000A" w:rsidP="00CB000A">
      <w:pPr>
        <w:spacing w:line="276" w:lineRule="auto"/>
        <w:jc w:val="both"/>
        <w:rPr>
          <w:rFonts w:cs="Arial"/>
        </w:rPr>
      </w:pPr>
      <w:r w:rsidRPr="006E6FE7">
        <w:rPr>
          <w:rFonts w:cs="Arial"/>
        </w:rPr>
        <w:t xml:space="preserve">Wykonawca </w:t>
      </w:r>
      <w:r w:rsidR="00AF3417">
        <w:rPr>
          <w:rFonts w:cs="Arial"/>
        </w:rPr>
        <w:t>będzie realizował zamówienie</w:t>
      </w:r>
      <w:r w:rsidRPr="006E6FE7">
        <w:rPr>
          <w:rFonts w:cs="Arial"/>
        </w:rPr>
        <w:t xml:space="preserve"> zespołem badawczo-analitycznym, w </w:t>
      </w:r>
      <w:proofErr w:type="gramStart"/>
      <w:r w:rsidRPr="006E6FE7">
        <w:rPr>
          <w:rFonts w:cs="Arial"/>
        </w:rPr>
        <w:t>skład</w:t>
      </w:r>
      <w:proofErr w:type="gramEnd"/>
      <w:r w:rsidRPr="006E6FE7">
        <w:rPr>
          <w:rFonts w:cs="Arial"/>
        </w:rPr>
        <w:t xml:space="preserve"> którego wchodzić musi co najmniej 5 osób, w tym koordynator zamówienia (badań i analiz), autor końcowego raportu analitycznego, redaktor merytoryczny, redaktor treści (pod względem poprawności językowej), koordynator badań </w:t>
      </w:r>
      <w:r w:rsidR="001959C0" w:rsidRPr="006E6FE7">
        <w:rPr>
          <w:rFonts w:cs="Arial"/>
        </w:rPr>
        <w:t>ilościowych</w:t>
      </w:r>
      <w:r w:rsidRPr="006E6FE7">
        <w:rPr>
          <w:rFonts w:cs="Arial"/>
        </w:rPr>
        <w:t xml:space="preserve">. </w:t>
      </w:r>
      <w:r w:rsidR="001A36F6" w:rsidRPr="007703DC">
        <w:rPr>
          <w:rFonts w:cs="Arial"/>
          <w:szCs w:val="32"/>
        </w:rPr>
        <w:t>W ramach zespołu badawczo-analitycznego jedna osoba może pełnić tylko 1 funkcję.</w:t>
      </w:r>
      <w:r w:rsidR="00CB19B7">
        <w:rPr>
          <w:rFonts w:cs="Arial"/>
          <w:szCs w:val="32"/>
        </w:rPr>
        <w:t xml:space="preserve"> </w:t>
      </w:r>
      <w:r w:rsidR="00FD159E">
        <w:rPr>
          <w:rFonts w:cs="Arial"/>
          <w:szCs w:val="32"/>
        </w:rPr>
        <w:t>Zespół badawcz</w:t>
      </w:r>
      <w:r w:rsidR="005C1BA3">
        <w:rPr>
          <w:rFonts w:cs="Arial"/>
          <w:szCs w:val="32"/>
        </w:rPr>
        <w:t xml:space="preserve">o- analityczny będą wspierać </w:t>
      </w:r>
      <w:r w:rsidR="00252E0A">
        <w:rPr>
          <w:rFonts w:cs="Arial"/>
          <w:szCs w:val="32"/>
        </w:rPr>
        <w:t>mini</w:t>
      </w:r>
      <w:r w:rsidR="0021224D">
        <w:rPr>
          <w:rFonts w:cs="Arial"/>
          <w:szCs w:val="32"/>
        </w:rPr>
        <w:t xml:space="preserve">mum 2 osoby </w:t>
      </w:r>
      <w:r w:rsidR="00EE445F">
        <w:rPr>
          <w:rFonts w:cs="Arial"/>
          <w:szCs w:val="32"/>
        </w:rPr>
        <w:t xml:space="preserve">rekrutujące do wywiadów CAWI i FGI oraz 1 osoba moderująca wywiady FGI. </w:t>
      </w:r>
    </w:p>
    <w:p w14:paraId="184ACA2B" w14:textId="283F4E07" w:rsidR="00EA233D" w:rsidRPr="006E6FE7" w:rsidRDefault="00EA233D" w:rsidP="00EA233D">
      <w:pPr>
        <w:spacing w:line="276" w:lineRule="auto"/>
        <w:jc w:val="both"/>
        <w:rPr>
          <w:rFonts w:cs="Arial"/>
          <w:szCs w:val="24"/>
        </w:rPr>
      </w:pPr>
      <w:r w:rsidRPr="006E6FE7">
        <w:rPr>
          <w:rFonts w:cs="Arial"/>
          <w:szCs w:val="24"/>
        </w:rPr>
        <w:t>Wykonawca zobowiązany jest utrwalić przeprowadzenie każdego wywiadu poprzez nagranie audio rozmowy za zgodą respondent</w:t>
      </w:r>
      <w:r w:rsidR="00A63DDF" w:rsidRPr="006E6FE7">
        <w:rPr>
          <w:rFonts w:cs="Arial"/>
          <w:szCs w:val="24"/>
        </w:rPr>
        <w:t>ów</w:t>
      </w:r>
      <w:r w:rsidRPr="006E6FE7">
        <w:rPr>
          <w:rFonts w:cs="Arial"/>
          <w:szCs w:val="24"/>
        </w:rPr>
        <w:t>.</w:t>
      </w:r>
    </w:p>
    <w:p w14:paraId="7061AF01" w14:textId="77777777" w:rsidR="00EA233D" w:rsidRPr="006E6FE7" w:rsidRDefault="00EA233D" w:rsidP="00EA233D">
      <w:pPr>
        <w:spacing w:line="276" w:lineRule="auto"/>
        <w:jc w:val="both"/>
        <w:rPr>
          <w:rFonts w:cs="Arial"/>
          <w:szCs w:val="24"/>
        </w:rPr>
      </w:pPr>
      <w:r w:rsidRPr="006E6FE7">
        <w:rPr>
          <w:rFonts w:cs="Arial"/>
          <w:szCs w:val="24"/>
        </w:rPr>
        <w:t>Wykonawca jest zobowiązany do prowadzenia działań zgodnie z Kartą Praw Podstawowych Unii Europejskiej z dnia 26 października 2012 r. w zakresie odnoszącym się do sposobu realizacji usługi i jej zakresu oraz zgodnie z Konwencją o Prawach Osób Niepełnosprawnych.</w:t>
      </w:r>
    </w:p>
    <w:p w14:paraId="6E839FB6" w14:textId="77777777" w:rsidR="00EA233D" w:rsidRDefault="00EA233D" w:rsidP="00EA233D">
      <w:pPr>
        <w:spacing w:line="276" w:lineRule="auto"/>
        <w:jc w:val="both"/>
        <w:rPr>
          <w:rFonts w:cs="Arial"/>
          <w:szCs w:val="24"/>
        </w:rPr>
      </w:pPr>
      <w:r w:rsidRPr="006E6FE7">
        <w:rPr>
          <w:rFonts w:cs="Arial"/>
          <w:szCs w:val="24"/>
        </w:rPr>
        <w:t>Zamawiający stosując nomenklaturę w dokumentach zamówienia, dotyczącą osób zaangażowanych w jego realizację, w tym funkcji wskazanych w zespole badawczo-analitycznym, w żaden sposób nie różnicuje ze względu na płeć. Wykonawca do realizacji zamówienia może zaangażować osoby o dowolnej tożsamości płciowej.</w:t>
      </w:r>
    </w:p>
    <w:p w14:paraId="4654EE14" w14:textId="2468698E" w:rsidR="00B106BB" w:rsidRPr="00111280" w:rsidRDefault="00B106BB" w:rsidP="00111280">
      <w:pPr>
        <w:pStyle w:val="Akapitzlist"/>
        <w:numPr>
          <w:ilvl w:val="0"/>
          <w:numId w:val="12"/>
        </w:numPr>
        <w:spacing w:before="240" w:after="120" w:line="276" w:lineRule="auto"/>
        <w:jc w:val="both"/>
        <w:textAlignment w:val="baseline"/>
        <w:rPr>
          <w:rFonts w:cs="Arial"/>
          <w:b/>
          <w:szCs w:val="32"/>
        </w:rPr>
      </w:pPr>
      <w:r w:rsidRPr="00111280">
        <w:rPr>
          <w:rFonts w:cs="Arial"/>
          <w:b/>
          <w:szCs w:val="32"/>
        </w:rPr>
        <w:t>Harmonogram wykonania zamówienia:</w:t>
      </w:r>
    </w:p>
    <w:p w14:paraId="433E5626" w14:textId="15F27288" w:rsidR="00B106BB" w:rsidRPr="00B7254D" w:rsidRDefault="00B106BB" w:rsidP="00B106BB">
      <w:pPr>
        <w:spacing w:line="276" w:lineRule="auto"/>
        <w:jc w:val="both"/>
        <w:rPr>
          <w:rFonts w:cs="Arial"/>
          <w:szCs w:val="24"/>
        </w:rPr>
      </w:pPr>
      <w:r w:rsidRPr="00B7254D">
        <w:rPr>
          <w:rFonts w:cs="Arial"/>
          <w:szCs w:val="24"/>
        </w:rPr>
        <w:t xml:space="preserve">Przedmiot zamówienia (wraz z odbiorem, potwierdzonym protokołem odbioru) zostanie zrealizowany </w:t>
      </w:r>
      <w:r w:rsidRPr="00B7254D">
        <w:rPr>
          <w:rFonts w:cs="Arial"/>
          <w:b/>
          <w:szCs w:val="24"/>
        </w:rPr>
        <w:t xml:space="preserve">w </w:t>
      </w:r>
      <w:r w:rsidRPr="00AA39DE">
        <w:rPr>
          <w:rFonts w:cs="Arial"/>
          <w:b/>
          <w:color w:val="FF0000"/>
          <w:szCs w:val="24"/>
        </w:rPr>
        <w:t>ciągu 1</w:t>
      </w:r>
      <w:r w:rsidR="007436A7" w:rsidRPr="00AA39DE">
        <w:rPr>
          <w:rFonts w:cs="Arial"/>
          <w:b/>
          <w:color w:val="FF0000"/>
          <w:szCs w:val="24"/>
        </w:rPr>
        <w:t>2</w:t>
      </w:r>
      <w:r w:rsidRPr="00AA39DE">
        <w:rPr>
          <w:rFonts w:cs="Arial"/>
          <w:b/>
          <w:color w:val="FF0000"/>
          <w:szCs w:val="24"/>
        </w:rPr>
        <w:t>0 dni kalendarzowych</w:t>
      </w:r>
      <w:r w:rsidRPr="00AA39DE">
        <w:rPr>
          <w:rFonts w:cs="Arial"/>
          <w:color w:val="FF0000"/>
          <w:szCs w:val="24"/>
        </w:rPr>
        <w:t xml:space="preserve"> od daty umowy. </w:t>
      </w:r>
      <w:r w:rsidRPr="00AA39DE">
        <w:rPr>
          <w:rFonts w:cs="Arial"/>
          <w:b/>
          <w:color w:val="FF0000"/>
          <w:szCs w:val="24"/>
        </w:rPr>
        <w:t xml:space="preserve">W ciągu </w:t>
      </w:r>
      <w:r w:rsidR="00803045" w:rsidRPr="00AA39DE">
        <w:rPr>
          <w:rFonts w:cs="Arial"/>
          <w:b/>
          <w:color w:val="FF0000"/>
          <w:szCs w:val="24"/>
        </w:rPr>
        <w:t>90</w:t>
      </w:r>
      <w:r w:rsidRPr="00AA39DE">
        <w:rPr>
          <w:rFonts w:cs="Arial"/>
          <w:b/>
          <w:color w:val="FF0000"/>
          <w:szCs w:val="24"/>
        </w:rPr>
        <w:t xml:space="preserve"> dni kalendarzowych</w:t>
      </w:r>
      <w:r w:rsidRPr="00AA39DE">
        <w:rPr>
          <w:rFonts w:cs="Arial"/>
          <w:color w:val="FF0000"/>
          <w:szCs w:val="24"/>
        </w:rPr>
        <w:t xml:space="preserve"> </w:t>
      </w:r>
      <w:r w:rsidRPr="00B7254D">
        <w:rPr>
          <w:rFonts w:cs="Arial"/>
          <w:szCs w:val="24"/>
        </w:rPr>
        <w:t xml:space="preserve">od daty umowy Wykonawca przekaże końcowy raport analityczny – ekspertyzę (pierwsza wersja). </w:t>
      </w:r>
    </w:p>
    <w:p w14:paraId="497BC453" w14:textId="77777777" w:rsidR="00B106BB" w:rsidRPr="00B7254D" w:rsidRDefault="00B106BB" w:rsidP="00B106BB">
      <w:pPr>
        <w:spacing w:line="276" w:lineRule="auto"/>
        <w:jc w:val="both"/>
        <w:rPr>
          <w:rFonts w:cs="Arial"/>
          <w:szCs w:val="24"/>
        </w:rPr>
      </w:pPr>
      <w:r w:rsidRPr="00B7254D">
        <w:rPr>
          <w:rFonts w:cs="Arial"/>
          <w:szCs w:val="24"/>
        </w:rPr>
        <w:t>Realizacja poszczególnych elementów przedmiotu zamówienia zostanie określona w harmonogramie prac przedstawionym przez Wykonawcę w raporcie metodycznym.</w:t>
      </w:r>
    </w:p>
    <w:p w14:paraId="185314E2" w14:textId="77777777" w:rsidR="00B106BB" w:rsidRPr="006E6FE7" w:rsidRDefault="00B106BB" w:rsidP="00EA233D">
      <w:pPr>
        <w:spacing w:line="276" w:lineRule="auto"/>
        <w:jc w:val="both"/>
        <w:rPr>
          <w:rFonts w:cs="Arial"/>
          <w:szCs w:val="24"/>
        </w:rPr>
      </w:pPr>
    </w:p>
    <w:p w14:paraId="5FFD6270" w14:textId="22E99656" w:rsidR="001C2BA8" w:rsidRPr="006E6FE7" w:rsidRDefault="001C2BA8" w:rsidP="001C2BA8">
      <w:pPr>
        <w:pStyle w:val="Akapitzlist"/>
        <w:numPr>
          <w:ilvl w:val="0"/>
          <w:numId w:val="12"/>
        </w:numPr>
        <w:jc w:val="both"/>
      </w:pPr>
      <w:r w:rsidRPr="006E6FE7">
        <w:rPr>
          <w:b/>
          <w:bCs/>
        </w:rPr>
        <w:t xml:space="preserve">Nazwy i kody Wspólnego Słownika Zamówień (Klasyfikacji CPV): </w:t>
      </w:r>
      <w:r w:rsidRPr="006E6FE7">
        <w:t>79315000-5 - Usługi badań społecznych</w:t>
      </w:r>
    </w:p>
    <w:p w14:paraId="3F3143A8" w14:textId="77777777" w:rsidR="001C2BA8" w:rsidRPr="006E6FE7" w:rsidRDefault="001C2BA8" w:rsidP="00EA233D">
      <w:pPr>
        <w:spacing w:line="276" w:lineRule="auto"/>
        <w:jc w:val="both"/>
        <w:rPr>
          <w:rFonts w:cs="Arial"/>
          <w:szCs w:val="24"/>
        </w:rPr>
      </w:pPr>
    </w:p>
    <w:p w14:paraId="42B5E523" w14:textId="55C0E3A6" w:rsidR="003156F0" w:rsidRPr="006E6FE7" w:rsidRDefault="003156F0" w:rsidP="006423AB">
      <w:pPr>
        <w:jc w:val="both"/>
        <w:rPr>
          <w:szCs w:val="24"/>
        </w:rPr>
      </w:pPr>
    </w:p>
    <w:p w14:paraId="4E1FB807" w14:textId="77777777" w:rsidR="00354DE3" w:rsidRPr="006E6FE7" w:rsidRDefault="00354DE3" w:rsidP="00142727">
      <w:pPr>
        <w:spacing w:after="0" w:line="276" w:lineRule="auto"/>
        <w:jc w:val="both"/>
        <w:rPr>
          <w:szCs w:val="24"/>
        </w:rPr>
      </w:pPr>
    </w:p>
    <w:p w14:paraId="4C511D25" w14:textId="198303D8" w:rsidR="006C03DC" w:rsidRPr="006E6FE7" w:rsidRDefault="006C03DC" w:rsidP="00142727">
      <w:pPr>
        <w:spacing w:after="0" w:line="276" w:lineRule="auto"/>
        <w:jc w:val="both"/>
      </w:pPr>
    </w:p>
    <w:sectPr w:rsidR="006C03DC" w:rsidRPr="006E6FE7" w:rsidSect="00C338E2">
      <w:headerReference w:type="defaul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73E8A" w14:textId="77777777" w:rsidR="00D804B1" w:rsidRDefault="00D804B1" w:rsidP="00455D76">
      <w:pPr>
        <w:spacing w:after="0" w:line="240" w:lineRule="auto"/>
      </w:pPr>
      <w:r>
        <w:separator/>
      </w:r>
    </w:p>
  </w:endnote>
  <w:endnote w:type="continuationSeparator" w:id="0">
    <w:p w14:paraId="2D4D8E58" w14:textId="77777777" w:rsidR="00D804B1" w:rsidRDefault="00D804B1" w:rsidP="00455D76">
      <w:pPr>
        <w:spacing w:after="0" w:line="240" w:lineRule="auto"/>
      </w:pPr>
      <w:r>
        <w:continuationSeparator/>
      </w:r>
    </w:p>
  </w:endnote>
  <w:endnote w:type="continuationNotice" w:id="1">
    <w:p w14:paraId="13F9F92C" w14:textId="77777777" w:rsidR="00D804B1" w:rsidRDefault="00D804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AD729" w14:textId="77777777" w:rsidR="00D804B1" w:rsidRDefault="00D804B1" w:rsidP="00455D76">
      <w:pPr>
        <w:spacing w:after="0" w:line="240" w:lineRule="auto"/>
      </w:pPr>
      <w:r>
        <w:separator/>
      </w:r>
    </w:p>
  </w:footnote>
  <w:footnote w:type="continuationSeparator" w:id="0">
    <w:p w14:paraId="12CF936F" w14:textId="77777777" w:rsidR="00D804B1" w:rsidRDefault="00D804B1" w:rsidP="00455D76">
      <w:pPr>
        <w:spacing w:after="0" w:line="240" w:lineRule="auto"/>
      </w:pPr>
      <w:r>
        <w:continuationSeparator/>
      </w:r>
    </w:p>
  </w:footnote>
  <w:footnote w:type="continuationNotice" w:id="1">
    <w:p w14:paraId="00AAF962" w14:textId="77777777" w:rsidR="00D804B1" w:rsidRDefault="00D804B1">
      <w:pPr>
        <w:spacing w:after="0" w:line="240" w:lineRule="auto"/>
      </w:pPr>
    </w:p>
  </w:footnote>
  <w:footnote w:id="2">
    <w:p w14:paraId="56539DAE" w14:textId="77777777" w:rsidR="00455D76" w:rsidRDefault="00455D76" w:rsidP="00455D76">
      <w:pPr>
        <w:pStyle w:val="Tekstprzypisudolnego"/>
        <w:jc w:val="both"/>
      </w:pPr>
      <w:r>
        <w:rPr>
          <w:rStyle w:val="Odwoanieprzypisudolnego"/>
        </w:rPr>
        <w:footnoteRef/>
      </w:r>
      <w:r>
        <w:t xml:space="preserve"> </w:t>
      </w:r>
      <w:r>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889DE" w14:textId="1860204D" w:rsidR="000050B6" w:rsidRDefault="000050B6">
    <w:pPr>
      <w:pStyle w:val="Nagwek"/>
    </w:pPr>
    <w:r w:rsidRPr="000050B6">
      <w:rPr>
        <w:rFonts w:ascii="Times New Roman" w:eastAsia="Times New Roman" w:hAnsi="Times New Roman"/>
        <w:noProof/>
        <w:szCs w:val="24"/>
        <w:lang w:eastAsia="pl-PL"/>
      </w:rPr>
      <w:drawing>
        <wp:inline distT="0" distB="0" distL="0" distR="0" wp14:anchorId="3AC3EA09" wp14:editId="08F640BA">
          <wp:extent cx="6267450" cy="567055"/>
          <wp:effectExtent l="0" t="0" r="0" b="4445"/>
          <wp:docPr id="127879679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7450" cy="5670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211C"/>
    <w:multiLevelType w:val="hybridMultilevel"/>
    <w:tmpl w:val="4AC260A6"/>
    <w:lvl w:ilvl="0" w:tplc="C3B47C0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5C0682"/>
    <w:multiLevelType w:val="multilevel"/>
    <w:tmpl w:val="CC5A301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8B65FA4"/>
    <w:multiLevelType w:val="multilevel"/>
    <w:tmpl w:val="9E3E2A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4E79DC"/>
    <w:multiLevelType w:val="hybridMultilevel"/>
    <w:tmpl w:val="0E1EFC28"/>
    <w:lvl w:ilvl="0" w:tplc="9B963B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E34A6B"/>
    <w:multiLevelType w:val="hybridMultilevel"/>
    <w:tmpl w:val="12D6E3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BF483C"/>
    <w:multiLevelType w:val="hybridMultilevel"/>
    <w:tmpl w:val="9E46575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C424E0A"/>
    <w:multiLevelType w:val="hybridMultilevel"/>
    <w:tmpl w:val="4F8E50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AE6496"/>
    <w:multiLevelType w:val="hybridMultilevel"/>
    <w:tmpl w:val="586EDF62"/>
    <w:lvl w:ilvl="0" w:tplc="CE5EAABE">
      <w:start w:val="7"/>
      <w:numFmt w:val="upperRoman"/>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BB1E22"/>
    <w:multiLevelType w:val="multilevel"/>
    <w:tmpl w:val="6B3C4B1C"/>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34322BEC"/>
    <w:multiLevelType w:val="hybridMultilevel"/>
    <w:tmpl w:val="881ACF40"/>
    <w:lvl w:ilvl="0" w:tplc="66E03C0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A120E34"/>
    <w:multiLevelType w:val="hybridMultilevel"/>
    <w:tmpl w:val="39BC6A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F1B2E48"/>
    <w:multiLevelType w:val="hybridMultilevel"/>
    <w:tmpl w:val="A0D829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AC5066"/>
    <w:multiLevelType w:val="hybridMultilevel"/>
    <w:tmpl w:val="35E87B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B66EA7"/>
    <w:multiLevelType w:val="hybridMultilevel"/>
    <w:tmpl w:val="B446702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5" w15:restartNumberingAfterBreak="0">
    <w:nsid w:val="6FC10581"/>
    <w:multiLevelType w:val="hybridMultilevel"/>
    <w:tmpl w:val="CE505A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AFB3C3C"/>
    <w:multiLevelType w:val="hybridMultilevel"/>
    <w:tmpl w:val="206C4C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12678110">
    <w:abstractNumId w:val="13"/>
  </w:num>
  <w:num w:numId="2" w16cid:durableId="541594303">
    <w:abstractNumId w:val="12"/>
  </w:num>
  <w:num w:numId="3" w16cid:durableId="1094940860">
    <w:abstractNumId w:val="4"/>
  </w:num>
  <w:num w:numId="4" w16cid:durableId="768503152">
    <w:abstractNumId w:val="6"/>
  </w:num>
  <w:num w:numId="5" w16cid:durableId="806775628">
    <w:abstractNumId w:val="5"/>
  </w:num>
  <w:num w:numId="6" w16cid:durableId="543908360">
    <w:abstractNumId w:val="7"/>
  </w:num>
  <w:num w:numId="7" w16cid:durableId="1472095426">
    <w:abstractNumId w:val="11"/>
  </w:num>
  <w:num w:numId="8" w16cid:durableId="736510675">
    <w:abstractNumId w:val="16"/>
  </w:num>
  <w:num w:numId="9" w16cid:durableId="651504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86774213">
    <w:abstractNumId w:val="0"/>
  </w:num>
  <w:num w:numId="11" w16cid:durableId="752047602">
    <w:abstractNumId w:val="15"/>
  </w:num>
  <w:num w:numId="12" w16cid:durableId="147675396">
    <w:abstractNumId w:val="10"/>
  </w:num>
  <w:num w:numId="13" w16cid:durableId="1573346497">
    <w:abstractNumId w:val="8"/>
  </w:num>
  <w:num w:numId="14" w16cid:durableId="1227181216">
    <w:abstractNumId w:val="14"/>
  </w:num>
  <w:num w:numId="15" w16cid:durableId="1179733762">
    <w:abstractNumId w:val="1"/>
  </w:num>
  <w:num w:numId="16" w16cid:durableId="1919053238">
    <w:abstractNumId w:val="9"/>
  </w:num>
  <w:num w:numId="17" w16cid:durableId="1640183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DCE"/>
    <w:rsid w:val="00003AA3"/>
    <w:rsid w:val="000050B6"/>
    <w:rsid w:val="0001250C"/>
    <w:rsid w:val="00021ADE"/>
    <w:rsid w:val="00034818"/>
    <w:rsid w:val="00041DC4"/>
    <w:rsid w:val="00042B94"/>
    <w:rsid w:val="0004434D"/>
    <w:rsid w:val="00046ABC"/>
    <w:rsid w:val="000545AE"/>
    <w:rsid w:val="00060EBD"/>
    <w:rsid w:val="00073663"/>
    <w:rsid w:val="000A52A4"/>
    <w:rsid w:val="000A5742"/>
    <w:rsid w:val="000A74D0"/>
    <w:rsid w:val="000B0820"/>
    <w:rsid w:val="000D5E9E"/>
    <w:rsid w:val="000D7DCE"/>
    <w:rsid w:val="000E22A2"/>
    <w:rsid w:val="000E7E4A"/>
    <w:rsid w:val="000F6F58"/>
    <w:rsid w:val="001030B6"/>
    <w:rsid w:val="001110C1"/>
    <w:rsid w:val="00111280"/>
    <w:rsid w:val="00113C54"/>
    <w:rsid w:val="00115E1A"/>
    <w:rsid w:val="00127CBA"/>
    <w:rsid w:val="00133F06"/>
    <w:rsid w:val="001353DB"/>
    <w:rsid w:val="001420A6"/>
    <w:rsid w:val="001420B1"/>
    <w:rsid w:val="00142727"/>
    <w:rsid w:val="00143C5C"/>
    <w:rsid w:val="001530E2"/>
    <w:rsid w:val="00154FDD"/>
    <w:rsid w:val="00164176"/>
    <w:rsid w:val="00166EBF"/>
    <w:rsid w:val="00183C4C"/>
    <w:rsid w:val="00185376"/>
    <w:rsid w:val="001959C0"/>
    <w:rsid w:val="001A0756"/>
    <w:rsid w:val="001A36F6"/>
    <w:rsid w:val="001B4388"/>
    <w:rsid w:val="001B72B6"/>
    <w:rsid w:val="001C2BA8"/>
    <w:rsid w:val="001D236C"/>
    <w:rsid w:val="001D3927"/>
    <w:rsid w:val="001D43BE"/>
    <w:rsid w:val="001D547F"/>
    <w:rsid w:val="001D79CD"/>
    <w:rsid w:val="001D7FCF"/>
    <w:rsid w:val="001E701F"/>
    <w:rsid w:val="001F1CC9"/>
    <w:rsid w:val="001F1FE0"/>
    <w:rsid w:val="001F37E1"/>
    <w:rsid w:val="001F611A"/>
    <w:rsid w:val="001F6644"/>
    <w:rsid w:val="001F69C4"/>
    <w:rsid w:val="00206452"/>
    <w:rsid w:val="002105B5"/>
    <w:rsid w:val="0021224D"/>
    <w:rsid w:val="0021326E"/>
    <w:rsid w:val="002241CD"/>
    <w:rsid w:val="00242A14"/>
    <w:rsid w:val="00250854"/>
    <w:rsid w:val="00252E0A"/>
    <w:rsid w:val="002548D2"/>
    <w:rsid w:val="00255E0B"/>
    <w:rsid w:val="00255ECC"/>
    <w:rsid w:val="00260E7C"/>
    <w:rsid w:val="002610B9"/>
    <w:rsid w:val="002615A4"/>
    <w:rsid w:val="00262B1D"/>
    <w:rsid w:val="00264867"/>
    <w:rsid w:val="00272A59"/>
    <w:rsid w:val="002750B5"/>
    <w:rsid w:val="002A26DB"/>
    <w:rsid w:val="002B37D7"/>
    <w:rsid w:val="002E36CB"/>
    <w:rsid w:val="002F1FA0"/>
    <w:rsid w:val="002F5A58"/>
    <w:rsid w:val="00300C96"/>
    <w:rsid w:val="0030248E"/>
    <w:rsid w:val="00302CED"/>
    <w:rsid w:val="003070DA"/>
    <w:rsid w:val="00314135"/>
    <w:rsid w:val="00314DDB"/>
    <w:rsid w:val="003156F0"/>
    <w:rsid w:val="003210CC"/>
    <w:rsid w:val="00325D20"/>
    <w:rsid w:val="00325D4B"/>
    <w:rsid w:val="003314AE"/>
    <w:rsid w:val="00335871"/>
    <w:rsid w:val="00336C73"/>
    <w:rsid w:val="0033719C"/>
    <w:rsid w:val="00346988"/>
    <w:rsid w:val="00354DE3"/>
    <w:rsid w:val="0035515B"/>
    <w:rsid w:val="00362DD6"/>
    <w:rsid w:val="003664CE"/>
    <w:rsid w:val="00366A25"/>
    <w:rsid w:val="00376961"/>
    <w:rsid w:val="00377C2A"/>
    <w:rsid w:val="0038204A"/>
    <w:rsid w:val="003843BB"/>
    <w:rsid w:val="00392D5B"/>
    <w:rsid w:val="003A3ED7"/>
    <w:rsid w:val="003F629E"/>
    <w:rsid w:val="003F62D5"/>
    <w:rsid w:val="0040089C"/>
    <w:rsid w:val="004010F1"/>
    <w:rsid w:val="00406E48"/>
    <w:rsid w:val="004116CD"/>
    <w:rsid w:val="00411F26"/>
    <w:rsid w:val="00413331"/>
    <w:rsid w:val="004152AC"/>
    <w:rsid w:val="00416ECC"/>
    <w:rsid w:val="00422AB4"/>
    <w:rsid w:val="00430B69"/>
    <w:rsid w:val="00453500"/>
    <w:rsid w:val="00455D76"/>
    <w:rsid w:val="00456FA7"/>
    <w:rsid w:val="00464348"/>
    <w:rsid w:val="004649C8"/>
    <w:rsid w:val="004666E2"/>
    <w:rsid w:val="004759F3"/>
    <w:rsid w:val="004808D7"/>
    <w:rsid w:val="004822CA"/>
    <w:rsid w:val="00483EB1"/>
    <w:rsid w:val="004909D1"/>
    <w:rsid w:val="0049740C"/>
    <w:rsid w:val="004A06CB"/>
    <w:rsid w:val="004A22AE"/>
    <w:rsid w:val="004A2E90"/>
    <w:rsid w:val="004B0469"/>
    <w:rsid w:val="004B11AF"/>
    <w:rsid w:val="004B3A88"/>
    <w:rsid w:val="004B48D5"/>
    <w:rsid w:val="004B4F27"/>
    <w:rsid w:val="004C419E"/>
    <w:rsid w:val="004C6FF6"/>
    <w:rsid w:val="004D38CE"/>
    <w:rsid w:val="004D430E"/>
    <w:rsid w:val="004E6D4C"/>
    <w:rsid w:val="004F46F1"/>
    <w:rsid w:val="00500ABF"/>
    <w:rsid w:val="005042F2"/>
    <w:rsid w:val="0050627A"/>
    <w:rsid w:val="00512977"/>
    <w:rsid w:val="00513DEF"/>
    <w:rsid w:val="00522FCF"/>
    <w:rsid w:val="0052328A"/>
    <w:rsid w:val="00523CBC"/>
    <w:rsid w:val="00526D1A"/>
    <w:rsid w:val="00532379"/>
    <w:rsid w:val="00533F6D"/>
    <w:rsid w:val="00537481"/>
    <w:rsid w:val="0053762E"/>
    <w:rsid w:val="005417F9"/>
    <w:rsid w:val="005478F0"/>
    <w:rsid w:val="00550E02"/>
    <w:rsid w:val="00555A91"/>
    <w:rsid w:val="00567D0A"/>
    <w:rsid w:val="00575B35"/>
    <w:rsid w:val="005852CB"/>
    <w:rsid w:val="005A08A7"/>
    <w:rsid w:val="005A297A"/>
    <w:rsid w:val="005A3767"/>
    <w:rsid w:val="005B019C"/>
    <w:rsid w:val="005C069C"/>
    <w:rsid w:val="005C1BA3"/>
    <w:rsid w:val="005D0987"/>
    <w:rsid w:val="005D3952"/>
    <w:rsid w:val="005E22C8"/>
    <w:rsid w:val="005E4941"/>
    <w:rsid w:val="005F3849"/>
    <w:rsid w:val="005F3B8B"/>
    <w:rsid w:val="006110C1"/>
    <w:rsid w:val="00615114"/>
    <w:rsid w:val="00616861"/>
    <w:rsid w:val="00632BE5"/>
    <w:rsid w:val="0063328F"/>
    <w:rsid w:val="006360D5"/>
    <w:rsid w:val="006423AB"/>
    <w:rsid w:val="006438BD"/>
    <w:rsid w:val="00643969"/>
    <w:rsid w:val="00643BF8"/>
    <w:rsid w:val="00646BEC"/>
    <w:rsid w:val="0065161F"/>
    <w:rsid w:val="00651820"/>
    <w:rsid w:val="006614B3"/>
    <w:rsid w:val="006727C4"/>
    <w:rsid w:val="0067440D"/>
    <w:rsid w:val="006749BF"/>
    <w:rsid w:val="0068156B"/>
    <w:rsid w:val="006829C6"/>
    <w:rsid w:val="00682FBC"/>
    <w:rsid w:val="0068708D"/>
    <w:rsid w:val="0069354D"/>
    <w:rsid w:val="006971C4"/>
    <w:rsid w:val="006B3CD6"/>
    <w:rsid w:val="006C03DC"/>
    <w:rsid w:val="006C7E87"/>
    <w:rsid w:val="006D61E5"/>
    <w:rsid w:val="006E50A4"/>
    <w:rsid w:val="006E6FE7"/>
    <w:rsid w:val="006F17DE"/>
    <w:rsid w:val="00705B91"/>
    <w:rsid w:val="00710284"/>
    <w:rsid w:val="00713FB3"/>
    <w:rsid w:val="00722A47"/>
    <w:rsid w:val="0073190E"/>
    <w:rsid w:val="00732B69"/>
    <w:rsid w:val="00735BFE"/>
    <w:rsid w:val="00742EC8"/>
    <w:rsid w:val="007436A7"/>
    <w:rsid w:val="00746417"/>
    <w:rsid w:val="0074705A"/>
    <w:rsid w:val="00760AC1"/>
    <w:rsid w:val="0076320E"/>
    <w:rsid w:val="007649E3"/>
    <w:rsid w:val="00764A69"/>
    <w:rsid w:val="0076672F"/>
    <w:rsid w:val="00766F2F"/>
    <w:rsid w:val="00770960"/>
    <w:rsid w:val="007728C5"/>
    <w:rsid w:val="00786EE8"/>
    <w:rsid w:val="007923D8"/>
    <w:rsid w:val="00795B8C"/>
    <w:rsid w:val="007A2DD8"/>
    <w:rsid w:val="007A40E6"/>
    <w:rsid w:val="007B0A98"/>
    <w:rsid w:val="007B0E3A"/>
    <w:rsid w:val="007B34D8"/>
    <w:rsid w:val="007C2383"/>
    <w:rsid w:val="007D051F"/>
    <w:rsid w:val="007D551E"/>
    <w:rsid w:val="00801C25"/>
    <w:rsid w:val="00803045"/>
    <w:rsid w:val="0080403F"/>
    <w:rsid w:val="008112C2"/>
    <w:rsid w:val="0081256F"/>
    <w:rsid w:val="00815F33"/>
    <w:rsid w:val="00816EE0"/>
    <w:rsid w:val="008360EC"/>
    <w:rsid w:val="00845A81"/>
    <w:rsid w:val="008478BD"/>
    <w:rsid w:val="00853EB9"/>
    <w:rsid w:val="00856A76"/>
    <w:rsid w:val="008636C3"/>
    <w:rsid w:val="00872B2A"/>
    <w:rsid w:val="00873F35"/>
    <w:rsid w:val="0087467F"/>
    <w:rsid w:val="008751F5"/>
    <w:rsid w:val="00876FAA"/>
    <w:rsid w:val="00883981"/>
    <w:rsid w:val="00890DFE"/>
    <w:rsid w:val="00892896"/>
    <w:rsid w:val="008961DE"/>
    <w:rsid w:val="008976C8"/>
    <w:rsid w:val="008A0730"/>
    <w:rsid w:val="008C095F"/>
    <w:rsid w:val="008E4911"/>
    <w:rsid w:val="008F2073"/>
    <w:rsid w:val="008F59AA"/>
    <w:rsid w:val="00914612"/>
    <w:rsid w:val="00915634"/>
    <w:rsid w:val="00915B5E"/>
    <w:rsid w:val="00916F6F"/>
    <w:rsid w:val="00930AB2"/>
    <w:rsid w:val="00937980"/>
    <w:rsid w:val="00941612"/>
    <w:rsid w:val="00945834"/>
    <w:rsid w:val="00956747"/>
    <w:rsid w:val="00960DDF"/>
    <w:rsid w:val="00962FF6"/>
    <w:rsid w:val="00967BCE"/>
    <w:rsid w:val="00972506"/>
    <w:rsid w:val="009859D6"/>
    <w:rsid w:val="00986C26"/>
    <w:rsid w:val="009B5D13"/>
    <w:rsid w:val="009B735B"/>
    <w:rsid w:val="009C5084"/>
    <w:rsid w:val="009D0796"/>
    <w:rsid w:val="009D2C97"/>
    <w:rsid w:val="009E3018"/>
    <w:rsid w:val="009F0684"/>
    <w:rsid w:val="00A04A88"/>
    <w:rsid w:val="00A15BFE"/>
    <w:rsid w:val="00A16670"/>
    <w:rsid w:val="00A170FA"/>
    <w:rsid w:val="00A21C7E"/>
    <w:rsid w:val="00A24852"/>
    <w:rsid w:val="00A2568B"/>
    <w:rsid w:val="00A33AE4"/>
    <w:rsid w:val="00A36DDD"/>
    <w:rsid w:val="00A45523"/>
    <w:rsid w:val="00A57201"/>
    <w:rsid w:val="00A63DDF"/>
    <w:rsid w:val="00A71517"/>
    <w:rsid w:val="00A73859"/>
    <w:rsid w:val="00A8336A"/>
    <w:rsid w:val="00A873CC"/>
    <w:rsid w:val="00A8751C"/>
    <w:rsid w:val="00A936EA"/>
    <w:rsid w:val="00A9485F"/>
    <w:rsid w:val="00AA39DE"/>
    <w:rsid w:val="00AB13D0"/>
    <w:rsid w:val="00AB1E0F"/>
    <w:rsid w:val="00AB2D03"/>
    <w:rsid w:val="00AC7086"/>
    <w:rsid w:val="00AD4039"/>
    <w:rsid w:val="00AD5170"/>
    <w:rsid w:val="00AE0DBC"/>
    <w:rsid w:val="00AE654C"/>
    <w:rsid w:val="00AE7392"/>
    <w:rsid w:val="00AF3417"/>
    <w:rsid w:val="00B003C1"/>
    <w:rsid w:val="00B106BB"/>
    <w:rsid w:val="00B141FD"/>
    <w:rsid w:val="00B17519"/>
    <w:rsid w:val="00B210D3"/>
    <w:rsid w:val="00B373DB"/>
    <w:rsid w:val="00B40996"/>
    <w:rsid w:val="00B41E1A"/>
    <w:rsid w:val="00B42278"/>
    <w:rsid w:val="00B4344A"/>
    <w:rsid w:val="00B46D4B"/>
    <w:rsid w:val="00B551CD"/>
    <w:rsid w:val="00B706FD"/>
    <w:rsid w:val="00B7525D"/>
    <w:rsid w:val="00B81A5D"/>
    <w:rsid w:val="00B861A8"/>
    <w:rsid w:val="00B96162"/>
    <w:rsid w:val="00BA1F6B"/>
    <w:rsid w:val="00BA7F7B"/>
    <w:rsid w:val="00BB15D9"/>
    <w:rsid w:val="00BB367E"/>
    <w:rsid w:val="00BB3906"/>
    <w:rsid w:val="00BB68A8"/>
    <w:rsid w:val="00BB6AF8"/>
    <w:rsid w:val="00BE66F8"/>
    <w:rsid w:val="00C01522"/>
    <w:rsid w:val="00C0479C"/>
    <w:rsid w:val="00C07D0A"/>
    <w:rsid w:val="00C104F3"/>
    <w:rsid w:val="00C136A3"/>
    <w:rsid w:val="00C147E2"/>
    <w:rsid w:val="00C1671D"/>
    <w:rsid w:val="00C23AF2"/>
    <w:rsid w:val="00C338E2"/>
    <w:rsid w:val="00C35729"/>
    <w:rsid w:val="00C43AC1"/>
    <w:rsid w:val="00C50C40"/>
    <w:rsid w:val="00C6021F"/>
    <w:rsid w:val="00C727A8"/>
    <w:rsid w:val="00C775BE"/>
    <w:rsid w:val="00C87001"/>
    <w:rsid w:val="00C92DFF"/>
    <w:rsid w:val="00CA496C"/>
    <w:rsid w:val="00CB000A"/>
    <w:rsid w:val="00CB19B7"/>
    <w:rsid w:val="00CC4F48"/>
    <w:rsid w:val="00CC51D1"/>
    <w:rsid w:val="00CD3536"/>
    <w:rsid w:val="00CD38FF"/>
    <w:rsid w:val="00CE3EF5"/>
    <w:rsid w:val="00D06654"/>
    <w:rsid w:val="00D15260"/>
    <w:rsid w:val="00D21BD3"/>
    <w:rsid w:val="00D247AA"/>
    <w:rsid w:val="00D311AA"/>
    <w:rsid w:val="00D33C3D"/>
    <w:rsid w:val="00D37EC3"/>
    <w:rsid w:val="00D40EF3"/>
    <w:rsid w:val="00D465AB"/>
    <w:rsid w:val="00D471B3"/>
    <w:rsid w:val="00D557B5"/>
    <w:rsid w:val="00D5684A"/>
    <w:rsid w:val="00D64F00"/>
    <w:rsid w:val="00D66960"/>
    <w:rsid w:val="00D804B1"/>
    <w:rsid w:val="00D83083"/>
    <w:rsid w:val="00D93F9D"/>
    <w:rsid w:val="00D95C70"/>
    <w:rsid w:val="00D967B3"/>
    <w:rsid w:val="00DA2745"/>
    <w:rsid w:val="00DB409C"/>
    <w:rsid w:val="00DB61C4"/>
    <w:rsid w:val="00DB62AD"/>
    <w:rsid w:val="00DC4A94"/>
    <w:rsid w:val="00DC6506"/>
    <w:rsid w:val="00DD3CE7"/>
    <w:rsid w:val="00DD5E6C"/>
    <w:rsid w:val="00DF0B2C"/>
    <w:rsid w:val="00DF70FC"/>
    <w:rsid w:val="00E041FA"/>
    <w:rsid w:val="00E0450A"/>
    <w:rsid w:val="00E068F1"/>
    <w:rsid w:val="00E14E15"/>
    <w:rsid w:val="00E15A48"/>
    <w:rsid w:val="00E2071D"/>
    <w:rsid w:val="00E24870"/>
    <w:rsid w:val="00E2508A"/>
    <w:rsid w:val="00E26096"/>
    <w:rsid w:val="00E26FC6"/>
    <w:rsid w:val="00E33961"/>
    <w:rsid w:val="00E43C08"/>
    <w:rsid w:val="00E61D66"/>
    <w:rsid w:val="00E620F9"/>
    <w:rsid w:val="00E65214"/>
    <w:rsid w:val="00E67352"/>
    <w:rsid w:val="00E73E87"/>
    <w:rsid w:val="00E76A19"/>
    <w:rsid w:val="00E86C7D"/>
    <w:rsid w:val="00E874B3"/>
    <w:rsid w:val="00E90B57"/>
    <w:rsid w:val="00E91335"/>
    <w:rsid w:val="00EA233D"/>
    <w:rsid w:val="00EA3C51"/>
    <w:rsid w:val="00EA669F"/>
    <w:rsid w:val="00EA67B0"/>
    <w:rsid w:val="00EA781D"/>
    <w:rsid w:val="00EA7852"/>
    <w:rsid w:val="00EB4918"/>
    <w:rsid w:val="00EB6098"/>
    <w:rsid w:val="00EB637A"/>
    <w:rsid w:val="00EB66E2"/>
    <w:rsid w:val="00EB6DFA"/>
    <w:rsid w:val="00EC44CD"/>
    <w:rsid w:val="00ED150D"/>
    <w:rsid w:val="00ED72B7"/>
    <w:rsid w:val="00ED75AC"/>
    <w:rsid w:val="00EE0108"/>
    <w:rsid w:val="00EE445F"/>
    <w:rsid w:val="00EE684C"/>
    <w:rsid w:val="00EF4093"/>
    <w:rsid w:val="00EF7DBA"/>
    <w:rsid w:val="00F000B1"/>
    <w:rsid w:val="00F113C7"/>
    <w:rsid w:val="00F1158F"/>
    <w:rsid w:val="00F150BE"/>
    <w:rsid w:val="00F168EB"/>
    <w:rsid w:val="00F2100E"/>
    <w:rsid w:val="00F21DBD"/>
    <w:rsid w:val="00F44EA6"/>
    <w:rsid w:val="00F50AF1"/>
    <w:rsid w:val="00F51598"/>
    <w:rsid w:val="00F53D21"/>
    <w:rsid w:val="00F55BA5"/>
    <w:rsid w:val="00F61A1F"/>
    <w:rsid w:val="00F643CC"/>
    <w:rsid w:val="00F66D2A"/>
    <w:rsid w:val="00F7163C"/>
    <w:rsid w:val="00F71DC0"/>
    <w:rsid w:val="00F748DB"/>
    <w:rsid w:val="00F749BC"/>
    <w:rsid w:val="00F80162"/>
    <w:rsid w:val="00F855CA"/>
    <w:rsid w:val="00F87F45"/>
    <w:rsid w:val="00F944ED"/>
    <w:rsid w:val="00FA5F58"/>
    <w:rsid w:val="00FA610D"/>
    <w:rsid w:val="00FB5BE2"/>
    <w:rsid w:val="00FD159E"/>
    <w:rsid w:val="00FD5FA5"/>
    <w:rsid w:val="00FE1579"/>
    <w:rsid w:val="00FE5DC8"/>
    <w:rsid w:val="00FF15C1"/>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32062"/>
  <w15:chartTrackingRefBased/>
  <w15:docId w15:val="{C32862E9-E69C-47CE-9426-B592134BC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D7DCE"/>
    <w:pPr>
      <w:suppressAutoHyphens/>
      <w:autoSpaceDN w:val="0"/>
      <w:spacing w:line="244" w:lineRule="auto"/>
    </w:pPr>
    <w:rPr>
      <w:rFonts w:ascii="Arial" w:eastAsia="Calibri" w:hAnsi="Arial" w:cs="Times New Roman"/>
      <w:kern w:val="0"/>
      <w:sz w:val="24"/>
      <w14:ligatures w14:val="none"/>
    </w:rPr>
  </w:style>
  <w:style w:type="paragraph" w:styleId="Nagwek1">
    <w:name w:val="heading 1"/>
    <w:basedOn w:val="Normalny"/>
    <w:next w:val="Normalny"/>
    <w:link w:val="Nagwek1Znak"/>
    <w:uiPriority w:val="9"/>
    <w:qFormat/>
    <w:rsid w:val="000D7DCE"/>
    <w:pPr>
      <w:keepNext/>
      <w:keepLines/>
      <w:suppressAutoHyphens w:val="0"/>
      <w:autoSpaceDN/>
      <w:spacing w:before="360" w:after="80" w:line="240" w:lineRule="auto"/>
      <w:outlineLvl w:val="0"/>
    </w:pPr>
    <w:rPr>
      <w:rFonts w:asciiTheme="majorHAnsi" w:eastAsiaTheme="majorEastAsia" w:hAnsiTheme="majorHAnsi" w:cstheme="majorBidi"/>
      <w:color w:val="0F4761" w:themeColor="accent1" w:themeShade="BF"/>
      <w:sz w:val="40"/>
      <w:szCs w:val="40"/>
      <w:lang w:eastAsia="pl-PL"/>
    </w:rPr>
  </w:style>
  <w:style w:type="paragraph" w:styleId="Nagwek2">
    <w:name w:val="heading 2"/>
    <w:basedOn w:val="Normalny"/>
    <w:next w:val="Normalny"/>
    <w:link w:val="Nagwek2Znak"/>
    <w:uiPriority w:val="9"/>
    <w:semiHidden/>
    <w:unhideWhenUsed/>
    <w:qFormat/>
    <w:rsid w:val="000D7DCE"/>
    <w:pPr>
      <w:keepNext/>
      <w:keepLines/>
      <w:suppressAutoHyphens w:val="0"/>
      <w:autoSpaceDN/>
      <w:spacing w:before="160" w:after="80" w:line="240" w:lineRule="auto"/>
      <w:outlineLvl w:val="1"/>
    </w:pPr>
    <w:rPr>
      <w:rFonts w:asciiTheme="majorHAnsi" w:eastAsiaTheme="majorEastAsia" w:hAnsiTheme="majorHAnsi" w:cstheme="majorBidi"/>
      <w:color w:val="0F4761" w:themeColor="accent1" w:themeShade="BF"/>
      <w:sz w:val="32"/>
      <w:szCs w:val="32"/>
      <w:lang w:eastAsia="pl-PL"/>
    </w:rPr>
  </w:style>
  <w:style w:type="paragraph" w:styleId="Nagwek3">
    <w:name w:val="heading 3"/>
    <w:basedOn w:val="Normalny"/>
    <w:next w:val="Normalny"/>
    <w:link w:val="Nagwek3Znak"/>
    <w:uiPriority w:val="9"/>
    <w:semiHidden/>
    <w:unhideWhenUsed/>
    <w:qFormat/>
    <w:rsid w:val="000D7DCE"/>
    <w:pPr>
      <w:keepNext/>
      <w:keepLines/>
      <w:suppressAutoHyphens w:val="0"/>
      <w:autoSpaceDN/>
      <w:spacing w:before="160" w:after="80" w:line="240" w:lineRule="auto"/>
      <w:outlineLvl w:val="2"/>
    </w:pPr>
    <w:rPr>
      <w:rFonts w:asciiTheme="minorHAnsi" w:eastAsiaTheme="majorEastAsia" w:hAnsiTheme="minorHAnsi" w:cstheme="majorBidi"/>
      <w:color w:val="0F4761" w:themeColor="accent1" w:themeShade="BF"/>
      <w:sz w:val="28"/>
      <w:szCs w:val="28"/>
      <w:lang w:eastAsia="pl-PL"/>
    </w:rPr>
  </w:style>
  <w:style w:type="paragraph" w:styleId="Nagwek4">
    <w:name w:val="heading 4"/>
    <w:basedOn w:val="Normalny"/>
    <w:next w:val="Normalny"/>
    <w:link w:val="Nagwek4Znak"/>
    <w:uiPriority w:val="9"/>
    <w:semiHidden/>
    <w:unhideWhenUsed/>
    <w:qFormat/>
    <w:rsid w:val="000D7DCE"/>
    <w:pPr>
      <w:keepNext/>
      <w:keepLines/>
      <w:suppressAutoHyphens w:val="0"/>
      <w:autoSpaceDN/>
      <w:spacing w:before="80" w:after="40" w:line="240" w:lineRule="auto"/>
      <w:outlineLvl w:val="3"/>
    </w:pPr>
    <w:rPr>
      <w:rFonts w:asciiTheme="minorHAnsi" w:eastAsiaTheme="majorEastAsia" w:hAnsiTheme="minorHAnsi" w:cstheme="majorBidi"/>
      <w:i/>
      <w:iCs/>
      <w:color w:val="0F4761" w:themeColor="accent1" w:themeShade="BF"/>
      <w:szCs w:val="24"/>
      <w:lang w:eastAsia="pl-PL"/>
    </w:rPr>
  </w:style>
  <w:style w:type="paragraph" w:styleId="Nagwek5">
    <w:name w:val="heading 5"/>
    <w:basedOn w:val="Normalny"/>
    <w:next w:val="Normalny"/>
    <w:link w:val="Nagwek5Znak"/>
    <w:uiPriority w:val="9"/>
    <w:semiHidden/>
    <w:unhideWhenUsed/>
    <w:qFormat/>
    <w:rsid w:val="000D7DCE"/>
    <w:pPr>
      <w:keepNext/>
      <w:keepLines/>
      <w:suppressAutoHyphens w:val="0"/>
      <w:autoSpaceDN/>
      <w:spacing w:before="80" w:after="40" w:line="240" w:lineRule="auto"/>
      <w:outlineLvl w:val="4"/>
    </w:pPr>
    <w:rPr>
      <w:rFonts w:asciiTheme="minorHAnsi" w:eastAsiaTheme="majorEastAsia" w:hAnsiTheme="minorHAnsi" w:cstheme="majorBidi"/>
      <w:color w:val="0F4761" w:themeColor="accent1" w:themeShade="BF"/>
      <w:szCs w:val="24"/>
      <w:lang w:eastAsia="pl-PL"/>
    </w:rPr>
  </w:style>
  <w:style w:type="paragraph" w:styleId="Nagwek6">
    <w:name w:val="heading 6"/>
    <w:basedOn w:val="Normalny"/>
    <w:next w:val="Normalny"/>
    <w:link w:val="Nagwek6Znak"/>
    <w:uiPriority w:val="9"/>
    <w:semiHidden/>
    <w:unhideWhenUsed/>
    <w:qFormat/>
    <w:rsid w:val="000D7DCE"/>
    <w:pPr>
      <w:keepNext/>
      <w:keepLines/>
      <w:suppressAutoHyphens w:val="0"/>
      <w:autoSpaceDN/>
      <w:spacing w:before="40" w:after="0" w:line="240" w:lineRule="auto"/>
      <w:outlineLvl w:val="5"/>
    </w:pPr>
    <w:rPr>
      <w:rFonts w:asciiTheme="minorHAnsi" w:eastAsiaTheme="majorEastAsia" w:hAnsiTheme="minorHAnsi" w:cstheme="majorBidi"/>
      <w:i/>
      <w:iCs/>
      <w:color w:val="595959" w:themeColor="text1" w:themeTint="A6"/>
      <w:szCs w:val="24"/>
      <w:lang w:eastAsia="pl-PL"/>
    </w:rPr>
  </w:style>
  <w:style w:type="paragraph" w:styleId="Nagwek7">
    <w:name w:val="heading 7"/>
    <w:basedOn w:val="Normalny"/>
    <w:next w:val="Normalny"/>
    <w:link w:val="Nagwek7Znak"/>
    <w:uiPriority w:val="9"/>
    <w:semiHidden/>
    <w:unhideWhenUsed/>
    <w:qFormat/>
    <w:rsid w:val="000D7DCE"/>
    <w:pPr>
      <w:keepNext/>
      <w:keepLines/>
      <w:suppressAutoHyphens w:val="0"/>
      <w:autoSpaceDN/>
      <w:spacing w:before="40" w:after="0" w:line="240" w:lineRule="auto"/>
      <w:outlineLvl w:val="6"/>
    </w:pPr>
    <w:rPr>
      <w:rFonts w:asciiTheme="minorHAnsi" w:eastAsiaTheme="majorEastAsia" w:hAnsiTheme="minorHAnsi" w:cstheme="majorBidi"/>
      <w:color w:val="595959" w:themeColor="text1" w:themeTint="A6"/>
      <w:szCs w:val="24"/>
      <w:lang w:eastAsia="pl-PL"/>
    </w:rPr>
  </w:style>
  <w:style w:type="paragraph" w:styleId="Nagwek8">
    <w:name w:val="heading 8"/>
    <w:basedOn w:val="Normalny"/>
    <w:next w:val="Normalny"/>
    <w:link w:val="Nagwek8Znak"/>
    <w:uiPriority w:val="9"/>
    <w:semiHidden/>
    <w:unhideWhenUsed/>
    <w:qFormat/>
    <w:rsid w:val="000D7DCE"/>
    <w:pPr>
      <w:keepNext/>
      <w:keepLines/>
      <w:suppressAutoHyphens w:val="0"/>
      <w:autoSpaceDN/>
      <w:spacing w:after="0" w:line="240" w:lineRule="auto"/>
      <w:outlineLvl w:val="7"/>
    </w:pPr>
    <w:rPr>
      <w:rFonts w:asciiTheme="minorHAnsi" w:eastAsiaTheme="majorEastAsia" w:hAnsiTheme="minorHAnsi" w:cstheme="majorBidi"/>
      <w:i/>
      <w:iCs/>
      <w:color w:val="272727" w:themeColor="text1" w:themeTint="D8"/>
      <w:szCs w:val="24"/>
      <w:lang w:eastAsia="pl-PL"/>
    </w:rPr>
  </w:style>
  <w:style w:type="paragraph" w:styleId="Nagwek9">
    <w:name w:val="heading 9"/>
    <w:basedOn w:val="Normalny"/>
    <w:next w:val="Normalny"/>
    <w:link w:val="Nagwek9Znak"/>
    <w:uiPriority w:val="9"/>
    <w:semiHidden/>
    <w:unhideWhenUsed/>
    <w:qFormat/>
    <w:rsid w:val="000D7DCE"/>
    <w:pPr>
      <w:keepNext/>
      <w:keepLines/>
      <w:suppressAutoHyphens w:val="0"/>
      <w:autoSpaceDN/>
      <w:spacing w:after="0" w:line="240" w:lineRule="auto"/>
      <w:outlineLvl w:val="8"/>
    </w:pPr>
    <w:rPr>
      <w:rFonts w:asciiTheme="minorHAnsi" w:eastAsiaTheme="majorEastAsia" w:hAnsiTheme="minorHAnsi" w:cstheme="majorBidi"/>
      <w:color w:val="272727" w:themeColor="text1" w:themeTint="D8"/>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D7DCE"/>
    <w:rPr>
      <w:rFonts w:asciiTheme="majorHAnsi" w:eastAsiaTheme="majorEastAsia" w:hAnsiTheme="majorHAnsi" w:cstheme="majorBidi"/>
      <w:color w:val="0F4761" w:themeColor="accent1" w:themeShade="BF"/>
      <w:kern w:val="0"/>
      <w:sz w:val="40"/>
      <w:szCs w:val="40"/>
      <w:lang w:eastAsia="pl-PL"/>
      <w14:ligatures w14:val="none"/>
    </w:rPr>
  </w:style>
  <w:style w:type="character" w:customStyle="1" w:styleId="Nagwek2Znak">
    <w:name w:val="Nagłówek 2 Znak"/>
    <w:basedOn w:val="Domylnaczcionkaakapitu"/>
    <w:link w:val="Nagwek2"/>
    <w:uiPriority w:val="9"/>
    <w:semiHidden/>
    <w:rsid w:val="000D7DCE"/>
    <w:rPr>
      <w:rFonts w:asciiTheme="majorHAnsi" w:eastAsiaTheme="majorEastAsia" w:hAnsiTheme="majorHAnsi" w:cstheme="majorBidi"/>
      <w:color w:val="0F4761" w:themeColor="accent1" w:themeShade="BF"/>
      <w:kern w:val="0"/>
      <w:sz w:val="32"/>
      <w:szCs w:val="32"/>
      <w:lang w:eastAsia="pl-PL"/>
      <w14:ligatures w14:val="none"/>
    </w:rPr>
  </w:style>
  <w:style w:type="character" w:customStyle="1" w:styleId="Nagwek3Znak">
    <w:name w:val="Nagłówek 3 Znak"/>
    <w:basedOn w:val="Domylnaczcionkaakapitu"/>
    <w:link w:val="Nagwek3"/>
    <w:uiPriority w:val="9"/>
    <w:semiHidden/>
    <w:rsid w:val="000D7DCE"/>
    <w:rPr>
      <w:rFonts w:eastAsiaTheme="majorEastAsia" w:cstheme="majorBidi"/>
      <w:color w:val="0F4761" w:themeColor="accent1" w:themeShade="BF"/>
      <w:kern w:val="0"/>
      <w:sz w:val="28"/>
      <w:szCs w:val="28"/>
      <w:lang w:eastAsia="pl-PL"/>
      <w14:ligatures w14:val="none"/>
    </w:rPr>
  </w:style>
  <w:style w:type="character" w:customStyle="1" w:styleId="Nagwek4Znak">
    <w:name w:val="Nagłówek 4 Znak"/>
    <w:basedOn w:val="Domylnaczcionkaakapitu"/>
    <w:link w:val="Nagwek4"/>
    <w:uiPriority w:val="9"/>
    <w:semiHidden/>
    <w:rsid w:val="000D7DCE"/>
    <w:rPr>
      <w:rFonts w:eastAsiaTheme="majorEastAsia" w:cstheme="majorBidi"/>
      <w:i/>
      <w:iCs/>
      <w:color w:val="0F4761" w:themeColor="accent1" w:themeShade="BF"/>
      <w:kern w:val="0"/>
      <w:sz w:val="24"/>
      <w:szCs w:val="24"/>
      <w:lang w:eastAsia="pl-PL"/>
      <w14:ligatures w14:val="none"/>
    </w:rPr>
  </w:style>
  <w:style w:type="character" w:customStyle="1" w:styleId="Nagwek5Znak">
    <w:name w:val="Nagłówek 5 Znak"/>
    <w:basedOn w:val="Domylnaczcionkaakapitu"/>
    <w:link w:val="Nagwek5"/>
    <w:uiPriority w:val="9"/>
    <w:semiHidden/>
    <w:rsid w:val="000D7DCE"/>
    <w:rPr>
      <w:rFonts w:eastAsiaTheme="majorEastAsia" w:cstheme="majorBidi"/>
      <w:color w:val="0F4761" w:themeColor="accent1" w:themeShade="BF"/>
      <w:kern w:val="0"/>
      <w:sz w:val="24"/>
      <w:szCs w:val="24"/>
      <w:lang w:eastAsia="pl-PL"/>
      <w14:ligatures w14:val="none"/>
    </w:rPr>
  </w:style>
  <w:style w:type="character" w:customStyle="1" w:styleId="Nagwek6Znak">
    <w:name w:val="Nagłówek 6 Znak"/>
    <w:basedOn w:val="Domylnaczcionkaakapitu"/>
    <w:link w:val="Nagwek6"/>
    <w:uiPriority w:val="9"/>
    <w:semiHidden/>
    <w:rsid w:val="000D7DCE"/>
    <w:rPr>
      <w:rFonts w:eastAsiaTheme="majorEastAsia" w:cstheme="majorBidi"/>
      <w:i/>
      <w:iCs/>
      <w:color w:val="595959" w:themeColor="text1" w:themeTint="A6"/>
      <w:kern w:val="0"/>
      <w:sz w:val="24"/>
      <w:szCs w:val="24"/>
      <w:lang w:eastAsia="pl-PL"/>
      <w14:ligatures w14:val="none"/>
    </w:rPr>
  </w:style>
  <w:style w:type="character" w:customStyle="1" w:styleId="Nagwek7Znak">
    <w:name w:val="Nagłówek 7 Znak"/>
    <w:basedOn w:val="Domylnaczcionkaakapitu"/>
    <w:link w:val="Nagwek7"/>
    <w:uiPriority w:val="9"/>
    <w:semiHidden/>
    <w:rsid w:val="000D7DCE"/>
    <w:rPr>
      <w:rFonts w:eastAsiaTheme="majorEastAsia" w:cstheme="majorBidi"/>
      <w:color w:val="595959" w:themeColor="text1" w:themeTint="A6"/>
      <w:kern w:val="0"/>
      <w:sz w:val="24"/>
      <w:szCs w:val="24"/>
      <w:lang w:eastAsia="pl-PL"/>
      <w14:ligatures w14:val="none"/>
    </w:rPr>
  </w:style>
  <w:style w:type="character" w:customStyle="1" w:styleId="Nagwek8Znak">
    <w:name w:val="Nagłówek 8 Znak"/>
    <w:basedOn w:val="Domylnaczcionkaakapitu"/>
    <w:link w:val="Nagwek8"/>
    <w:uiPriority w:val="9"/>
    <w:semiHidden/>
    <w:rsid w:val="000D7DCE"/>
    <w:rPr>
      <w:rFonts w:eastAsiaTheme="majorEastAsia" w:cstheme="majorBidi"/>
      <w:i/>
      <w:iCs/>
      <w:color w:val="272727" w:themeColor="text1" w:themeTint="D8"/>
      <w:kern w:val="0"/>
      <w:sz w:val="24"/>
      <w:szCs w:val="24"/>
      <w:lang w:eastAsia="pl-PL"/>
      <w14:ligatures w14:val="none"/>
    </w:rPr>
  </w:style>
  <w:style w:type="character" w:customStyle="1" w:styleId="Nagwek9Znak">
    <w:name w:val="Nagłówek 9 Znak"/>
    <w:basedOn w:val="Domylnaczcionkaakapitu"/>
    <w:link w:val="Nagwek9"/>
    <w:uiPriority w:val="9"/>
    <w:semiHidden/>
    <w:rsid w:val="000D7DCE"/>
    <w:rPr>
      <w:rFonts w:eastAsiaTheme="majorEastAsia" w:cstheme="majorBidi"/>
      <w:color w:val="272727" w:themeColor="text1" w:themeTint="D8"/>
      <w:kern w:val="0"/>
      <w:sz w:val="24"/>
      <w:szCs w:val="24"/>
      <w:lang w:eastAsia="pl-PL"/>
      <w14:ligatures w14:val="none"/>
    </w:rPr>
  </w:style>
  <w:style w:type="paragraph" w:styleId="Tytu">
    <w:name w:val="Title"/>
    <w:basedOn w:val="Normalny"/>
    <w:next w:val="Normalny"/>
    <w:link w:val="TytuZnak"/>
    <w:uiPriority w:val="10"/>
    <w:qFormat/>
    <w:rsid w:val="000D7DCE"/>
    <w:pPr>
      <w:suppressAutoHyphens w:val="0"/>
      <w:autoSpaceDN/>
      <w:spacing w:after="8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10"/>
    <w:rsid w:val="000D7DCE"/>
    <w:rPr>
      <w:rFonts w:asciiTheme="majorHAnsi" w:eastAsiaTheme="majorEastAsia" w:hAnsiTheme="majorHAnsi" w:cstheme="majorBidi"/>
      <w:spacing w:val="-10"/>
      <w:kern w:val="28"/>
      <w:sz w:val="56"/>
      <w:szCs w:val="56"/>
      <w:lang w:eastAsia="pl-PL"/>
      <w14:ligatures w14:val="none"/>
    </w:rPr>
  </w:style>
  <w:style w:type="paragraph" w:styleId="Podtytu">
    <w:name w:val="Subtitle"/>
    <w:basedOn w:val="Normalny"/>
    <w:next w:val="Normalny"/>
    <w:link w:val="PodtytuZnak"/>
    <w:uiPriority w:val="11"/>
    <w:qFormat/>
    <w:rsid w:val="000D7DCE"/>
    <w:pPr>
      <w:numPr>
        <w:ilvl w:val="1"/>
      </w:numPr>
      <w:suppressAutoHyphens w:val="0"/>
      <w:autoSpaceDN/>
      <w:spacing w:line="240" w:lineRule="auto"/>
    </w:pPr>
    <w:rPr>
      <w:rFonts w:asciiTheme="minorHAnsi" w:eastAsiaTheme="majorEastAsia" w:hAnsiTheme="minorHAnsi" w:cstheme="majorBidi"/>
      <w:color w:val="595959" w:themeColor="text1" w:themeTint="A6"/>
      <w:spacing w:val="15"/>
      <w:sz w:val="28"/>
      <w:szCs w:val="28"/>
      <w:lang w:eastAsia="pl-PL"/>
    </w:rPr>
  </w:style>
  <w:style w:type="character" w:customStyle="1" w:styleId="PodtytuZnak">
    <w:name w:val="Podtytuł Znak"/>
    <w:basedOn w:val="Domylnaczcionkaakapitu"/>
    <w:link w:val="Podtytu"/>
    <w:uiPriority w:val="11"/>
    <w:rsid w:val="000D7DCE"/>
    <w:rPr>
      <w:rFonts w:eastAsiaTheme="majorEastAsia" w:cstheme="majorBidi"/>
      <w:color w:val="595959" w:themeColor="text1" w:themeTint="A6"/>
      <w:spacing w:val="15"/>
      <w:kern w:val="0"/>
      <w:sz w:val="28"/>
      <w:szCs w:val="28"/>
      <w:lang w:eastAsia="pl-PL"/>
      <w14:ligatures w14:val="none"/>
    </w:rPr>
  </w:style>
  <w:style w:type="paragraph" w:styleId="Cytat">
    <w:name w:val="Quote"/>
    <w:basedOn w:val="Normalny"/>
    <w:next w:val="Normalny"/>
    <w:link w:val="CytatZnak"/>
    <w:uiPriority w:val="29"/>
    <w:qFormat/>
    <w:rsid w:val="000D7DCE"/>
    <w:pPr>
      <w:suppressAutoHyphens w:val="0"/>
      <w:autoSpaceDN/>
      <w:spacing w:before="160" w:line="240" w:lineRule="auto"/>
      <w:jc w:val="center"/>
    </w:pPr>
    <w:rPr>
      <w:rFonts w:eastAsia="Times New Roman"/>
      <w:i/>
      <w:iCs/>
      <w:color w:val="404040" w:themeColor="text1" w:themeTint="BF"/>
      <w:szCs w:val="24"/>
      <w:lang w:eastAsia="pl-PL"/>
    </w:rPr>
  </w:style>
  <w:style w:type="character" w:customStyle="1" w:styleId="CytatZnak">
    <w:name w:val="Cytat Znak"/>
    <w:basedOn w:val="Domylnaczcionkaakapitu"/>
    <w:link w:val="Cytat"/>
    <w:uiPriority w:val="29"/>
    <w:rsid w:val="000D7DCE"/>
    <w:rPr>
      <w:rFonts w:ascii="Arial" w:hAnsi="Arial" w:cs="Times New Roman"/>
      <w:i/>
      <w:iCs/>
      <w:color w:val="404040" w:themeColor="text1" w:themeTint="BF"/>
      <w:kern w:val="0"/>
      <w:sz w:val="24"/>
      <w:szCs w:val="24"/>
      <w:lang w:eastAsia="pl-PL"/>
      <w14:ligatures w14:val="none"/>
    </w:rPr>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0D7DCE"/>
    <w:pPr>
      <w:suppressAutoHyphens w:val="0"/>
      <w:autoSpaceDN/>
      <w:spacing w:after="0" w:line="240" w:lineRule="auto"/>
      <w:ind w:left="720"/>
      <w:contextualSpacing/>
    </w:pPr>
    <w:rPr>
      <w:rFonts w:eastAsia="Times New Roman"/>
      <w:szCs w:val="24"/>
      <w:lang w:eastAsia="pl-PL"/>
    </w:rPr>
  </w:style>
  <w:style w:type="character" w:styleId="Wyrnienieintensywne">
    <w:name w:val="Intense Emphasis"/>
    <w:basedOn w:val="Domylnaczcionkaakapitu"/>
    <w:uiPriority w:val="21"/>
    <w:qFormat/>
    <w:rsid w:val="000D7DCE"/>
    <w:rPr>
      <w:i/>
      <w:iCs/>
      <w:color w:val="0F4761" w:themeColor="accent1" w:themeShade="BF"/>
    </w:rPr>
  </w:style>
  <w:style w:type="paragraph" w:styleId="Cytatintensywny">
    <w:name w:val="Intense Quote"/>
    <w:basedOn w:val="Normalny"/>
    <w:next w:val="Normalny"/>
    <w:link w:val="CytatintensywnyZnak"/>
    <w:uiPriority w:val="30"/>
    <w:qFormat/>
    <w:rsid w:val="000D7DCE"/>
    <w:pPr>
      <w:pBdr>
        <w:top w:val="single" w:sz="4" w:space="10" w:color="0F4761" w:themeColor="accent1" w:themeShade="BF"/>
        <w:bottom w:val="single" w:sz="4" w:space="10" w:color="0F4761" w:themeColor="accent1" w:themeShade="BF"/>
      </w:pBdr>
      <w:suppressAutoHyphens w:val="0"/>
      <w:autoSpaceDN/>
      <w:spacing w:before="360" w:after="360" w:line="240" w:lineRule="auto"/>
      <w:ind w:left="864" w:right="864"/>
      <w:jc w:val="center"/>
    </w:pPr>
    <w:rPr>
      <w:rFonts w:eastAsia="Times New Roman"/>
      <w:i/>
      <w:iCs/>
      <w:color w:val="0F4761" w:themeColor="accent1" w:themeShade="BF"/>
      <w:szCs w:val="24"/>
      <w:lang w:eastAsia="pl-PL"/>
    </w:rPr>
  </w:style>
  <w:style w:type="character" w:customStyle="1" w:styleId="CytatintensywnyZnak">
    <w:name w:val="Cytat intensywny Znak"/>
    <w:basedOn w:val="Domylnaczcionkaakapitu"/>
    <w:link w:val="Cytatintensywny"/>
    <w:uiPriority w:val="30"/>
    <w:rsid w:val="000D7DCE"/>
    <w:rPr>
      <w:rFonts w:ascii="Arial" w:hAnsi="Arial" w:cs="Times New Roman"/>
      <w:i/>
      <w:iCs/>
      <w:color w:val="0F4761" w:themeColor="accent1" w:themeShade="BF"/>
      <w:kern w:val="0"/>
      <w:sz w:val="24"/>
      <w:szCs w:val="24"/>
      <w:lang w:eastAsia="pl-PL"/>
      <w14:ligatures w14:val="none"/>
    </w:rPr>
  </w:style>
  <w:style w:type="character" w:styleId="Odwoanieintensywne">
    <w:name w:val="Intense Reference"/>
    <w:basedOn w:val="Domylnaczcionkaakapitu"/>
    <w:uiPriority w:val="32"/>
    <w:qFormat/>
    <w:rsid w:val="000D7DCE"/>
    <w:rPr>
      <w:b/>
      <w:bCs/>
      <w:smallCaps/>
      <w:color w:val="0F4761" w:themeColor="accent1" w:themeShade="BF"/>
      <w:spacing w:val="5"/>
    </w:rPr>
  </w:style>
  <w:style w:type="table" w:customStyle="1" w:styleId="Tabela-Siatka1">
    <w:name w:val="Tabela - Siatka1"/>
    <w:basedOn w:val="Standardowy"/>
    <w:next w:val="Tabela-Siatka"/>
    <w:uiPriority w:val="39"/>
    <w:rsid w:val="00300C96"/>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300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2610B9"/>
    <w:pPr>
      <w:spacing w:after="0" w:line="240" w:lineRule="auto"/>
    </w:pPr>
    <w:rPr>
      <w:rFonts w:ascii="Arial" w:eastAsia="Calibri" w:hAnsi="Arial" w:cs="Times New Roman"/>
      <w:kern w:val="0"/>
      <w:sz w:val="24"/>
      <w14:ligatures w14:val="none"/>
    </w:r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8478BD"/>
    <w:rPr>
      <w:rFonts w:ascii="Arial" w:hAnsi="Arial" w:cs="Times New Roman"/>
      <w:kern w:val="0"/>
      <w:sz w:val="24"/>
      <w:szCs w:val="24"/>
      <w:lang w:eastAsia="pl-PL"/>
      <w14:ligatures w14:val="none"/>
    </w:rPr>
  </w:style>
  <w:style w:type="character" w:styleId="Hipercze">
    <w:name w:val="Hyperlink"/>
    <w:basedOn w:val="Domylnaczcionkaakapitu"/>
    <w:uiPriority w:val="99"/>
    <w:unhideWhenUsed/>
    <w:rsid w:val="008478BD"/>
    <w:rPr>
      <w:color w:val="467886" w:themeColor="hyperlink"/>
      <w:u w:val="single"/>
    </w:rPr>
  </w:style>
  <w:style w:type="character" w:styleId="Nierozpoznanawzmianka">
    <w:name w:val="Unresolved Mention"/>
    <w:basedOn w:val="Domylnaczcionkaakapitu"/>
    <w:uiPriority w:val="99"/>
    <w:semiHidden/>
    <w:unhideWhenUsed/>
    <w:rsid w:val="008478BD"/>
    <w:rPr>
      <w:color w:val="605E5C"/>
      <w:shd w:val="clear" w:color="auto" w:fill="E1DFDD"/>
    </w:rPr>
  </w:style>
  <w:style w:type="character" w:customStyle="1" w:styleId="text">
    <w:name w:val="text"/>
    <w:basedOn w:val="Domylnaczcionkaakapitu"/>
    <w:rsid w:val="007D551E"/>
  </w:style>
  <w:style w:type="paragraph" w:styleId="Tekstprzypisudolnego">
    <w:name w:val="footnote text"/>
    <w:basedOn w:val="Normalny"/>
    <w:link w:val="TekstprzypisudolnegoZnak"/>
    <w:uiPriority w:val="99"/>
    <w:semiHidden/>
    <w:unhideWhenUsed/>
    <w:rsid w:val="00455D76"/>
    <w:pPr>
      <w:spacing w:after="0" w:line="240" w:lineRule="auto"/>
    </w:pPr>
    <w:rPr>
      <w:rFonts w:ascii="Calibri" w:hAnsi="Calibri"/>
      <w:sz w:val="20"/>
      <w:szCs w:val="20"/>
    </w:rPr>
  </w:style>
  <w:style w:type="character" w:customStyle="1" w:styleId="TekstprzypisudolnegoZnak">
    <w:name w:val="Tekst przypisu dolnego Znak"/>
    <w:basedOn w:val="Domylnaczcionkaakapitu"/>
    <w:link w:val="Tekstprzypisudolnego"/>
    <w:uiPriority w:val="99"/>
    <w:semiHidden/>
    <w:rsid w:val="00455D76"/>
    <w:rPr>
      <w:rFonts w:ascii="Calibri" w:eastAsia="Calibri" w:hAnsi="Calibri" w:cs="Times New Roman"/>
      <w:kern w:val="0"/>
      <w:sz w:val="20"/>
      <w:szCs w:val="20"/>
      <w14:ligatures w14:val="none"/>
    </w:rPr>
  </w:style>
  <w:style w:type="character" w:styleId="Odwoanieprzypisudolnego">
    <w:name w:val="footnote reference"/>
    <w:basedOn w:val="Domylnaczcionkaakapitu"/>
    <w:uiPriority w:val="99"/>
    <w:semiHidden/>
    <w:unhideWhenUsed/>
    <w:rsid w:val="00455D76"/>
    <w:rPr>
      <w:vertAlign w:val="superscript"/>
    </w:rPr>
  </w:style>
  <w:style w:type="paragraph" w:styleId="Tekstprzypisukocowego">
    <w:name w:val="endnote text"/>
    <w:basedOn w:val="Normalny"/>
    <w:link w:val="TekstprzypisukocowegoZnak"/>
    <w:uiPriority w:val="99"/>
    <w:semiHidden/>
    <w:unhideWhenUsed/>
    <w:rsid w:val="008961DE"/>
    <w:pPr>
      <w:suppressAutoHyphens w:val="0"/>
      <w:autoSpaceDN/>
      <w:spacing w:after="0" w:line="240" w:lineRule="auto"/>
    </w:pPr>
    <w:rPr>
      <w:rFonts w:eastAsiaTheme="minorHAnsi" w:cstheme="minorBidi"/>
      <w:sz w:val="20"/>
      <w:szCs w:val="20"/>
    </w:rPr>
  </w:style>
  <w:style w:type="character" w:customStyle="1" w:styleId="TekstprzypisukocowegoZnak">
    <w:name w:val="Tekst przypisu końcowego Znak"/>
    <w:basedOn w:val="Domylnaczcionkaakapitu"/>
    <w:link w:val="Tekstprzypisukocowego"/>
    <w:uiPriority w:val="99"/>
    <w:semiHidden/>
    <w:rsid w:val="008961DE"/>
    <w:rPr>
      <w:rFonts w:ascii="Arial" w:eastAsiaTheme="minorHAnsi" w:hAnsi="Arial"/>
      <w:kern w:val="0"/>
      <w:sz w:val="20"/>
      <w:szCs w:val="20"/>
      <w14:ligatures w14:val="none"/>
    </w:rPr>
  </w:style>
  <w:style w:type="character" w:styleId="Odwoaniedokomentarza">
    <w:name w:val="annotation reference"/>
    <w:basedOn w:val="Domylnaczcionkaakapitu"/>
    <w:uiPriority w:val="99"/>
    <w:semiHidden/>
    <w:unhideWhenUsed/>
    <w:rsid w:val="00A170FA"/>
    <w:rPr>
      <w:sz w:val="16"/>
      <w:szCs w:val="16"/>
    </w:rPr>
  </w:style>
  <w:style w:type="paragraph" w:styleId="Tekstkomentarza">
    <w:name w:val="annotation text"/>
    <w:basedOn w:val="Normalny"/>
    <w:link w:val="TekstkomentarzaZnak"/>
    <w:uiPriority w:val="99"/>
    <w:unhideWhenUsed/>
    <w:rsid w:val="00A170FA"/>
    <w:pPr>
      <w:spacing w:line="240" w:lineRule="auto"/>
    </w:pPr>
    <w:rPr>
      <w:sz w:val="20"/>
      <w:szCs w:val="20"/>
    </w:rPr>
  </w:style>
  <w:style w:type="character" w:customStyle="1" w:styleId="TekstkomentarzaZnak">
    <w:name w:val="Tekst komentarza Znak"/>
    <w:basedOn w:val="Domylnaczcionkaakapitu"/>
    <w:link w:val="Tekstkomentarza"/>
    <w:uiPriority w:val="99"/>
    <w:rsid w:val="00A170FA"/>
    <w:rPr>
      <w:rFonts w:ascii="Arial" w:eastAsia="Calibri" w:hAnsi="Arial" w:cs="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A170FA"/>
    <w:rPr>
      <w:b/>
      <w:bCs/>
    </w:rPr>
  </w:style>
  <w:style w:type="character" w:customStyle="1" w:styleId="TematkomentarzaZnak">
    <w:name w:val="Temat komentarza Znak"/>
    <w:basedOn w:val="TekstkomentarzaZnak"/>
    <w:link w:val="Tematkomentarza"/>
    <w:uiPriority w:val="99"/>
    <w:semiHidden/>
    <w:rsid w:val="00A170FA"/>
    <w:rPr>
      <w:rFonts w:ascii="Arial" w:eastAsia="Calibri" w:hAnsi="Arial" w:cs="Times New Roman"/>
      <w:b/>
      <w:bCs/>
      <w:kern w:val="0"/>
      <w:sz w:val="20"/>
      <w:szCs w:val="20"/>
      <w14:ligatures w14:val="none"/>
    </w:rPr>
  </w:style>
  <w:style w:type="paragraph" w:styleId="Nagwek">
    <w:name w:val="header"/>
    <w:basedOn w:val="Normalny"/>
    <w:link w:val="NagwekZnak"/>
    <w:uiPriority w:val="99"/>
    <w:unhideWhenUsed/>
    <w:rsid w:val="000050B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50B6"/>
    <w:rPr>
      <w:rFonts w:ascii="Arial" w:eastAsia="Calibri" w:hAnsi="Arial" w:cs="Times New Roman"/>
      <w:kern w:val="0"/>
      <w:sz w:val="24"/>
      <w14:ligatures w14:val="none"/>
    </w:rPr>
  </w:style>
  <w:style w:type="paragraph" w:styleId="Stopka">
    <w:name w:val="footer"/>
    <w:basedOn w:val="Normalny"/>
    <w:link w:val="StopkaZnak"/>
    <w:uiPriority w:val="99"/>
    <w:unhideWhenUsed/>
    <w:rsid w:val="000050B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50B6"/>
    <w:rPr>
      <w:rFonts w:ascii="Arial" w:eastAsia="Calibri" w:hAnsi="Arial" w:cs="Times New Roman"/>
      <w:kern w:val="0"/>
      <w:sz w:val="24"/>
      <w14:ligatures w14:val="none"/>
    </w:rPr>
  </w:style>
  <w:style w:type="table" w:customStyle="1" w:styleId="Tabela-Siatka2">
    <w:name w:val="Tabela - Siatka2"/>
    <w:basedOn w:val="Standardowy"/>
    <w:next w:val="Tabela-Siatka"/>
    <w:uiPriority w:val="39"/>
    <w:rsid w:val="00CB000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F44EA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funduszeeuropejskie.gov.pl/strony/o-funduszach/dokumenty/wytyczne-dotyczace-realizacji-zasad-rownosciowych-w-ramach-funduszy-unijnych-na-lata-2021-2027-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kpo.gov.pl/strony/o-kpo/dla-instytucji/dokumenty/strategia-promocji-i-informacji-kpo/"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uplublin.praca.gov.pl/system-identyfikacji-wizualnej"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747B1C-3B5E-4957-AC3A-740334DF167E}">
  <ds:schemaRefs>
    <ds:schemaRef ds:uri="http://schemas.microsoft.com/sharepoint/v3/contenttype/forms"/>
  </ds:schemaRefs>
</ds:datastoreItem>
</file>

<file path=customXml/itemProps2.xml><?xml version="1.0" encoding="utf-8"?>
<ds:datastoreItem xmlns:ds="http://schemas.openxmlformats.org/officeDocument/2006/customXml" ds:itemID="{5D0BF751-7203-4842-A573-4484036DAA43}">
  <ds:schemaRefs>
    <ds:schemaRef ds:uri="http://schemas.openxmlformats.org/officeDocument/2006/bibliography"/>
  </ds:schemaRefs>
</ds:datastoreItem>
</file>

<file path=customXml/itemProps3.xml><?xml version="1.0" encoding="utf-8"?>
<ds:datastoreItem xmlns:ds="http://schemas.openxmlformats.org/officeDocument/2006/customXml" ds:itemID="{94648109-3A94-42EE-8E69-BAFC75CD11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823</TotalTime>
  <Pages>8</Pages>
  <Words>3143</Words>
  <Characters>20716</Characters>
  <Application>Microsoft Office Word</Application>
  <DocSecurity>0</DocSecurity>
  <Lines>313</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23750</CharactersWithSpaces>
  <SharedDoc>false</SharedDoc>
  <HLinks>
    <vt:vector size="18" baseType="variant">
      <vt:variant>
        <vt:i4>7209073</vt:i4>
      </vt:variant>
      <vt:variant>
        <vt:i4>6</vt:i4>
      </vt:variant>
      <vt:variant>
        <vt:i4>0</vt:i4>
      </vt:variant>
      <vt:variant>
        <vt:i4>5</vt:i4>
      </vt:variant>
      <vt:variant>
        <vt:lpwstr>https://www.funduszeeuropejskie.gov.pl/strony/o-funduszach/dokumenty/wytyczne-dotyczace-realizacji-zasad-rownosciowych-w-ramach-funduszy-unijnych-na-lata-2021-2027-1/</vt:lpwstr>
      </vt:variant>
      <vt:variant>
        <vt:lpwstr/>
      </vt:variant>
      <vt:variant>
        <vt:i4>5373970</vt:i4>
      </vt:variant>
      <vt:variant>
        <vt:i4>3</vt:i4>
      </vt:variant>
      <vt:variant>
        <vt:i4>0</vt:i4>
      </vt:variant>
      <vt:variant>
        <vt:i4>5</vt:i4>
      </vt:variant>
      <vt:variant>
        <vt:lpwstr>https://www.kpo.gov.pl/strony/o-kpo/dla-instytucji/dokumenty/strategia-promocji-i-informacji-kpo/</vt:lpwstr>
      </vt:variant>
      <vt:variant>
        <vt:lpwstr/>
      </vt:variant>
      <vt:variant>
        <vt:i4>6160403</vt:i4>
      </vt:variant>
      <vt:variant>
        <vt:i4>0</vt:i4>
      </vt:variant>
      <vt:variant>
        <vt:i4>0</vt:i4>
      </vt:variant>
      <vt:variant>
        <vt:i4>5</vt:i4>
      </vt:variant>
      <vt:variant>
        <vt:lpwstr>https://wuplublin.praca.gov.pl/system-identyfikacji-wizualnej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Gach</dc:creator>
  <cp:keywords/>
  <dc:description/>
  <cp:lastModifiedBy>I C</cp:lastModifiedBy>
  <cp:revision>338</cp:revision>
  <dcterms:created xsi:type="dcterms:W3CDTF">2024-02-07T17:45:00Z</dcterms:created>
  <dcterms:modified xsi:type="dcterms:W3CDTF">2024-12-09T10:09:00Z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y fmtid="{D5CDD505-2E9C-101B-9397-08002B2CF9AE}" pid="5" name="ContentTypeId">
    <vt:lpwstr>0x010100B35DC7F22421274EAB0046220830E146</vt:lpwstr>
  </property>
</Properties>
</file>