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43EE" w14:textId="77777777" w:rsidR="001F7DD2" w:rsidRDefault="001F7DD2" w:rsidP="001F7DD2">
      <w:pPr>
        <w:pStyle w:val="Tekstpodstawowy"/>
        <w:spacing w:after="0"/>
        <w:ind w:right="566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14:paraId="099DBDA2" w14:textId="1D471FA3" w:rsidR="001F7DD2" w:rsidRPr="00AD70A7" w:rsidRDefault="001F7DD2" w:rsidP="001F7DD2">
      <w:pPr>
        <w:tabs>
          <w:tab w:val="center" w:pos="1701"/>
          <w:tab w:val="right" w:pos="3402"/>
        </w:tabs>
        <w:ind w:right="5668"/>
        <w:rPr>
          <w:b/>
          <w:sz w:val="22"/>
        </w:rPr>
      </w:pPr>
      <w:r>
        <w:rPr>
          <w:b/>
          <w:sz w:val="22"/>
        </w:rPr>
        <w:tab/>
        <w:t>D</w:t>
      </w:r>
      <w:r w:rsidRPr="007C6726">
        <w:rPr>
          <w:b/>
          <w:sz w:val="22"/>
        </w:rPr>
        <w:t>ZP/DT/</w:t>
      </w:r>
      <w:r>
        <w:rPr>
          <w:b/>
          <w:sz w:val="22"/>
        </w:rPr>
        <w:t>16/2025</w:t>
      </w:r>
      <w:r>
        <w:rPr>
          <w:b/>
          <w:sz w:val="22"/>
        </w:rPr>
        <w:tab/>
      </w:r>
    </w:p>
    <w:p w14:paraId="71A7C540" w14:textId="60126491" w:rsidR="003C18F4" w:rsidRDefault="00C47AAB" w:rsidP="003C18F4">
      <w:pPr>
        <w:jc w:val="right"/>
        <w:rPr>
          <w:b/>
        </w:rPr>
      </w:pPr>
      <w:r w:rsidRPr="00C47AAB">
        <w:rPr>
          <w:b/>
        </w:rPr>
        <w:t>Załącznik nr</w:t>
      </w:r>
      <w:r w:rsidR="003C18F4">
        <w:rPr>
          <w:b/>
        </w:rPr>
        <w:t xml:space="preserve"> 2 do SWZ</w:t>
      </w:r>
      <w:r w:rsidRPr="00C47AAB">
        <w:rPr>
          <w:b/>
        </w:rPr>
        <w:t xml:space="preserve">    </w:t>
      </w:r>
      <w:r>
        <w:rPr>
          <w:b/>
        </w:rPr>
        <w:t xml:space="preserve"> </w:t>
      </w:r>
      <w:r w:rsidRPr="00C47AAB">
        <w:rPr>
          <w:b/>
        </w:rPr>
        <w:t xml:space="preserve">      </w:t>
      </w:r>
    </w:p>
    <w:p w14:paraId="75C4BC4B" w14:textId="77777777" w:rsidR="003C18F4" w:rsidRDefault="003C18F4">
      <w:pPr>
        <w:rPr>
          <w:b/>
        </w:rPr>
      </w:pPr>
    </w:p>
    <w:p w14:paraId="670023A4" w14:textId="43F12E56" w:rsidR="00380734" w:rsidRPr="00380734" w:rsidRDefault="00380734" w:rsidP="0038073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line="276" w:lineRule="auto"/>
        <w:jc w:val="center"/>
        <w:rPr>
          <w:b w:val="0"/>
          <w:bCs/>
        </w:rPr>
      </w:pPr>
      <w:r w:rsidRPr="00380734">
        <w:rPr>
          <w:rStyle w:val="Tytuksiki"/>
          <w:b/>
          <w:bCs w:val="0"/>
          <w:szCs w:val="22"/>
        </w:rPr>
        <w:t>OPIS WYMAGANYCH PARAMETRÓW TECHNICZNYCH</w:t>
      </w:r>
    </w:p>
    <w:p w14:paraId="0B642BD7" w14:textId="77777777" w:rsidR="00380734" w:rsidRDefault="00380734" w:rsidP="00380734">
      <w:pPr>
        <w:jc w:val="center"/>
        <w:rPr>
          <w:b/>
          <w:szCs w:val="28"/>
        </w:rPr>
      </w:pPr>
    </w:p>
    <w:p w14:paraId="1A498DC4" w14:textId="67299177" w:rsidR="00380734" w:rsidRDefault="00380734" w:rsidP="00380734">
      <w:pPr>
        <w:spacing w:line="480" w:lineRule="auto"/>
      </w:pPr>
      <w:r w:rsidRPr="00380734">
        <w:rPr>
          <w:b/>
          <w:bCs/>
        </w:rPr>
        <w:t>Producent</w:t>
      </w:r>
      <w:r w:rsidRPr="004A1038">
        <w:t xml:space="preserve"> …………………………</w:t>
      </w:r>
      <w:r>
        <w:t xml:space="preserve">             </w:t>
      </w:r>
    </w:p>
    <w:p w14:paraId="12D06096" w14:textId="43D7EBD3" w:rsidR="00380734" w:rsidRDefault="00380734" w:rsidP="00380734">
      <w:pPr>
        <w:tabs>
          <w:tab w:val="left" w:pos="1650"/>
        </w:tabs>
        <w:rPr>
          <w:sz w:val="16"/>
        </w:rPr>
      </w:pPr>
      <w:r w:rsidRPr="00380734">
        <w:rPr>
          <w:b/>
          <w:bCs/>
        </w:rPr>
        <w:t>Nazwa/Model/Typ</w:t>
      </w:r>
      <w:r>
        <w:t>: …………………………………….</w:t>
      </w:r>
    </w:p>
    <w:p w14:paraId="0123C29C" w14:textId="77777777" w:rsidR="00C47AAB" w:rsidRPr="00C47AAB" w:rsidRDefault="00C47AAB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8"/>
        <w:gridCol w:w="2398"/>
        <w:gridCol w:w="2825"/>
        <w:gridCol w:w="1363"/>
        <w:gridCol w:w="1618"/>
      </w:tblGrid>
      <w:tr w:rsidR="00F67A7E" w:rsidRPr="00F67A7E" w14:paraId="21BF487B" w14:textId="77777777" w:rsidTr="006E595A">
        <w:trPr>
          <w:cantSplit/>
          <w:trHeight w:val="720"/>
          <w:tblHeader/>
        </w:trPr>
        <w:tc>
          <w:tcPr>
            <w:tcW w:w="858" w:type="dxa"/>
            <w:shd w:val="clear" w:color="auto" w:fill="BDD6EE" w:themeFill="accent1" w:themeFillTint="66"/>
            <w:vAlign w:val="center"/>
            <w:hideMark/>
          </w:tcPr>
          <w:p w14:paraId="53ED8FDF" w14:textId="77777777" w:rsidR="00F67A7E" w:rsidRPr="00380734" w:rsidRDefault="00F67A7E" w:rsidP="00F67A7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E32"/>
            <w:r w:rsidRPr="00380734">
              <w:rPr>
                <w:b/>
                <w:bCs/>
                <w:sz w:val="20"/>
                <w:szCs w:val="20"/>
              </w:rPr>
              <w:t>Lp.</w:t>
            </w:r>
            <w:bookmarkEnd w:id="0"/>
          </w:p>
        </w:tc>
        <w:tc>
          <w:tcPr>
            <w:tcW w:w="5223" w:type="dxa"/>
            <w:gridSpan w:val="2"/>
            <w:shd w:val="clear" w:color="auto" w:fill="BDD6EE" w:themeFill="accent1" w:themeFillTint="66"/>
            <w:vAlign w:val="center"/>
            <w:hideMark/>
          </w:tcPr>
          <w:p w14:paraId="5BB53680" w14:textId="77777777" w:rsidR="00F67A7E" w:rsidRPr="00380734" w:rsidRDefault="00F67A7E" w:rsidP="00F67A7E">
            <w:pPr>
              <w:jc w:val="center"/>
              <w:rPr>
                <w:b/>
                <w:bCs/>
                <w:sz w:val="20"/>
                <w:szCs w:val="20"/>
              </w:rPr>
            </w:pPr>
            <w:r w:rsidRPr="00380734">
              <w:rPr>
                <w:b/>
                <w:bCs/>
                <w:sz w:val="20"/>
                <w:szCs w:val="20"/>
              </w:rPr>
              <w:t>Opis wymaganych parametrów technicznych</w:t>
            </w:r>
          </w:p>
        </w:tc>
        <w:tc>
          <w:tcPr>
            <w:tcW w:w="1363" w:type="dxa"/>
            <w:shd w:val="clear" w:color="auto" w:fill="BDD6EE" w:themeFill="accent1" w:themeFillTint="66"/>
            <w:vAlign w:val="center"/>
            <w:hideMark/>
          </w:tcPr>
          <w:p w14:paraId="51F8C5A9" w14:textId="77777777" w:rsidR="00F67A7E" w:rsidRPr="00380734" w:rsidRDefault="00F67A7E" w:rsidP="00F67A7E">
            <w:pPr>
              <w:jc w:val="center"/>
              <w:rPr>
                <w:b/>
                <w:bCs/>
                <w:sz w:val="20"/>
                <w:szCs w:val="20"/>
              </w:rPr>
            </w:pPr>
            <w:r w:rsidRPr="00380734">
              <w:rPr>
                <w:b/>
                <w:bCs/>
                <w:sz w:val="20"/>
                <w:szCs w:val="20"/>
              </w:rPr>
              <w:t>Wymagane parametry graniczne / wartość</w:t>
            </w:r>
          </w:p>
        </w:tc>
        <w:tc>
          <w:tcPr>
            <w:tcW w:w="1618" w:type="dxa"/>
            <w:shd w:val="clear" w:color="auto" w:fill="BDD6EE" w:themeFill="accent1" w:themeFillTint="66"/>
            <w:vAlign w:val="center"/>
            <w:hideMark/>
          </w:tcPr>
          <w:p w14:paraId="4FC3B338" w14:textId="092C96F5" w:rsidR="00F67A7E" w:rsidRPr="00380734" w:rsidRDefault="00F67A7E" w:rsidP="00F67A7E">
            <w:pPr>
              <w:jc w:val="center"/>
              <w:rPr>
                <w:b/>
                <w:bCs/>
                <w:sz w:val="20"/>
                <w:szCs w:val="20"/>
              </w:rPr>
            </w:pPr>
            <w:r w:rsidRPr="00380734">
              <w:rPr>
                <w:b/>
                <w:bCs/>
                <w:sz w:val="20"/>
                <w:szCs w:val="20"/>
              </w:rPr>
              <w:t>Parametry oferowane</w:t>
            </w:r>
            <w:r w:rsidR="0038073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7A7E" w:rsidRPr="00F67A7E" w14:paraId="6CB300C7" w14:textId="77777777" w:rsidTr="006E595A">
        <w:trPr>
          <w:cantSplit/>
          <w:trHeight w:val="384"/>
        </w:trPr>
        <w:tc>
          <w:tcPr>
            <w:tcW w:w="858" w:type="dxa"/>
            <w:vMerge w:val="restart"/>
            <w:vAlign w:val="center"/>
            <w:hideMark/>
          </w:tcPr>
          <w:p w14:paraId="424C680E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1</w:t>
            </w:r>
          </w:p>
        </w:tc>
        <w:tc>
          <w:tcPr>
            <w:tcW w:w="2398" w:type="dxa"/>
            <w:vMerge w:val="restart"/>
            <w:vAlign w:val="center"/>
            <w:hideMark/>
          </w:tcPr>
          <w:p w14:paraId="0840C4F8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 xml:space="preserve">Systemem inteligentnego oświetlenia. </w:t>
            </w:r>
          </w:p>
        </w:tc>
        <w:tc>
          <w:tcPr>
            <w:tcW w:w="2825" w:type="dxa"/>
            <w:vAlign w:val="center"/>
            <w:hideMark/>
          </w:tcPr>
          <w:p w14:paraId="37D11671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Praca w trybie zintegrowanym</w:t>
            </w:r>
          </w:p>
        </w:tc>
        <w:tc>
          <w:tcPr>
            <w:tcW w:w="1363" w:type="dxa"/>
            <w:vAlign w:val="center"/>
            <w:hideMark/>
          </w:tcPr>
          <w:p w14:paraId="6B56B74D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78C30566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62681E73" w14:textId="77777777" w:rsidTr="006E595A">
        <w:trPr>
          <w:cantSplit/>
          <w:trHeight w:val="384"/>
        </w:trPr>
        <w:tc>
          <w:tcPr>
            <w:tcW w:w="858" w:type="dxa"/>
            <w:vMerge/>
            <w:vAlign w:val="center"/>
            <w:hideMark/>
          </w:tcPr>
          <w:p w14:paraId="2A31D3B2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549321D0" w14:textId="77777777" w:rsidR="00F67A7E" w:rsidRPr="00F67A7E" w:rsidRDefault="00F67A7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2B8513B6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Praca w trybie rozproszonym</w:t>
            </w:r>
          </w:p>
        </w:tc>
        <w:tc>
          <w:tcPr>
            <w:tcW w:w="1363" w:type="dxa"/>
            <w:vAlign w:val="center"/>
            <w:hideMark/>
          </w:tcPr>
          <w:p w14:paraId="2B51FD38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036C077E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19802ACB" w14:textId="77777777" w:rsidTr="006E595A">
        <w:trPr>
          <w:cantSplit/>
          <w:trHeight w:val="660"/>
        </w:trPr>
        <w:tc>
          <w:tcPr>
            <w:tcW w:w="858" w:type="dxa"/>
            <w:vAlign w:val="center"/>
            <w:hideMark/>
          </w:tcPr>
          <w:p w14:paraId="4F650C06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2</w:t>
            </w:r>
          </w:p>
        </w:tc>
        <w:tc>
          <w:tcPr>
            <w:tcW w:w="2398" w:type="dxa"/>
            <w:vAlign w:val="center"/>
            <w:hideMark/>
          </w:tcPr>
          <w:p w14:paraId="728B31BF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W przypadku zintegrowanego systemu zarządzania inteligentnym oświetleniem</w:t>
            </w:r>
          </w:p>
        </w:tc>
        <w:tc>
          <w:tcPr>
            <w:tcW w:w="2825" w:type="dxa"/>
            <w:vAlign w:val="center"/>
            <w:hideMark/>
          </w:tcPr>
          <w:p w14:paraId="610057FB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Zarządzanie z jednego centralnego punktu. Komunikacja pomiędzy oprawami bezprzewodowa</w:t>
            </w:r>
          </w:p>
        </w:tc>
        <w:tc>
          <w:tcPr>
            <w:tcW w:w="1363" w:type="dxa"/>
            <w:vAlign w:val="center"/>
            <w:hideMark/>
          </w:tcPr>
          <w:p w14:paraId="653C3217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515A8A80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016D5BAC" w14:textId="77777777" w:rsidTr="006E595A">
        <w:trPr>
          <w:cantSplit/>
          <w:trHeight w:val="1140"/>
        </w:trPr>
        <w:tc>
          <w:tcPr>
            <w:tcW w:w="858" w:type="dxa"/>
            <w:vAlign w:val="center"/>
            <w:hideMark/>
          </w:tcPr>
          <w:p w14:paraId="64F65C80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3</w:t>
            </w:r>
          </w:p>
        </w:tc>
        <w:tc>
          <w:tcPr>
            <w:tcW w:w="2398" w:type="dxa"/>
            <w:vAlign w:val="center"/>
            <w:hideMark/>
          </w:tcPr>
          <w:p w14:paraId="5A478186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W przypadku rozproszonego systemu zarządzania inteligentnym oświetleniem</w:t>
            </w:r>
          </w:p>
        </w:tc>
        <w:tc>
          <w:tcPr>
            <w:tcW w:w="2825" w:type="dxa"/>
            <w:vAlign w:val="center"/>
            <w:hideMark/>
          </w:tcPr>
          <w:p w14:paraId="0440E885" w14:textId="43EEF79D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 xml:space="preserve">Inteligencja </w:t>
            </w:r>
            <w:r w:rsidR="0064791C">
              <w:rPr>
                <w:sz w:val="20"/>
                <w:szCs w:val="20"/>
              </w:rPr>
              <w:t xml:space="preserve">lamp opartych na technologii </w:t>
            </w:r>
            <w:r w:rsidR="0064791C" w:rsidRPr="0064791C">
              <w:rPr>
                <w:b/>
                <w:bCs/>
                <w:sz w:val="20"/>
                <w:szCs w:val="20"/>
              </w:rPr>
              <w:t>AI</w:t>
            </w:r>
            <w:r w:rsidR="0064791C">
              <w:rPr>
                <w:sz w:val="20"/>
                <w:szCs w:val="20"/>
              </w:rPr>
              <w:t xml:space="preserve"> winna</w:t>
            </w:r>
            <w:r w:rsidRPr="00F67A7E">
              <w:rPr>
                <w:sz w:val="20"/>
                <w:szCs w:val="20"/>
              </w:rPr>
              <w:t xml:space="preserve"> znajdować się w każdej oprawie LED bez konieczności komunikacji z centralną jednostką zarządzającą. Komunikacja pomiędzy oprawami w sposób cyfrowy przy pomocy aplikacji lub pilota zdalnego. </w:t>
            </w:r>
          </w:p>
        </w:tc>
        <w:tc>
          <w:tcPr>
            <w:tcW w:w="1363" w:type="dxa"/>
            <w:vAlign w:val="center"/>
            <w:hideMark/>
          </w:tcPr>
          <w:p w14:paraId="4924ECF0" w14:textId="00F797EF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 xml:space="preserve">Tak </w:t>
            </w:r>
            <w:r w:rsidR="0064791C">
              <w:rPr>
                <w:sz w:val="20"/>
                <w:szCs w:val="20"/>
              </w:rPr>
              <w:t xml:space="preserve">- </w:t>
            </w:r>
            <w:r w:rsidRPr="00F67A7E">
              <w:rPr>
                <w:sz w:val="20"/>
                <w:szCs w:val="20"/>
              </w:rPr>
              <w:t>podać czy aplikacja czy pilot</w:t>
            </w:r>
          </w:p>
        </w:tc>
        <w:tc>
          <w:tcPr>
            <w:tcW w:w="1618" w:type="dxa"/>
            <w:hideMark/>
          </w:tcPr>
          <w:p w14:paraId="28A29CFD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56382184" w14:textId="77777777" w:rsidTr="006E595A">
        <w:trPr>
          <w:cantSplit/>
          <w:trHeight w:val="1044"/>
        </w:trPr>
        <w:tc>
          <w:tcPr>
            <w:tcW w:w="858" w:type="dxa"/>
            <w:vAlign w:val="center"/>
            <w:hideMark/>
          </w:tcPr>
          <w:p w14:paraId="5B628D14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vAlign w:val="center"/>
            <w:hideMark/>
          </w:tcPr>
          <w:p w14:paraId="6ECB2FED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 xml:space="preserve">System powinien posiadać zdolność regulowania mocy świecenia oprawy w odniesieniu do mocy znamionowej światła od 1% do 100% </w:t>
            </w:r>
          </w:p>
        </w:tc>
        <w:tc>
          <w:tcPr>
            <w:tcW w:w="2825" w:type="dxa"/>
            <w:vAlign w:val="center"/>
            <w:hideMark/>
          </w:tcPr>
          <w:p w14:paraId="03FA7F7A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możliwość regulacji co 1%</w:t>
            </w:r>
          </w:p>
        </w:tc>
        <w:tc>
          <w:tcPr>
            <w:tcW w:w="1363" w:type="dxa"/>
            <w:vAlign w:val="center"/>
            <w:hideMark/>
          </w:tcPr>
          <w:p w14:paraId="3BF91FD8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5F4787F8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15B3D3E5" w14:textId="77777777" w:rsidTr="006E595A">
        <w:trPr>
          <w:cantSplit/>
          <w:trHeight w:val="564"/>
        </w:trPr>
        <w:tc>
          <w:tcPr>
            <w:tcW w:w="858" w:type="dxa"/>
            <w:vAlign w:val="center"/>
            <w:hideMark/>
          </w:tcPr>
          <w:p w14:paraId="426A986C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5</w:t>
            </w:r>
          </w:p>
        </w:tc>
        <w:tc>
          <w:tcPr>
            <w:tcW w:w="2398" w:type="dxa"/>
            <w:vAlign w:val="center"/>
            <w:hideMark/>
          </w:tcPr>
          <w:p w14:paraId="0E664E6A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 xml:space="preserve">System powinien posiadać zdolność rozpoznawania osób </w:t>
            </w:r>
          </w:p>
        </w:tc>
        <w:tc>
          <w:tcPr>
            <w:tcW w:w="2825" w:type="dxa"/>
            <w:vAlign w:val="center"/>
            <w:hideMark/>
          </w:tcPr>
          <w:p w14:paraId="05DAF08F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W zakresie detekcji od 1m do 12m</w:t>
            </w:r>
          </w:p>
        </w:tc>
        <w:tc>
          <w:tcPr>
            <w:tcW w:w="1363" w:type="dxa"/>
            <w:vAlign w:val="center"/>
            <w:hideMark/>
          </w:tcPr>
          <w:p w14:paraId="3B4B4C55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52BC1D10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4E54E7B9" w14:textId="77777777" w:rsidTr="006E595A">
        <w:trPr>
          <w:cantSplit/>
          <w:trHeight w:val="600"/>
        </w:trPr>
        <w:tc>
          <w:tcPr>
            <w:tcW w:w="858" w:type="dxa"/>
            <w:vAlign w:val="center"/>
            <w:hideMark/>
          </w:tcPr>
          <w:p w14:paraId="2ED4ACF1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6</w:t>
            </w:r>
          </w:p>
        </w:tc>
        <w:tc>
          <w:tcPr>
            <w:tcW w:w="2398" w:type="dxa"/>
            <w:vAlign w:val="center"/>
            <w:hideMark/>
          </w:tcPr>
          <w:p w14:paraId="2FFB6E98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 xml:space="preserve">System powinien posiadać możliwość regulacji czułości wykrywania osób </w:t>
            </w:r>
          </w:p>
        </w:tc>
        <w:tc>
          <w:tcPr>
            <w:tcW w:w="2825" w:type="dxa"/>
            <w:vAlign w:val="center"/>
            <w:hideMark/>
          </w:tcPr>
          <w:p w14:paraId="5BCE9D47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co 20% wartości posiadanego zakresu</w:t>
            </w:r>
          </w:p>
        </w:tc>
        <w:tc>
          <w:tcPr>
            <w:tcW w:w="1363" w:type="dxa"/>
            <w:vAlign w:val="center"/>
            <w:hideMark/>
          </w:tcPr>
          <w:p w14:paraId="20748164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30948F94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6BD74A75" w14:textId="77777777" w:rsidTr="006E595A">
        <w:trPr>
          <w:cantSplit/>
          <w:trHeight w:val="1444"/>
        </w:trPr>
        <w:tc>
          <w:tcPr>
            <w:tcW w:w="858" w:type="dxa"/>
            <w:vAlign w:val="center"/>
            <w:hideMark/>
          </w:tcPr>
          <w:p w14:paraId="2A4A7E92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7</w:t>
            </w:r>
          </w:p>
        </w:tc>
        <w:tc>
          <w:tcPr>
            <w:tcW w:w="2398" w:type="dxa"/>
            <w:vAlign w:val="center"/>
            <w:hideMark/>
          </w:tcPr>
          <w:p w14:paraId="06E68321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 xml:space="preserve">System powinien posiadać zdolność ustawienia parametrów świecenia oprawy LED po wykryciu ruchu </w:t>
            </w:r>
          </w:p>
        </w:tc>
        <w:tc>
          <w:tcPr>
            <w:tcW w:w="2825" w:type="dxa"/>
            <w:vAlign w:val="center"/>
            <w:hideMark/>
          </w:tcPr>
          <w:p w14:paraId="54414588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od 5 s do 99 min</w:t>
            </w:r>
          </w:p>
        </w:tc>
        <w:tc>
          <w:tcPr>
            <w:tcW w:w="1363" w:type="dxa"/>
            <w:vAlign w:val="center"/>
            <w:hideMark/>
          </w:tcPr>
          <w:p w14:paraId="67154340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35C1EE14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7220284E" w14:textId="77777777" w:rsidTr="006E595A">
        <w:trPr>
          <w:cantSplit/>
          <w:trHeight w:val="1134"/>
        </w:trPr>
        <w:tc>
          <w:tcPr>
            <w:tcW w:w="858" w:type="dxa"/>
            <w:vAlign w:val="center"/>
            <w:hideMark/>
          </w:tcPr>
          <w:p w14:paraId="3D505880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8</w:t>
            </w:r>
          </w:p>
        </w:tc>
        <w:tc>
          <w:tcPr>
            <w:tcW w:w="2398" w:type="dxa"/>
            <w:vAlign w:val="center"/>
            <w:hideMark/>
          </w:tcPr>
          <w:p w14:paraId="4E5FF2DA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System powinien posiadać możliwość identyfikacji oprawy poprzez sygnał</w:t>
            </w:r>
          </w:p>
        </w:tc>
        <w:tc>
          <w:tcPr>
            <w:tcW w:w="2825" w:type="dxa"/>
            <w:vAlign w:val="center"/>
            <w:hideMark/>
          </w:tcPr>
          <w:p w14:paraId="51F4728E" w14:textId="162E4B94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 xml:space="preserve">świetlny </w:t>
            </w:r>
            <w:r w:rsidR="00E84D2A">
              <w:rPr>
                <w:sz w:val="20"/>
                <w:szCs w:val="20"/>
              </w:rPr>
              <w:t xml:space="preserve">i </w:t>
            </w:r>
            <w:r w:rsidRPr="00F67A7E">
              <w:rPr>
                <w:sz w:val="20"/>
                <w:szCs w:val="20"/>
              </w:rPr>
              <w:t>dźwiękowy</w:t>
            </w:r>
          </w:p>
        </w:tc>
        <w:tc>
          <w:tcPr>
            <w:tcW w:w="1363" w:type="dxa"/>
            <w:vAlign w:val="center"/>
            <w:hideMark/>
          </w:tcPr>
          <w:p w14:paraId="29DB97DD" w14:textId="545AA9DB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685DD0CD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04251D28" w14:textId="77777777" w:rsidTr="006E595A">
        <w:trPr>
          <w:cantSplit/>
          <w:trHeight w:val="773"/>
        </w:trPr>
        <w:tc>
          <w:tcPr>
            <w:tcW w:w="858" w:type="dxa"/>
            <w:vMerge w:val="restart"/>
            <w:vAlign w:val="center"/>
            <w:hideMark/>
          </w:tcPr>
          <w:p w14:paraId="56B71E63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398" w:type="dxa"/>
            <w:vMerge w:val="restart"/>
            <w:vAlign w:val="center"/>
            <w:hideMark/>
          </w:tcPr>
          <w:p w14:paraId="4A15A517" w14:textId="272D4D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System powinien umożliwiać wgranie do każdej oprawy zadanej konfiguracji</w:t>
            </w:r>
            <w:r w:rsidR="00BC54C6">
              <w:rPr>
                <w:sz w:val="20"/>
                <w:szCs w:val="20"/>
              </w:rPr>
              <w:t xml:space="preserve"> </w:t>
            </w:r>
            <w:r w:rsidRPr="00F67A7E">
              <w:rPr>
                <w:sz w:val="20"/>
                <w:szCs w:val="20"/>
              </w:rPr>
              <w:t xml:space="preserve"> i umożliwiać jej zmianę o wybrany parametr w dowolnym momencie</w:t>
            </w:r>
          </w:p>
        </w:tc>
        <w:tc>
          <w:tcPr>
            <w:tcW w:w="2825" w:type="dxa"/>
            <w:vAlign w:val="center"/>
            <w:hideMark/>
          </w:tcPr>
          <w:p w14:paraId="3B6B3720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Za pomocą aplikacji</w:t>
            </w:r>
          </w:p>
        </w:tc>
        <w:tc>
          <w:tcPr>
            <w:tcW w:w="1363" w:type="dxa"/>
            <w:vAlign w:val="center"/>
            <w:hideMark/>
          </w:tcPr>
          <w:p w14:paraId="1B2EA350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673C01FC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F67A7E" w:rsidRPr="00F67A7E" w14:paraId="315DABE1" w14:textId="77777777" w:rsidTr="006E595A">
        <w:trPr>
          <w:cantSplit/>
          <w:trHeight w:val="816"/>
        </w:trPr>
        <w:tc>
          <w:tcPr>
            <w:tcW w:w="858" w:type="dxa"/>
            <w:vMerge/>
            <w:vAlign w:val="center"/>
            <w:hideMark/>
          </w:tcPr>
          <w:p w14:paraId="1EDC3DA2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023528E0" w14:textId="77777777" w:rsidR="00F67A7E" w:rsidRPr="00F67A7E" w:rsidRDefault="00F67A7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4C6DD59E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Za pomocą pilota zdalnego</w:t>
            </w:r>
          </w:p>
        </w:tc>
        <w:tc>
          <w:tcPr>
            <w:tcW w:w="1363" w:type="dxa"/>
            <w:vAlign w:val="center"/>
            <w:hideMark/>
          </w:tcPr>
          <w:p w14:paraId="2CA8E9BD" w14:textId="77777777" w:rsidR="00F67A7E" w:rsidRPr="00F67A7E" w:rsidRDefault="00F67A7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671BD23F" w14:textId="77777777" w:rsidR="00F67A7E" w:rsidRPr="00F67A7E" w:rsidRDefault="00F67A7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1A143E9F" w14:textId="77777777" w:rsidTr="006E595A">
        <w:trPr>
          <w:cantSplit/>
          <w:trHeight w:val="360"/>
        </w:trPr>
        <w:tc>
          <w:tcPr>
            <w:tcW w:w="858" w:type="dxa"/>
            <w:vMerge w:val="restart"/>
            <w:vAlign w:val="center"/>
            <w:hideMark/>
          </w:tcPr>
          <w:p w14:paraId="7197AD47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10</w:t>
            </w:r>
          </w:p>
        </w:tc>
        <w:tc>
          <w:tcPr>
            <w:tcW w:w="2398" w:type="dxa"/>
            <w:vMerge w:val="restart"/>
            <w:vAlign w:val="center"/>
            <w:hideMark/>
          </w:tcPr>
          <w:p w14:paraId="62DF7520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Parametry opraw</w:t>
            </w:r>
          </w:p>
        </w:tc>
        <w:tc>
          <w:tcPr>
            <w:tcW w:w="2825" w:type="dxa"/>
            <w:vAlign w:val="center"/>
            <w:hideMark/>
          </w:tcPr>
          <w:p w14:paraId="319D420A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Moc oprawy – max. 60W</w:t>
            </w:r>
          </w:p>
        </w:tc>
        <w:tc>
          <w:tcPr>
            <w:tcW w:w="1363" w:type="dxa"/>
            <w:vAlign w:val="center"/>
            <w:hideMark/>
          </w:tcPr>
          <w:p w14:paraId="78FB454F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 - podać</w:t>
            </w:r>
          </w:p>
        </w:tc>
        <w:tc>
          <w:tcPr>
            <w:tcW w:w="1618" w:type="dxa"/>
            <w:hideMark/>
          </w:tcPr>
          <w:p w14:paraId="5A9ED312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3D1B53C2" w14:textId="77777777" w:rsidTr="006E595A">
        <w:trPr>
          <w:cantSplit/>
          <w:trHeight w:val="324"/>
        </w:trPr>
        <w:tc>
          <w:tcPr>
            <w:tcW w:w="858" w:type="dxa"/>
            <w:vMerge/>
            <w:vAlign w:val="center"/>
            <w:hideMark/>
          </w:tcPr>
          <w:p w14:paraId="15B30E84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11408CA3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746002E8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Brak efektu pulsowania światła</w:t>
            </w:r>
          </w:p>
        </w:tc>
        <w:tc>
          <w:tcPr>
            <w:tcW w:w="1363" w:type="dxa"/>
            <w:vAlign w:val="center"/>
            <w:hideMark/>
          </w:tcPr>
          <w:p w14:paraId="225C793E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50A3F5D9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33B3C77C" w14:textId="77777777" w:rsidTr="006E595A">
        <w:trPr>
          <w:cantSplit/>
          <w:trHeight w:val="312"/>
        </w:trPr>
        <w:tc>
          <w:tcPr>
            <w:tcW w:w="858" w:type="dxa"/>
            <w:vMerge/>
            <w:vAlign w:val="center"/>
            <w:hideMark/>
          </w:tcPr>
          <w:p w14:paraId="5C690FB8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458CE24E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48D2A9B8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 xml:space="preserve">Skuteczność świetlna – min. 160lm/W </w:t>
            </w:r>
          </w:p>
        </w:tc>
        <w:tc>
          <w:tcPr>
            <w:tcW w:w="1363" w:type="dxa"/>
            <w:vAlign w:val="center"/>
            <w:hideMark/>
          </w:tcPr>
          <w:p w14:paraId="54C5DA73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 - podać</w:t>
            </w:r>
          </w:p>
        </w:tc>
        <w:tc>
          <w:tcPr>
            <w:tcW w:w="1618" w:type="dxa"/>
            <w:hideMark/>
          </w:tcPr>
          <w:p w14:paraId="455A491D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60AB51D4" w14:textId="77777777" w:rsidTr="006E595A">
        <w:trPr>
          <w:cantSplit/>
          <w:trHeight w:val="312"/>
        </w:trPr>
        <w:tc>
          <w:tcPr>
            <w:tcW w:w="858" w:type="dxa"/>
            <w:vMerge/>
            <w:vAlign w:val="center"/>
            <w:hideMark/>
          </w:tcPr>
          <w:p w14:paraId="12F8B3BF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6A1455BD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292A2C12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Żywotność min. 100 000 godzin</w:t>
            </w:r>
          </w:p>
        </w:tc>
        <w:tc>
          <w:tcPr>
            <w:tcW w:w="1363" w:type="dxa"/>
            <w:vAlign w:val="center"/>
            <w:hideMark/>
          </w:tcPr>
          <w:p w14:paraId="51E98468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 - podać</w:t>
            </w:r>
          </w:p>
        </w:tc>
        <w:tc>
          <w:tcPr>
            <w:tcW w:w="1618" w:type="dxa"/>
            <w:hideMark/>
          </w:tcPr>
          <w:p w14:paraId="068969C5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08BF380A" w14:textId="77777777" w:rsidTr="006E595A">
        <w:trPr>
          <w:cantSplit/>
          <w:trHeight w:val="339"/>
        </w:trPr>
        <w:tc>
          <w:tcPr>
            <w:tcW w:w="858" w:type="dxa"/>
            <w:vMerge/>
            <w:vAlign w:val="center"/>
            <w:hideMark/>
          </w:tcPr>
          <w:p w14:paraId="276F12C0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6B2F1655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087898C5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Trwałość min. 100 000 L80B10</w:t>
            </w:r>
          </w:p>
        </w:tc>
        <w:tc>
          <w:tcPr>
            <w:tcW w:w="1363" w:type="dxa"/>
            <w:vAlign w:val="center"/>
            <w:hideMark/>
          </w:tcPr>
          <w:p w14:paraId="1589619C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 - podać</w:t>
            </w:r>
          </w:p>
        </w:tc>
        <w:tc>
          <w:tcPr>
            <w:tcW w:w="1618" w:type="dxa"/>
            <w:hideMark/>
          </w:tcPr>
          <w:p w14:paraId="52725F4F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77EE39FD" w14:textId="77777777" w:rsidTr="006E595A">
        <w:trPr>
          <w:cantSplit/>
          <w:trHeight w:val="384"/>
        </w:trPr>
        <w:tc>
          <w:tcPr>
            <w:tcW w:w="858" w:type="dxa"/>
            <w:vMerge/>
            <w:vAlign w:val="center"/>
            <w:hideMark/>
          </w:tcPr>
          <w:p w14:paraId="2AD57F0C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5B77B7AA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1ACDD977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Wskaźnik oddawania barw Ra min. 70</w:t>
            </w:r>
          </w:p>
        </w:tc>
        <w:tc>
          <w:tcPr>
            <w:tcW w:w="1363" w:type="dxa"/>
            <w:vAlign w:val="center"/>
            <w:hideMark/>
          </w:tcPr>
          <w:p w14:paraId="661C6280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 - podać</w:t>
            </w:r>
          </w:p>
        </w:tc>
        <w:tc>
          <w:tcPr>
            <w:tcW w:w="1618" w:type="dxa"/>
            <w:hideMark/>
          </w:tcPr>
          <w:p w14:paraId="69FBB226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2B1BBE31" w14:textId="77777777" w:rsidTr="006E595A">
        <w:trPr>
          <w:cantSplit/>
          <w:trHeight w:val="408"/>
        </w:trPr>
        <w:tc>
          <w:tcPr>
            <w:tcW w:w="858" w:type="dxa"/>
            <w:vMerge/>
            <w:vAlign w:val="center"/>
            <w:hideMark/>
          </w:tcPr>
          <w:p w14:paraId="0933851E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18867A16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7A065B94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Odlew z aluminium malowanego proszkowo</w:t>
            </w:r>
          </w:p>
        </w:tc>
        <w:tc>
          <w:tcPr>
            <w:tcW w:w="1363" w:type="dxa"/>
            <w:vAlign w:val="center"/>
            <w:hideMark/>
          </w:tcPr>
          <w:p w14:paraId="60F448CE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1699F369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0D2655AC" w14:textId="77777777" w:rsidTr="006E595A">
        <w:trPr>
          <w:cantSplit/>
          <w:trHeight w:val="372"/>
        </w:trPr>
        <w:tc>
          <w:tcPr>
            <w:tcW w:w="858" w:type="dxa"/>
            <w:vMerge/>
            <w:vAlign w:val="center"/>
            <w:hideMark/>
          </w:tcPr>
          <w:p w14:paraId="625C165F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01D319AD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1A8CA930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Korpus: aluminium wysokociśnieniowe</w:t>
            </w:r>
          </w:p>
        </w:tc>
        <w:tc>
          <w:tcPr>
            <w:tcW w:w="1363" w:type="dxa"/>
            <w:vAlign w:val="center"/>
            <w:hideMark/>
          </w:tcPr>
          <w:p w14:paraId="214357C8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2F8B46C2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47050073" w14:textId="77777777" w:rsidTr="006E595A">
        <w:trPr>
          <w:cantSplit/>
          <w:trHeight w:val="384"/>
        </w:trPr>
        <w:tc>
          <w:tcPr>
            <w:tcW w:w="858" w:type="dxa"/>
            <w:vMerge/>
            <w:vAlign w:val="center"/>
            <w:hideMark/>
          </w:tcPr>
          <w:p w14:paraId="12B16F1E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3C009E40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7EC3DA9B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Szyba ze szkła hartowanego</w:t>
            </w:r>
          </w:p>
        </w:tc>
        <w:tc>
          <w:tcPr>
            <w:tcW w:w="1363" w:type="dxa"/>
            <w:vAlign w:val="center"/>
            <w:hideMark/>
          </w:tcPr>
          <w:p w14:paraId="3AA678F3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1F7AD9DF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6A1B3A3F" w14:textId="77777777" w:rsidTr="006E595A">
        <w:trPr>
          <w:cantSplit/>
          <w:trHeight w:val="312"/>
        </w:trPr>
        <w:tc>
          <w:tcPr>
            <w:tcW w:w="858" w:type="dxa"/>
            <w:vMerge/>
            <w:vAlign w:val="center"/>
            <w:hideMark/>
          </w:tcPr>
          <w:p w14:paraId="25EF1DB6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6153921A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5E18D81E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Odporność uderzeniowa min IK09</w:t>
            </w:r>
          </w:p>
        </w:tc>
        <w:tc>
          <w:tcPr>
            <w:tcW w:w="1363" w:type="dxa"/>
            <w:vAlign w:val="center"/>
            <w:hideMark/>
          </w:tcPr>
          <w:p w14:paraId="7A27ED95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 - podać</w:t>
            </w:r>
          </w:p>
        </w:tc>
        <w:tc>
          <w:tcPr>
            <w:tcW w:w="1618" w:type="dxa"/>
            <w:hideMark/>
          </w:tcPr>
          <w:p w14:paraId="68D2628A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6CB6BB79" w14:textId="77777777" w:rsidTr="006E595A">
        <w:trPr>
          <w:cantSplit/>
          <w:trHeight w:val="384"/>
        </w:trPr>
        <w:tc>
          <w:tcPr>
            <w:tcW w:w="858" w:type="dxa"/>
            <w:vMerge/>
            <w:vAlign w:val="center"/>
            <w:hideMark/>
          </w:tcPr>
          <w:p w14:paraId="3196753A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741C12F3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740FEF28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Stopień ochrony IP66</w:t>
            </w:r>
          </w:p>
        </w:tc>
        <w:tc>
          <w:tcPr>
            <w:tcW w:w="1363" w:type="dxa"/>
            <w:vAlign w:val="center"/>
            <w:hideMark/>
          </w:tcPr>
          <w:p w14:paraId="2256CD8A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7717F248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04221117" w14:textId="77777777" w:rsidTr="006E595A">
        <w:trPr>
          <w:cantSplit/>
          <w:trHeight w:val="339"/>
        </w:trPr>
        <w:tc>
          <w:tcPr>
            <w:tcW w:w="858" w:type="dxa"/>
            <w:vMerge/>
            <w:vAlign w:val="center"/>
            <w:hideMark/>
          </w:tcPr>
          <w:p w14:paraId="394312F5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5D3B2089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405C1850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Waga: max. 5,5 kg</w:t>
            </w:r>
          </w:p>
        </w:tc>
        <w:tc>
          <w:tcPr>
            <w:tcW w:w="1363" w:type="dxa"/>
            <w:vAlign w:val="center"/>
            <w:hideMark/>
          </w:tcPr>
          <w:p w14:paraId="281D8829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 - podać</w:t>
            </w:r>
          </w:p>
        </w:tc>
        <w:tc>
          <w:tcPr>
            <w:tcW w:w="1618" w:type="dxa"/>
            <w:hideMark/>
          </w:tcPr>
          <w:p w14:paraId="0FFD513B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2FDAC1E6" w14:textId="77777777" w:rsidTr="006E595A">
        <w:trPr>
          <w:cantSplit/>
          <w:trHeight w:val="588"/>
        </w:trPr>
        <w:tc>
          <w:tcPr>
            <w:tcW w:w="858" w:type="dxa"/>
            <w:vMerge/>
            <w:vAlign w:val="center"/>
            <w:hideMark/>
          </w:tcPr>
          <w:p w14:paraId="29F64BDD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68C93313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09B95F49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Wymiary zew. Oprawy bez mocowania: max. dł.51cm  szer.33cm gr.14 cm  (+/- 1cm)</w:t>
            </w:r>
          </w:p>
        </w:tc>
        <w:tc>
          <w:tcPr>
            <w:tcW w:w="1363" w:type="dxa"/>
            <w:vAlign w:val="center"/>
            <w:hideMark/>
          </w:tcPr>
          <w:p w14:paraId="27891EE8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 - podać</w:t>
            </w:r>
          </w:p>
        </w:tc>
        <w:tc>
          <w:tcPr>
            <w:tcW w:w="1618" w:type="dxa"/>
            <w:hideMark/>
          </w:tcPr>
          <w:p w14:paraId="52736446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2FF5D0D6" w14:textId="77777777" w:rsidTr="006E595A">
        <w:trPr>
          <w:cantSplit/>
          <w:trHeight w:val="384"/>
        </w:trPr>
        <w:tc>
          <w:tcPr>
            <w:tcW w:w="858" w:type="dxa"/>
            <w:vMerge/>
            <w:vAlign w:val="center"/>
            <w:hideMark/>
          </w:tcPr>
          <w:p w14:paraId="764D60AE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1182E208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65261942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Częstotliwość: 50Hz</w:t>
            </w:r>
          </w:p>
        </w:tc>
        <w:tc>
          <w:tcPr>
            <w:tcW w:w="1363" w:type="dxa"/>
            <w:vAlign w:val="center"/>
            <w:hideMark/>
          </w:tcPr>
          <w:p w14:paraId="01A3D657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05628786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6BA2F2A5" w14:textId="77777777" w:rsidTr="006E595A">
        <w:trPr>
          <w:cantSplit/>
          <w:trHeight w:val="384"/>
        </w:trPr>
        <w:tc>
          <w:tcPr>
            <w:tcW w:w="858" w:type="dxa"/>
            <w:vMerge/>
            <w:vAlign w:val="center"/>
            <w:hideMark/>
          </w:tcPr>
          <w:p w14:paraId="045966B7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74C61ACF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6EFF72B7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Dostępne asymetryczne kąty świecenia</w:t>
            </w:r>
          </w:p>
        </w:tc>
        <w:tc>
          <w:tcPr>
            <w:tcW w:w="1363" w:type="dxa"/>
            <w:vAlign w:val="center"/>
            <w:hideMark/>
          </w:tcPr>
          <w:p w14:paraId="58E0D449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443CCD76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22803B3F" w14:textId="77777777" w:rsidTr="006E595A">
        <w:trPr>
          <w:cantSplit/>
          <w:trHeight w:val="384"/>
        </w:trPr>
        <w:tc>
          <w:tcPr>
            <w:tcW w:w="858" w:type="dxa"/>
            <w:vMerge/>
            <w:vAlign w:val="center"/>
            <w:hideMark/>
          </w:tcPr>
          <w:p w14:paraId="6543886B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6AD56109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16F89341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Kolor oprawy - czarny</w:t>
            </w:r>
          </w:p>
        </w:tc>
        <w:tc>
          <w:tcPr>
            <w:tcW w:w="1363" w:type="dxa"/>
            <w:vAlign w:val="center"/>
            <w:hideMark/>
          </w:tcPr>
          <w:p w14:paraId="5935D730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018D3D95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3551E064" w14:textId="77777777" w:rsidTr="006E595A">
        <w:trPr>
          <w:cantSplit/>
          <w:trHeight w:val="420"/>
        </w:trPr>
        <w:tc>
          <w:tcPr>
            <w:tcW w:w="858" w:type="dxa"/>
            <w:vMerge/>
            <w:vAlign w:val="center"/>
            <w:hideMark/>
          </w:tcPr>
          <w:p w14:paraId="2C6DA99E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  <w:hideMark/>
          </w:tcPr>
          <w:p w14:paraId="0610ED8D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  <w:hideMark/>
          </w:tcPr>
          <w:p w14:paraId="5275FF91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Możliwość konfiguracji oraz ustawienia oświetlenia</w:t>
            </w:r>
          </w:p>
        </w:tc>
        <w:tc>
          <w:tcPr>
            <w:tcW w:w="1363" w:type="dxa"/>
            <w:vAlign w:val="center"/>
            <w:hideMark/>
          </w:tcPr>
          <w:p w14:paraId="13DA4EDC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  <w:hideMark/>
          </w:tcPr>
          <w:p w14:paraId="390FFC61" w14:textId="77777777" w:rsidR="00B6066E" w:rsidRPr="00F67A7E" w:rsidRDefault="00B6066E" w:rsidP="00F67A7E">
            <w:pPr>
              <w:rPr>
                <w:sz w:val="20"/>
                <w:szCs w:val="20"/>
              </w:rPr>
            </w:pPr>
            <w:r w:rsidRPr="00F67A7E">
              <w:rPr>
                <w:sz w:val="20"/>
                <w:szCs w:val="20"/>
              </w:rPr>
              <w:t> </w:t>
            </w:r>
          </w:p>
        </w:tc>
      </w:tr>
      <w:tr w:rsidR="00B6066E" w:rsidRPr="00F67A7E" w14:paraId="36DC14C4" w14:textId="77777777" w:rsidTr="006E595A">
        <w:trPr>
          <w:cantSplit/>
          <w:trHeight w:val="420"/>
        </w:trPr>
        <w:tc>
          <w:tcPr>
            <w:tcW w:w="858" w:type="dxa"/>
            <w:vMerge/>
            <w:vAlign w:val="center"/>
          </w:tcPr>
          <w:p w14:paraId="49AC631D" w14:textId="77777777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vAlign w:val="center"/>
          </w:tcPr>
          <w:p w14:paraId="75633523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79FA653D" w14:textId="30CD516B" w:rsidR="00B6066E" w:rsidRPr="00B6066E" w:rsidRDefault="00B6066E" w:rsidP="00B6066E">
            <w:pPr>
              <w:rPr>
                <w:sz w:val="20"/>
                <w:szCs w:val="20"/>
              </w:rPr>
            </w:pPr>
            <w:r w:rsidRPr="00B6066E">
              <w:rPr>
                <w:sz w:val="20"/>
                <w:szCs w:val="20"/>
              </w:rPr>
              <w:t>Obciążenie wiatrem dla kat. terenu II klasy B</w:t>
            </w:r>
            <w:r w:rsidR="005D3974">
              <w:rPr>
                <w:sz w:val="20"/>
                <w:szCs w:val="20"/>
              </w:rPr>
              <w:t xml:space="preserve"> zgodnie z nor</w:t>
            </w:r>
            <w:r w:rsidR="001B5262">
              <w:rPr>
                <w:sz w:val="20"/>
                <w:szCs w:val="20"/>
              </w:rPr>
              <w:t>m</w:t>
            </w:r>
            <w:r w:rsidR="005D3974">
              <w:rPr>
                <w:sz w:val="20"/>
                <w:szCs w:val="20"/>
              </w:rPr>
              <w:t xml:space="preserve">ą PN EN 1991-1-4/2008 </w:t>
            </w:r>
          </w:p>
        </w:tc>
        <w:tc>
          <w:tcPr>
            <w:tcW w:w="1363" w:type="dxa"/>
            <w:vAlign w:val="center"/>
          </w:tcPr>
          <w:p w14:paraId="160ADA29" w14:textId="08874EE3" w:rsidR="00B6066E" w:rsidRPr="00F67A7E" w:rsidRDefault="00B6066E" w:rsidP="00F6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18" w:type="dxa"/>
          </w:tcPr>
          <w:p w14:paraId="39601A41" w14:textId="77777777" w:rsidR="00B6066E" w:rsidRPr="00F67A7E" w:rsidRDefault="00B6066E" w:rsidP="00F67A7E">
            <w:pPr>
              <w:rPr>
                <w:sz w:val="20"/>
                <w:szCs w:val="20"/>
              </w:rPr>
            </w:pPr>
          </w:p>
        </w:tc>
      </w:tr>
    </w:tbl>
    <w:p w14:paraId="211A3D4A" w14:textId="77777777" w:rsidR="00A1754A" w:rsidRDefault="00A1754A"/>
    <w:p w14:paraId="06ADF503" w14:textId="42D652F2" w:rsidR="00F67A7E" w:rsidRPr="00380734" w:rsidRDefault="00000D04" w:rsidP="00380734">
      <w:pPr>
        <w:jc w:val="center"/>
        <w:rPr>
          <w:b/>
          <w:bCs/>
          <w:u w:val="single"/>
        </w:rPr>
      </w:pPr>
      <w:r w:rsidRPr="00380734">
        <w:rPr>
          <w:b/>
          <w:bCs/>
          <w:u w:val="single"/>
        </w:rPr>
        <w:t>Dodatkowe warunki zamówienia</w:t>
      </w:r>
      <w:r w:rsidR="00380734">
        <w:rPr>
          <w:b/>
          <w:bCs/>
          <w:u w:val="single"/>
        </w:rPr>
        <w:t xml:space="preserve"> </w:t>
      </w:r>
    </w:p>
    <w:p w14:paraId="5A9D1F3F" w14:textId="77777777" w:rsidR="00C47AAB" w:rsidRPr="00000D04" w:rsidRDefault="00C47AAB"/>
    <w:p w14:paraId="58C4A5B4" w14:textId="77777777" w:rsidR="00000D04" w:rsidRPr="00000D04" w:rsidRDefault="00000D04" w:rsidP="00000D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 xml:space="preserve">Szkolenie z zakresu sterowania i obsługi oświetlenia – Wykonawca jest </w:t>
      </w:r>
      <w:r w:rsidRPr="00000D04">
        <w:rPr>
          <w:rFonts w:ascii="Times New Roman" w:hAnsi="Times New Roman" w:cs="Times New Roman"/>
          <w:color w:val="000000"/>
          <w:sz w:val="24"/>
          <w:szCs w:val="24"/>
        </w:rPr>
        <w:t>zobowiązany do przeszkolenia, co najmniej 3 osób wskazanych przez Zamawiającego.</w:t>
      </w:r>
    </w:p>
    <w:p w14:paraId="0B15C0DD" w14:textId="77777777" w:rsidR="00000D04" w:rsidRPr="00000D04" w:rsidRDefault="00000D04" w:rsidP="00000D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obejmuje również: </w:t>
      </w:r>
    </w:p>
    <w:p w14:paraId="5C9482EC" w14:textId="77777777" w:rsidR="00000D04" w:rsidRPr="00000D0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>demontaż istniejących opraw,</w:t>
      </w:r>
    </w:p>
    <w:p w14:paraId="486F911E" w14:textId="77777777" w:rsidR="00000D04" w:rsidRPr="00000D0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>dostawę i montaż wszelkich niezbędnych do realizacji przedmiotu zamówienia elementów,</w:t>
      </w:r>
    </w:p>
    <w:p w14:paraId="7B1F0FA0" w14:textId="77777777" w:rsidR="00000D04" w:rsidRPr="00000D0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lastRenderedPageBreak/>
        <w:t xml:space="preserve">dostawę i montaż nowego zabezpieczenia nadmiarowo-prądowego, </w:t>
      </w:r>
    </w:p>
    <w:p w14:paraId="71A76442" w14:textId="77777777" w:rsidR="00000D04" w:rsidRPr="00000D0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>w przypadku braku odpowiednich parametrów izolacji wymiana okablowania lampy,</w:t>
      </w:r>
    </w:p>
    <w:p w14:paraId="3DBE30FC" w14:textId="77777777" w:rsidR="00000D04" w:rsidRPr="00000D0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>wykonanie wszelkich niezbędnych czynności przygotowujących teren do montażu nowych opraw oświetleniowych,</w:t>
      </w:r>
    </w:p>
    <w:p w14:paraId="446A1ADF" w14:textId="77777777" w:rsidR="00000D04" w:rsidRPr="00000D0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>zabezpieczenie miejsca montażu opraw oświetleniowych,</w:t>
      </w:r>
    </w:p>
    <w:p w14:paraId="3595C95C" w14:textId="77777777" w:rsidR="00000D04" w:rsidRPr="00000D0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>przywrócenie do stanu pierwotnego miejsca montażu opraw oświetleniowych,</w:t>
      </w:r>
    </w:p>
    <w:p w14:paraId="4E5A9AEC" w14:textId="77777777" w:rsidR="00000D04" w:rsidRPr="00000D0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>wykonanie skrzynki zasilającej 230V IP66 w terenie umożliwiającej podłączenie zasilania 230V,</w:t>
      </w:r>
    </w:p>
    <w:p w14:paraId="04F63B09" w14:textId="77777777" w:rsidR="00000D04" w:rsidRPr="00000D0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>utylizacja materiałów wynikających z demontażu, odłączenia starych źródeł światła,</w:t>
      </w:r>
    </w:p>
    <w:p w14:paraId="59B9D1ED" w14:textId="77777777" w:rsidR="00380734" w:rsidRDefault="00000D04" w:rsidP="00000D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D04">
        <w:rPr>
          <w:rFonts w:ascii="Times New Roman" w:hAnsi="Times New Roman" w:cs="Times New Roman"/>
          <w:sz w:val="24"/>
          <w:szCs w:val="24"/>
        </w:rPr>
        <w:t xml:space="preserve">przedstawienie protokołów z pomiarów kontrolnych elektrycznych dopuszczających źródła światła do eksploatacji.    </w:t>
      </w:r>
    </w:p>
    <w:p w14:paraId="7FB98EB2" w14:textId="77777777" w:rsidR="00380734" w:rsidRDefault="00380734" w:rsidP="00380734"/>
    <w:p w14:paraId="164C9D76" w14:textId="77777777" w:rsidR="00380734" w:rsidRDefault="00380734" w:rsidP="00380734"/>
    <w:p w14:paraId="2FF8DB86" w14:textId="77777777" w:rsidR="00380734" w:rsidRDefault="00380734" w:rsidP="00380734"/>
    <w:p w14:paraId="75437FF0" w14:textId="59F2AAFF" w:rsidR="00000D04" w:rsidRPr="0064791C" w:rsidRDefault="00380734" w:rsidP="00380734">
      <w:pPr>
        <w:rPr>
          <w:sz w:val="22"/>
          <w:szCs w:val="22"/>
        </w:rPr>
      </w:pPr>
      <w:r w:rsidRPr="0064791C">
        <w:rPr>
          <w:sz w:val="22"/>
          <w:szCs w:val="22"/>
          <w:u w:val="single"/>
        </w:rPr>
        <w:t>Dokument podpisany elektronicznie</w:t>
      </w:r>
      <w:r w:rsidR="00000D04" w:rsidRPr="0064791C">
        <w:rPr>
          <w:sz w:val="22"/>
          <w:szCs w:val="22"/>
          <w:u w:val="single"/>
        </w:rPr>
        <w:t xml:space="preserve">        </w:t>
      </w:r>
      <w:r w:rsidR="00000D04" w:rsidRPr="0064791C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sectPr w:rsidR="00000D04" w:rsidRPr="006479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C0548" w14:textId="77777777" w:rsidR="00C47AAB" w:rsidRDefault="00C47AAB" w:rsidP="00C47AAB">
      <w:r>
        <w:separator/>
      </w:r>
    </w:p>
  </w:endnote>
  <w:endnote w:type="continuationSeparator" w:id="0">
    <w:p w14:paraId="0ECA647B" w14:textId="77777777" w:rsidR="00C47AAB" w:rsidRDefault="00C47AAB" w:rsidP="00C4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4E2DD" w14:textId="77777777" w:rsidR="00C47AAB" w:rsidRDefault="00C47AAB" w:rsidP="00C47AAB">
      <w:r>
        <w:separator/>
      </w:r>
    </w:p>
  </w:footnote>
  <w:footnote w:type="continuationSeparator" w:id="0">
    <w:p w14:paraId="12521F14" w14:textId="77777777" w:rsidR="00C47AAB" w:rsidRDefault="00C47AAB" w:rsidP="00C4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5736" w14:textId="77777777" w:rsidR="00C47AAB" w:rsidRDefault="00C47AA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B3DEF" wp14:editId="00D3C8BA">
              <wp:simplePos x="0" y="0"/>
              <wp:positionH relativeFrom="column">
                <wp:posOffset>2049145</wp:posOffset>
              </wp:positionH>
              <wp:positionV relativeFrom="paragraph">
                <wp:posOffset>-228600</wp:posOffset>
              </wp:positionV>
              <wp:extent cx="3718560" cy="8001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856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457BC7" w14:textId="77777777" w:rsidR="00C47AAB" w:rsidRDefault="00C47AAB" w:rsidP="00C47AA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7BAA7AD3" w14:textId="77777777" w:rsidR="00C47AAB" w:rsidRPr="00C47AAB" w:rsidRDefault="00C47AAB" w:rsidP="00C47AA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47AAB">
                            <w:rPr>
                              <w:sz w:val="28"/>
                              <w:szCs w:val="28"/>
                            </w:rPr>
                            <w:t xml:space="preserve">Przedsięwzięcia z zakresu efektywności energetycznej na potrzeby szpitali publicznych </w:t>
                          </w:r>
                        </w:p>
                        <w:p w14:paraId="5636E251" w14:textId="77777777" w:rsidR="00C47AAB" w:rsidRDefault="00C47A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B3D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1.35pt;margin-top:-18pt;width:292.8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" fillcolor="white [3201]" stroked="f" strokeweight=".5pt">
              <v:textbox>
                <w:txbxContent>
                  <w:p w14:paraId="63457BC7" w14:textId="77777777" w:rsidR="00C47AAB" w:rsidRDefault="00C47AAB" w:rsidP="00C47AA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7BAA7AD3" w14:textId="77777777" w:rsidR="00C47AAB" w:rsidRPr="00C47AAB" w:rsidRDefault="00C47AAB" w:rsidP="00C47AA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47AAB">
                      <w:rPr>
                        <w:sz w:val="28"/>
                        <w:szCs w:val="28"/>
                      </w:rPr>
                      <w:t xml:space="preserve">Przedsięwzięcia z zakresu efektywności energetycznej na potrzeby szpitali publicznych </w:t>
                    </w:r>
                  </w:p>
                  <w:p w14:paraId="5636E251" w14:textId="77777777" w:rsidR="00C47AAB" w:rsidRDefault="00C47AAB"/>
                </w:txbxContent>
              </v:textbox>
            </v:shape>
          </w:pict>
        </mc:Fallback>
      </mc:AlternateContent>
    </w:r>
    <w:r w:rsidRPr="0000170A">
      <w:rPr>
        <w:noProof/>
        <w:lang w:eastAsia="pl-PL"/>
      </w:rPr>
      <w:drawing>
        <wp:inline distT="0" distB="0" distL="0" distR="0" wp14:anchorId="57C8454F" wp14:editId="3917DB51">
          <wp:extent cx="1348740" cy="891540"/>
          <wp:effectExtent l="0" t="0" r="3810" b="3810"/>
          <wp:docPr id="1" name="Obraz 1" descr="C:\Users\ikoska\AppData\Local\Microsoft\Windows\INetCache\Content.MSO\D90C6EF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ikoska\AppData\Local\Microsoft\Windows\INetCache\Content.MSO\D90C6EF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B72EF"/>
    <w:multiLevelType w:val="hybridMultilevel"/>
    <w:tmpl w:val="4C4E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25E45"/>
    <w:multiLevelType w:val="hybridMultilevel"/>
    <w:tmpl w:val="981C12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897990">
    <w:abstractNumId w:val="0"/>
  </w:num>
  <w:num w:numId="2" w16cid:durableId="103458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7E"/>
    <w:rsid w:val="00000D04"/>
    <w:rsid w:val="000E4F87"/>
    <w:rsid w:val="00142FA7"/>
    <w:rsid w:val="001522DC"/>
    <w:rsid w:val="001B5262"/>
    <w:rsid w:val="001F7DD2"/>
    <w:rsid w:val="0029331D"/>
    <w:rsid w:val="002E3287"/>
    <w:rsid w:val="003504A4"/>
    <w:rsid w:val="00380734"/>
    <w:rsid w:val="003A602F"/>
    <w:rsid w:val="003C18F4"/>
    <w:rsid w:val="004265EF"/>
    <w:rsid w:val="005D3974"/>
    <w:rsid w:val="0064791C"/>
    <w:rsid w:val="006E595A"/>
    <w:rsid w:val="00744ADC"/>
    <w:rsid w:val="007838F6"/>
    <w:rsid w:val="007A32C1"/>
    <w:rsid w:val="007D2666"/>
    <w:rsid w:val="008F55B5"/>
    <w:rsid w:val="0092008E"/>
    <w:rsid w:val="009C0855"/>
    <w:rsid w:val="009C61AD"/>
    <w:rsid w:val="00A10E33"/>
    <w:rsid w:val="00A1754A"/>
    <w:rsid w:val="00A2506B"/>
    <w:rsid w:val="00B6066E"/>
    <w:rsid w:val="00BC54C6"/>
    <w:rsid w:val="00C47AAB"/>
    <w:rsid w:val="00DF57FD"/>
    <w:rsid w:val="00E4337C"/>
    <w:rsid w:val="00E84D2A"/>
    <w:rsid w:val="00EB142D"/>
    <w:rsid w:val="00EE2D0D"/>
    <w:rsid w:val="00EE4AAC"/>
    <w:rsid w:val="00F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60292F"/>
  <w15:chartTrackingRefBased/>
  <w15:docId w15:val="{B913C1AB-B980-4C42-A1B7-69D9CE3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0734"/>
    <w:pPr>
      <w:keepNext/>
      <w:outlineLvl w:val="0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0D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47A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47AAB"/>
  </w:style>
  <w:style w:type="paragraph" w:styleId="Stopka">
    <w:name w:val="footer"/>
    <w:basedOn w:val="Normalny"/>
    <w:link w:val="StopkaZnak"/>
    <w:uiPriority w:val="99"/>
    <w:unhideWhenUsed/>
    <w:rsid w:val="00C47A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7AAB"/>
  </w:style>
  <w:style w:type="character" w:customStyle="1" w:styleId="Nagwek1Znak">
    <w:name w:val="Nagłówek 1 Znak"/>
    <w:basedOn w:val="Domylnaczcionkaakapitu"/>
    <w:link w:val="Nagwek1"/>
    <w:rsid w:val="00380734"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styleId="Tytuksiki">
    <w:name w:val="Book Title"/>
    <w:uiPriority w:val="33"/>
    <w:qFormat/>
    <w:rsid w:val="00380734"/>
    <w:rPr>
      <w:b/>
      <w:bCs/>
      <w:smallCaps/>
      <w:spacing w:val="5"/>
    </w:rPr>
  </w:style>
  <w:style w:type="paragraph" w:styleId="Tekstpodstawowy">
    <w:name w:val="Body Text"/>
    <w:basedOn w:val="Normalny"/>
    <w:link w:val="TekstpodstawowyZnak"/>
    <w:rsid w:val="001F7DD2"/>
    <w:pPr>
      <w:widowControl w:val="0"/>
      <w:suppressAutoHyphens/>
      <w:spacing w:after="120"/>
    </w:pPr>
    <w:rPr>
      <w:rFonts w:ascii="Thorndale" w:eastAsia="HG Mincho Light J" w:hAnsi="Thorndale"/>
      <w:color w:val="00000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F7DD2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Poprawka">
    <w:name w:val="Revision"/>
    <w:hidden/>
    <w:uiPriority w:val="99"/>
    <w:semiHidden/>
    <w:rsid w:val="00E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Koska</dc:creator>
  <cp:keywords/>
  <dc:description/>
  <cp:lastModifiedBy>Krystyna Kubiak</cp:lastModifiedBy>
  <cp:revision>6</cp:revision>
  <dcterms:created xsi:type="dcterms:W3CDTF">2025-04-03T08:46:00Z</dcterms:created>
  <dcterms:modified xsi:type="dcterms:W3CDTF">2025-04-04T09:13:00Z</dcterms:modified>
</cp:coreProperties>
</file>