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55EF" w14:textId="4C42FBCA" w:rsidR="00351B6E" w:rsidRPr="00AF6B26" w:rsidRDefault="00F237EE" w:rsidP="00351B6E">
      <w:pPr>
        <w:pStyle w:val="Nagwek1"/>
      </w:pPr>
      <w:r>
        <w:t xml:space="preserve">Zmiana z dn. </w:t>
      </w:r>
      <w:r w:rsidR="002E3576">
        <w:t xml:space="preserve">03.03.2025r.- </w:t>
      </w:r>
      <w:r>
        <w:t xml:space="preserve"> </w:t>
      </w:r>
      <w:r w:rsidR="00351B6E">
        <w:t>Załącznik</w:t>
      </w:r>
      <w:r>
        <w:t>a</w:t>
      </w:r>
      <w:r w:rsidR="00351B6E">
        <w:t xml:space="preserve"> nr 2.1</w:t>
      </w:r>
      <w:r w:rsidR="00351B6E" w:rsidRPr="00AF6B26">
        <w:t xml:space="preserve"> do SWZ – Kosztorys ofertowy wraz ze szczegółowym opisem przedmiotu </w:t>
      </w:r>
      <w:r w:rsidR="002E3576">
        <w:br/>
      </w:r>
      <w:r w:rsidR="00351B6E" w:rsidRPr="00AF6B26">
        <w:t xml:space="preserve">zamówienia                                                                                                                                   </w:t>
      </w:r>
    </w:p>
    <w:tbl>
      <w:tblPr>
        <w:tblW w:w="15309" w:type="dxa"/>
        <w:tblInd w:w="-572" w:type="dxa"/>
        <w:tblLayout w:type="fixed"/>
        <w:tblCellMar>
          <w:left w:w="74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5289"/>
        <w:gridCol w:w="1701"/>
        <w:gridCol w:w="1075"/>
        <w:gridCol w:w="1207"/>
        <w:gridCol w:w="1207"/>
        <w:gridCol w:w="1207"/>
        <w:gridCol w:w="1207"/>
        <w:gridCol w:w="1609"/>
      </w:tblGrid>
      <w:tr w:rsidR="00351B6E" w:rsidRPr="00AF6B26" w14:paraId="4027CB01" w14:textId="77777777" w:rsidTr="00915F52">
        <w:trPr>
          <w:trHeight w:val="8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E605A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  <w:caps/>
              </w:rPr>
              <w:t>Lp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3552E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  <w:caps/>
              </w:rPr>
              <w:t>Asortyment</w:t>
            </w:r>
          </w:p>
          <w:p w14:paraId="5C67A28C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ap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3B0BA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  <w:caps/>
              </w:rPr>
              <w:t>NAZWA ASORTYMENTU NA FAKTURZE*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F7735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  <w:caps/>
              </w:rPr>
              <w:t>Jedn.</w:t>
            </w:r>
            <w:r w:rsidRPr="00AF6B26">
              <w:rPr>
                <w:rFonts w:ascii="Arial Narrow" w:hAnsi="Arial Narrow" w:cstheme="minorHAnsi"/>
                <w:b/>
                <w:bCs/>
                <w:caps/>
              </w:rPr>
              <w:br/>
              <w:t>miary</w:t>
            </w:r>
          </w:p>
          <w:p w14:paraId="39FD0977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0F292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aps/>
              </w:rPr>
            </w:pPr>
          </w:p>
          <w:p w14:paraId="1146AACD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  <w:caps/>
              </w:rPr>
              <w:t>IloŚĆ</w:t>
            </w:r>
          </w:p>
          <w:p w14:paraId="5F133331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  <w:caps/>
              </w:rPr>
              <w:t>(A)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9FCBE5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  <w:caps/>
                <w:spacing w:val="-4"/>
              </w:rPr>
              <w:t>Cena jedn.</w:t>
            </w:r>
          </w:p>
          <w:p w14:paraId="535DFC03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  <w:caps/>
                <w:spacing w:val="-4"/>
              </w:rPr>
              <w:t>brutto</w:t>
            </w:r>
            <w:r w:rsidRPr="00AF6B26">
              <w:rPr>
                <w:rFonts w:ascii="Arial Narrow" w:hAnsi="Arial Narrow" w:cstheme="minorHAnsi"/>
                <w:b/>
                <w:bCs/>
              </w:rPr>
              <w:t>*</w:t>
            </w:r>
          </w:p>
          <w:p w14:paraId="5799E79D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</w:rPr>
              <w:t>(B)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6575AC9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  <w:b/>
              </w:rPr>
            </w:pPr>
            <w:r w:rsidRPr="00AF6B26">
              <w:rPr>
                <w:rFonts w:ascii="Arial Narrow" w:hAnsi="Arial Narrow" w:cstheme="minorHAnsi"/>
                <w:b/>
              </w:rPr>
              <w:t>STAWKA VAT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2A850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  <w:caps/>
              </w:rPr>
              <w:t>Wartość brutto</w:t>
            </w:r>
            <w:r w:rsidRPr="00AF6B26">
              <w:rPr>
                <w:rFonts w:ascii="Arial Narrow" w:hAnsi="Arial Narrow" w:cstheme="minorHAnsi"/>
                <w:b/>
                <w:bCs/>
              </w:rPr>
              <w:t>*</w:t>
            </w:r>
          </w:p>
          <w:p w14:paraId="383FCFFE" w14:textId="77777777" w:rsidR="00351B6E" w:rsidRPr="00AF6B26" w:rsidRDefault="00351B6E" w:rsidP="00915F52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  <w:b/>
                <w:bCs/>
              </w:rPr>
              <w:t>(A)x(B)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B0F54" w14:textId="606AFD17" w:rsidR="00351B6E" w:rsidRPr="00351B6E" w:rsidRDefault="00351B6E" w:rsidP="00351B6E">
            <w:pPr>
              <w:snapToGrid w:val="0"/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pacing w:val="-4"/>
              </w:rPr>
            </w:pPr>
            <w:r w:rsidRPr="00AF6B26">
              <w:rPr>
                <w:rFonts w:ascii="Arial Narrow" w:hAnsi="Arial Narrow" w:cstheme="minorHAnsi"/>
                <w:b/>
                <w:bCs/>
                <w:spacing w:val="-4"/>
              </w:rPr>
              <w:t>Producent/</w:t>
            </w:r>
            <w:r>
              <w:rPr>
                <w:rFonts w:ascii="Arial Narrow" w:hAnsi="Arial Narrow" w:cstheme="minorHAnsi"/>
                <w:b/>
                <w:bCs/>
                <w:spacing w:val="-4"/>
              </w:rPr>
              <w:t xml:space="preserve"> </w:t>
            </w:r>
            <w:r>
              <w:rPr>
                <w:rFonts w:ascii="Arial Narrow" w:hAnsi="Arial Narrow" w:cstheme="minorHAnsi"/>
                <w:b/>
                <w:bCs/>
                <w:spacing w:val="-4"/>
              </w:rPr>
              <w:br/>
              <w:t xml:space="preserve">Model/ Rok produkcji/ </w:t>
            </w:r>
            <w:r w:rsidRPr="00AF6B26">
              <w:rPr>
                <w:rFonts w:ascii="Arial Narrow" w:hAnsi="Arial Narrow" w:cstheme="minorHAnsi"/>
                <w:b/>
                <w:bCs/>
                <w:spacing w:val="-4"/>
              </w:rPr>
              <w:t>Numer katalogowy</w:t>
            </w:r>
            <w:r w:rsidRPr="00AF6B26">
              <w:rPr>
                <w:rFonts w:ascii="Arial Narrow" w:hAnsi="Arial Narrow" w:cstheme="minorHAnsi"/>
                <w:b/>
                <w:bCs/>
              </w:rPr>
              <w:t>*</w:t>
            </w:r>
          </w:p>
        </w:tc>
      </w:tr>
      <w:tr w:rsidR="00351B6E" w:rsidRPr="00AF6B26" w14:paraId="7C92AF58" w14:textId="77777777" w:rsidTr="00915F52">
        <w:trPr>
          <w:trHeight w:val="28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3B5C3" w14:textId="16BE5F36" w:rsidR="00351B6E" w:rsidRPr="00AF6B26" w:rsidRDefault="00351B6E" w:rsidP="00915F52">
            <w:pPr>
              <w:jc w:val="center"/>
              <w:rPr>
                <w:rFonts w:ascii="Arial Narrow" w:hAnsi="Arial Narrow" w:cstheme="minorHAnsi"/>
                <w:b/>
              </w:rPr>
            </w:pPr>
            <w:r w:rsidRPr="00AF6B26">
              <w:rPr>
                <w:rFonts w:ascii="Arial Narrow" w:hAnsi="Arial Narrow" w:cstheme="minorHAnsi"/>
                <w:b/>
              </w:rPr>
              <w:t>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0E6DD" w14:textId="4D40174B" w:rsidR="00351B6E" w:rsidRPr="00351B6E" w:rsidRDefault="00351B6E" w:rsidP="00915F52">
            <w:pPr>
              <w:jc w:val="both"/>
              <w:rPr>
                <w:rFonts w:ascii="Arial Narrow" w:hAnsi="Arial Narrow" w:cstheme="minorHAnsi"/>
              </w:rPr>
            </w:pPr>
            <w:r w:rsidRPr="00351B6E">
              <w:rPr>
                <w:rFonts w:ascii="Arial Narrow" w:hAnsi="Arial Narrow" w:cstheme="minorHAnsi"/>
                <w:kern w:val="2"/>
                <w:lang w:eastAsia="zh-CN"/>
              </w:rPr>
              <w:t>Rezonans magnetyczny 1,5T ze strzykawką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56AC7" w14:textId="77777777" w:rsidR="00351B6E" w:rsidRPr="00AF6B26" w:rsidRDefault="00351B6E" w:rsidP="00915F52">
            <w:pPr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E1A81" w14:textId="77777777" w:rsidR="00351B6E" w:rsidRPr="00AF6B26" w:rsidRDefault="00351B6E" w:rsidP="00915F52">
            <w:pPr>
              <w:jc w:val="center"/>
              <w:rPr>
                <w:rFonts w:ascii="Arial Narrow" w:hAnsi="Arial Narrow" w:cstheme="minorHAnsi"/>
              </w:rPr>
            </w:pPr>
            <w:proofErr w:type="spellStart"/>
            <w:r>
              <w:rPr>
                <w:rFonts w:ascii="Arial Narrow" w:hAnsi="Arial Narrow" w:cstheme="minorHAnsi"/>
              </w:rPr>
              <w:t>kpl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CB81E8" w14:textId="77777777" w:rsidR="00351B6E" w:rsidRPr="00AF6B26" w:rsidRDefault="00351B6E" w:rsidP="00915F52">
            <w:pPr>
              <w:jc w:val="center"/>
              <w:rPr>
                <w:rFonts w:ascii="Arial Narrow" w:hAnsi="Arial Narrow" w:cstheme="minorHAnsi"/>
              </w:rPr>
            </w:pPr>
            <w:r w:rsidRPr="00AF6B26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438038" w14:textId="77777777" w:rsidR="00351B6E" w:rsidRPr="00AF6B26" w:rsidRDefault="00351B6E" w:rsidP="00915F52">
            <w:pPr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49AB425" w14:textId="77777777" w:rsidR="00351B6E" w:rsidRPr="00AF6B26" w:rsidRDefault="00351B6E" w:rsidP="00915F52">
            <w:pPr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DB414" w14:textId="77777777" w:rsidR="00351B6E" w:rsidRPr="00AF6B26" w:rsidRDefault="00351B6E" w:rsidP="00915F52">
            <w:pPr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2256D" w14:textId="77777777" w:rsidR="00351B6E" w:rsidRPr="00AF6B26" w:rsidRDefault="00351B6E" w:rsidP="00915F52">
            <w:pPr>
              <w:snapToGrid w:val="0"/>
              <w:rPr>
                <w:rFonts w:ascii="Arial Narrow" w:hAnsi="Arial Narrow" w:cstheme="minorHAnsi"/>
              </w:rPr>
            </w:pPr>
          </w:p>
        </w:tc>
      </w:tr>
    </w:tbl>
    <w:p w14:paraId="01B944E0" w14:textId="04DA07D7" w:rsidR="00351B6E" w:rsidRPr="00351B6E" w:rsidRDefault="00351B6E" w:rsidP="00351B6E">
      <w:pPr>
        <w:pStyle w:val="Listapunktowana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  <w:r w:rsidRPr="00351B6E">
        <w:rPr>
          <w:rFonts w:ascii="Arial Narrow" w:eastAsia="SimSun" w:hAnsi="Arial Narrow" w:cstheme="minorHAnsi"/>
          <w:kern w:val="3"/>
          <w:sz w:val="20"/>
          <w:szCs w:val="20"/>
          <w:lang w:eastAsia="en-US"/>
        </w:rPr>
        <w:t>*</w:t>
      </w:r>
      <w:r w:rsidRPr="00351B6E">
        <w:rPr>
          <w:rFonts w:ascii="Arial Narrow" w:hAnsi="Arial Narrow"/>
          <w:sz w:val="20"/>
          <w:szCs w:val="20"/>
        </w:rPr>
        <w:t>wypełnia Wykonawca</w:t>
      </w:r>
      <w:r w:rsidRPr="00351B6E">
        <w:rPr>
          <w:rFonts w:ascii="Arial Narrow" w:hAnsi="Arial Narrow"/>
          <w:sz w:val="20"/>
          <w:szCs w:val="20"/>
        </w:rPr>
        <w:tab/>
      </w:r>
    </w:p>
    <w:p w14:paraId="3B93E9CA" w14:textId="77777777" w:rsidR="00351B6E" w:rsidRPr="00C22E7F" w:rsidRDefault="00351B6E" w:rsidP="00351B6E">
      <w:pPr>
        <w:rPr>
          <w:rFonts w:ascii="Arial Narrow" w:hAnsi="Arial Narrow" w:cstheme="minorHAnsi"/>
        </w:rPr>
      </w:pPr>
      <w:r w:rsidRPr="00AF6B26">
        <w:rPr>
          <w:rFonts w:ascii="Arial Narrow" w:hAnsi="Arial Narrow" w:cstheme="minorHAnsi"/>
        </w:rPr>
        <w:tab/>
      </w:r>
      <w:r w:rsidRPr="00AF6B26">
        <w:rPr>
          <w:rFonts w:ascii="Arial Narrow" w:hAnsi="Arial Narrow" w:cstheme="minorHAnsi"/>
        </w:rPr>
        <w:tab/>
      </w:r>
      <w:r w:rsidRPr="00AF6B26">
        <w:rPr>
          <w:rFonts w:ascii="Arial Narrow" w:hAnsi="Arial Narrow" w:cstheme="minorHAnsi"/>
        </w:rPr>
        <w:tab/>
      </w:r>
      <w:r w:rsidRPr="00AF6B26">
        <w:rPr>
          <w:rFonts w:ascii="Arial Narrow" w:hAnsi="Arial Narrow" w:cstheme="minorHAnsi"/>
        </w:rPr>
        <w:tab/>
      </w:r>
      <w:r w:rsidRPr="00AF6B26">
        <w:rPr>
          <w:rFonts w:ascii="Arial Narrow" w:hAnsi="Arial Narrow" w:cstheme="minorHAnsi"/>
        </w:rPr>
        <w:tab/>
      </w:r>
      <w:r w:rsidRPr="00AF6B26">
        <w:rPr>
          <w:rFonts w:ascii="Arial Narrow" w:hAnsi="Arial Narrow" w:cstheme="minorHAnsi"/>
        </w:rPr>
        <w:tab/>
        <w:t xml:space="preserve">                                                                                                                            </w:t>
      </w:r>
    </w:p>
    <w:p w14:paraId="02A7ABB0" w14:textId="4B1DD7ED" w:rsidR="00131852" w:rsidRPr="00351B6E" w:rsidRDefault="00351B6E" w:rsidP="00351B6E">
      <w:pPr>
        <w:pStyle w:val="Nagwek1"/>
        <w:rPr>
          <w:lang w:eastAsia="zh-CN"/>
        </w:rPr>
      </w:pPr>
      <w:r w:rsidRPr="00AF6B26">
        <w:rPr>
          <w:lang w:eastAsia="zh-CN"/>
        </w:rPr>
        <w:t>Szczegółowy opis przedmiotu zamówienia</w:t>
      </w:r>
    </w:p>
    <w:tbl>
      <w:tblPr>
        <w:tblpPr w:leftFromText="141" w:rightFromText="141" w:vertAnchor="text" w:tblpXSpec="center" w:tblpY="1"/>
        <w:tblOverlap w:val="never"/>
        <w:tblW w:w="146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2693"/>
        <w:gridCol w:w="2410"/>
        <w:gridCol w:w="1759"/>
        <w:gridCol w:w="7"/>
      </w:tblGrid>
      <w:tr w:rsidR="00131852" w:rsidRPr="00264E52" w14:paraId="54046FDF" w14:textId="77777777" w:rsidTr="007E71ED">
        <w:trPr>
          <w:gridAfter w:val="1"/>
          <w:wAfter w:w="7" w:type="dxa"/>
          <w:trHeight w:val="706"/>
          <w:tblHeader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2393B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L. p.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A726A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Opis parametru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41F27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C026C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Punktacja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5A841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Parametr oferowany</w:t>
            </w:r>
          </w:p>
        </w:tc>
      </w:tr>
      <w:tr w:rsidR="00264E52" w:rsidRPr="00264E52" w14:paraId="6A11C5D8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4A8EF" w14:textId="3A6A4BB2" w:rsidR="00131852" w:rsidRPr="00264E52" w:rsidRDefault="00F07766" w:rsidP="007E71ED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1.</w:t>
            </w:r>
            <w:r w:rsidR="00A22EB7"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MAGNES</w:t>
            </w:r>
          </w:p>
        </w:tc>
      </w:tr>
      <w:tr w:rsidR="00131852" w:rsidRPr="00264E52" w14:paraId="223337AB" w14:textId="77777777" w:rsidTr="007E71ED">
        <w:trPr>
          <w:gridAfter w:val="1"/>
          <w:wAfter w:w="7" w:type="dxa"/>
          <w:trHeight w:val="11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FD452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13A5D" w14:textId="77777777" w:rsidR="00131852" w:rsidRPr="00264E52" w:rsidRDefault="00F07766" w:rsidP="007E71ED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Indukcja pola magnetycznego B</w:t>
            </w:r>
            <w:r w:rsidRPr="00264E52">
              <w:rPr>
                <w:rFonts w:ascii="Arial Narrow" w:hAnsi="Arial Narrow" w:cs="Arial"/>
                <w:color w:val="000000" w:themeColor="text1"/>
                <w:vertAlign w:val="subscript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8BCD4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≥ 1,5 T;</w:t>
            </w:r>
          </w:p>
          <w:p w14:paraId="12C0EFF4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[T]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1C71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9C263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66CE59EF" w14:textId="77777777" w:rsidTr="007E71ED">
        <w:trPr>
          <w:gridAfter w:val="1"/>
          <w:wAfter w:w="7" w:type="dxa"/>
          <w:trHeight w:val="11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B5D96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1FB63" w14:textId="134DAEAD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Zamknięty system chłodzenia magnesu ciekłym helem w technologii bezstratnej (tzw. „zero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boil</w:t>
            </w:r>
            <w:proofErr w:type="spellEnd"/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</w:rPr>
              <w:t>off”)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5F222" w14:textId="77777777" w:rsidR="00131852" w:rsidRPr="00264E52" w:rsidRDefault="00F07766" w:rsidP="007E71ED">
            <w:pPr>
              <w:pStyle w:val="Nagwek51"/>
              <w:rPr>
                <w:rFonts w:ascii="Arial Narrow" w:hAnsi="Arial Narrow" w:cs="Arial"/>
                <w:b w:val="0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b w:val="0"/>
                <w:color w:val="000000" w:themeColor="text1"/>
                <w:sz w:val="20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6F524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74A69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4658EAE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D2415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DEF94" w14:textId="77777777" w:rsidR="00131852" w:rsidRPr="00264E52" w:rsidRDefault="00F07766" w:rsidP="007E71ED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Aktywne ekranowanie</w:t>
            </w:r>
          </w:p>
          <w:p w14:paraId="301CD237" w14:textId="77777777" w:rsidR="00131852" w:rsidRPr="00264E52" w:rsidRDefault="00131852" w:rsidP="007E71ED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94C77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74BD2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481EB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5953134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8E4FA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54016" w14:textId="0A06E0CA" w:rsidR="00131852" w:rsidRPr="00264E52" w:rsidRDefault="00F07766" w:rsidP="007E71ED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 xml:space="preserve">Wymiar pola rozproszonego 5 Gauss (0,5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mT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 xml:space="preserve">) </w:t>
            </w:r>
            <w:r w:rsidR="00FF6D23" w:rsidRPr="00264E52">
              <w:rPr>
                <w:rFonts w:ascii="Arial Narrow" w:hAnsi="Arial Narrow" w:cs="Arial"/>
                <w:color w:val="000000" w:themeColor="text1"/>
                <w:sz w:val="20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 xml:space="preserve"> radialnie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849BB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≤ 2,5 m;</w:t>
            </w:r>
          </w:p>
          <w:p w14:paraId="24E17E8D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0A52F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E0497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34A962E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6B54C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61B25" w14:textId="6E9073E2" w:rsidR="00131852" w:rsidRPr="00264E52" w:rsidRDefault="00F07766" w:rsidP="007E71ED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 xml:space="preserve">Wymiar pola rozproszonego 5 Gauss (0,5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mT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 xml:space="preserve">) </w:t>
            </w:r>
            <w:r w:rsidR="00FF6D23" w:rsidRPr="00264E52">
              <w:rPr>
                <w:rFonts w:ascii="Arial Narrow" w:hAnsi="Arial Narrow" w:cs="Arial"/>
                <w:color w:val="000000" w:themeColor="text1"/>
                <w:sz w:val="20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 xml:space="preserve"> osiowo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C41EB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≤ 4,0 m;</w:t>
            </w:r>
          </w:p>
          <w:p w14:paraId="7039A85D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E960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EFCC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03384F9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483F2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6CC0F" w14:textId="77777777" w:rsidR="00131852" w:rsidRPr="00264E52" w:rsidRDefault="00F07766" w:rsidP="007E71ED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Zużycie helu przy typowej pracy klinicznej z wyłączeniem ubytków przy pracach serwisowych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F1990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0,0 l/rok;</w:t>
            </w:r>
          </w:p>
          <w:p w14:paraId="47949968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[l/rok]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DFA6F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D2B06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0CF2EE3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1EF22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FA353" w14:textId="2F1A0D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Homogeniczność pola magnetycznego, wartość gwarantowana mierzona metodą VRMS (Volume Root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Mean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Square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) w kuli DSV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Diameter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Spherical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Volume) o średnicy: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98BEE" w14:textId="6DB7E6A6" w:rsidR="00131852" w:rsidRPr="00264E52" w:rsidRDefault="00FF6D23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A0F10" w14:textId="17B3CCAC" w:rsidR="00131852" w:rsidRPr="00264E52" w:rsidRDefault="00FF6D23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0BE58" w14:textId="77777777" w:rsidR="00131852" w:rsidRPr="00264E52" w:rsidRDefault="00131852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0D1926E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A83CF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1.7.1.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F7A62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 cm DSV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6E7CD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≤ 0,02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ppm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2E079A63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A85A1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55E23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033D174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54821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1.7.2.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CCAEB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20 cm DSV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1644C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≤ 0,07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ppm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3451AA07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podać wartość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4901B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lastRenderedPageBreak/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9332D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F237EE" w:rsidRPr="00264E52" w14:paraId="20F838C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193D1" w14:textId="77777777" w:rsidR="00F237EE" w:rsidRPr="00264E52" w:rsidRDefault="00F237EE" w:rsidP="00F237EE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1.7.3.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0A128" w14:textId="77777777" w:rsidR="00F237EE" w:rsidRPr="00264E52" w:rsidRDefault="00F237EE" w:rsidP="00F237EE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30 cm DSV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3390C" w14:textId="76B1630E" w:rsidR="00F237EE" w:rsidRPr="00264E52" w:rsidRDefault="00F237EE" w:rsidP="00F237EE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≤ 0,3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ppm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1FA06012" w14:textId="77777777" w:rsidR="00F237EE" w:rsidRPr="00264E52" w:rsidRDefault="00F237EE" w:rsidP="00F237EE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8B389" w14:textId="77777777" w:rsidR="00F237EE" w:rsidRPr="00F237EE" w:rsidRDefault="00F237EE" w:rsidP="00F237EE">
            <w:pPr>
              <w:pStyle w:val="Standard"/>
              <w:jc w:val="center"/>
              <w:rPr>
                <w:rFonts w:ascii="Arial Narrow" w:hAnsi="Arial Narrow"/>
                <w:color w:val="00B0F0"/>
              </w:rPr>
            </w:pPr>
            <w:r w:rsidRPr="00F237EE">
              <w:rPr>
                <w:rFonts w:ascii="Arial Narrow" w:hAnsi="Arial Narrow"/>
                <w:color w:val="00B0F0"/>
              </w:rPr>
              <w:t xml:space="preserve">≤ 0,15 </w:t>
            </w:r>
            <w:proofErr w:type="spellStart"/>
            <w:r w:rsidRPr="00F237EE">
              <w:rPr>
                <w:rFonts w:ascii="Arial Narrow" w:hAnsi="Arial Narrow"/>
                <w:color w:val="00B0F0"/>
              </w:rPr>
              <w:t>ppm</w:t>
            </w:r>
            <w:proofErr w:type="spellEnd"/>
            <w:r w:rsidRPr="00F237EE">
              <w:rPr>
                <w:rFonts w:ascii="Arial Narrow" w:hAnsi="Arial Narrow"/>
                <w:color w:val="00B0F0"/>
              </w:rPr>
              <w:t xml:space="preserve"> – 3 pkt</w:t>
            </w:r>
          </w:p>
          <w:p w14:paraId="66925CCA" w14:textId="2B6C51C2" w:rsidR="00F237EE" w:rsidRPr="00F237EE" w:rsidRDefault="00F237EE" w:rsidP="00F237EE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F237EE">
              <w:rPr>
                <w:rFonts w:ascii="Arial Narrow" w:hAnsi="Arial Narrow"/>
                <w:color w:val="00B0F0"/>
              </w:rPr>
              <w:t xml:space="preserve">&gt; 0,15 </w:t>
            </w:r>
            <w:proofErr w:type="spellStart"/>
            <w:r w:rsidRPr="00F237EE">
              <w:rPr>
                <w:rFonts w:ascii="Arial Narrow" w:hAnsi="Arial Narrow"/>
                <w:color w:val="00B0F0"/>
              </w:rPr>
              <w:t>ppm</w:t>
            </w:r>
            <w:proofErr w:type="spellEnd"/>
            <w:r w:rsidRPr="00F237EE">
              <w:rPr>
                <w:rFonts w:ascii="Arial Narrow" w:hAnsi="Arial Narrow"/>
                <w:color w:val="00B0F0"/>
              </w:rPr>
              <w:t xml:space="preserve"> – 0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EB1D0" w14:textId="77777777" w:rsidR="00F237EE" w:rsidRPr="00264E52" w:rsidRDefault="00F237EE" w:rsidP="00F237EE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F237EE" w:rsidRPr="00264E52" w14:paraId="21EC8C8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6F751" w14:textId="77777777" w:rsidR="00F237EE" w:rsidRPr="00264E52" w:rsidRDefault="00F237EE" w:rsidP="00F237EE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1.7.4.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AD424" w14:textId="77777777" w:rsidR="00F237EE" w:rsidRPr="00264E52" w:rsidRDefault="00F237EE" w:rsidP="00F237EE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40 cm DSV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92A57" w14:textId="45772124" w:rsidR="00F237EE" w:rsidRPr="00264E52" w:rsidRDefault="00F237EE" w:rsidP="00F237EE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≤ 0,75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ppm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41BA2D76" w14:textId="77777777" w:rsidR="00F237EE" w:rsidRPr="00264E52" w:rsidRDefault="00F237EE" w:rsidP="00F237EE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DB2B5" w14:textId="77777777" w:rsidR="00F237EE" w:rsidRPr="00F237EE" w:rsidRDefault="00F237EE" w:rsidP="00F237EE">
            <w:pPr>
              <w:pStyle w:val="Standard"/>
              <w:jc w:val="center"/>
              <w:rPr>
                <w:rFonts w:ascii="Arial Narrow" w:hAnsi="Arial Narrow"/>
                <w:color w:val="00B0F0"/>
              </w:rPr>
            </w:pPr>
            <w:r w:rsidRPr="00F237EE">
              <w:rPr>
                <w:rFonts w:ascii="Arial Narrow" w:hAnsi="Arial Narrow"/>
                <w:color w:val="00B0F0"/>
              </w:rPr>
              <w:t xml:space="preserve">≤ 0,45 </w:t>
            </w:r>
            <w:proofErr w:type="spellStart"/>
            <w:r w:rsidRPr="00F237EE">
              <w:rPr>
                <w:rFonts w:ascii="Arial Narrow" w:hAnsi="Arial Narrow"/>
                <w:color w:val="00B0F0"/>
              </w:rPr>
              <w:t>ppm</w:t>
            </w:r>
            <w:proofErr w:type="spellEnd"/>
            <w:r w:rsidRPr="00F237EE">
              <w:rPr>
                <w:rFonts w:ascii="Arial Narrow" w:hAnsi="Arial Narrow"/>
                <w:color w:val="00B0F0"/>
              </w:rPr>
              <w:t xml:space="preserve"> – 3 pkt</w:t>
            </w:r>
          </w:p>
          <w:p w14:paraId="1E6EEA40" w14:textId="7BAD98CD" w:rsidR="00F237EE" w:rsidRPr="00F237EE" w:rsidRDefault="00F237EE" w:rsidP="00F237EE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F237EE">
              <w:rPr>
                <w:rFonts w:ascii="Arial Narrow" w:hAnsi="Arial Narrow"/>
                <w:color w:val="00B0F0"/>
              </w:rPr>
              <w:t xml:space="preserve">&gt; 0,45 </w:t>
            </w:r>
            <w:proofErr w:type="spellStart"/>
            <w:r w:rsidRPr="00F237EE">
              <w:rPr>
                <w:rFonts w:ascii="Arial Narrow" w:hAnsi="Arial Narrow"/>
                <w:color w:val="00B0F0"/>
              </w:rPr>
              <w:t>ppm</w:t>
            </w:r>
            <w:proofErr w:type="spellEnd"/>
            <w:r w:rsidRPr="00F237EE">
              <w:rPr>
                <w:rFonts w:ascii="Arial Narrow" w:hAnsi="Arial Narrow"/>
                <w:color w:val="00B0F0"/>
              </w:rPr>
              <w:t xml:space="preserve"> – 0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D5FAF" w14:textId="77777777" w:rsidR="00F237EE" w:rsidRPr="00264E52" w:rsidRDefault="00F237EE" w:rsidP="00F237EE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F237EE" w:rsidRPr="00264E52" w14:paraId="1FAE104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7C341" w14:textId="77777777" w:rsidR="00F237EE" w:rsidRPr="00264E52" w:rsidRDefault="00F237EE" w:rsidP="00F237EE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1.7.5.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A4E89" w14:textId="1E2FF944" w:rsidR="00F237EE" w:rsidRPr="00264E52" w:rsidRDefault="00F237EE" w:rsidP="00F237EE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45 cm DEV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3A0E9" w14:textId="5DC80154" w:rsidR="00F237EE" w:rsidRPr="00264E52" w:rsidRDefault="00F237EE" w:rsidP="00F237EE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≤ 4,0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ppm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0A50B488" w14:textId="77777777" w:rsidR="00F237EE" w:rsidRPr="00264E52" w:rsidRDefault="00F237EE" w:rsidP="00F237EE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DA71D" w14:textId="77777777" w:rsidR="00F237EE" w:rsidRPr="00F237EE" w:rsidRDefault="00F237EE" w:rsidP="00F237EE">
            <w:pPr>
              <w:pStyle w:val="Standard"/>
              <w:jc w:val="center"/>
              <w:rPr>
                <w:rFonts w:ascii="Arial Narrow" w:hAnsi="Arial Narrow"/>
                <w:color w:val="00B0F0"/>
              </w:rPr>
            </w:pPr>
            <w:r w:rsidRPr="00F237EE">
              <w:rPr>
                <w:rFonts w:ascii="Arial Narrow" w:hAnsi="Arial Narrow"/>
                <w:color w:val="00B0F0"/>
              </w:rPr>
              <w:t xml:space="preserve">≤ 1,0 </w:t>
            </w:r>
            <w:proofErr w:type="spellStart"/>
            <w:r w:rsidRPr="00F237EE">
              <w:rPr>
                <w:rFonts w:ascii="Arial Narrow" w:hAnsi="Arial Narrow"/>
                <w:color w:val="00B0F0"/>
              </w:rPr>
              <w:t>ppm</w:t>
            </w:r>
            <w:proofErr w:type="spellEnd"/>
            <w:r w:rsidRPr="00F237EE">
              <w:rPr>
                <w:rFonts w:ascii="Arial Narrow" w:hAnsi="Arial Narrow"/>
                <w:color w:val="00B0F0"/>
              </w:rPr>
              <w:t xml:space="preserve"> – 3 pkt</w:t>
            </w:r>
          </w:p>
          <w:p w14:paraId="552A8D7C" w14:textId="03C0D01E" w:rsidR="00F237EE" w:rsidRPr="00F237EE" w:rsidRDefault="00F237EE" w:rsidP="00F237EE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F237EE">
              <w:rPr>
                <w:rFonts w:ascii="Arial Narrow" w:hAnsi="Arial Narrow"/>
                <w:color w:val="00B0F0"/>
              </w:rPr>
              <w:t xml:space="preserve">&gt; 1,0 </w:t>
            </w:r>
            <w:proofErr w:type="spellStart"/>
            <w:r w:rsidRPr="00F237EE">
              <w:rPr>
                <w:rFonts w:ascii="Arial Narrow" w:hAnsi="Arial Narrow"/>
                <w:color w:val="00B0F0"/>
              </w:rPr>
              <w:t>ppm</w:t>
            </w:r>
            <w:proofErr w:type="spellEnd"/>
            <w:r w:rsidRPr="00F237EE">
              <w:rPr>
                <w:rFonts w:ascii="Arial Narrow" w:hAnsi="Arial Narrow"/>
                <w:color w:val="00B0F0"/>
              </w:rPr>
              <w:t xml:space="preserve"> – 0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2C435" w14:textId="77777777" w:rsidR="00F237EE" w:rsidRPr="00264E52" w:rsidRDefault="00F237EE" w:rsidP="00F237EE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1F598C9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4FC6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9B5A7" w14:textId="3FD9C2A5" w:rsidR="00131852" w:rsidRPr="00264E52" w:rsidRDefault="0055717E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Korekta homogeniczności pola po wprowadzeniu do magnesu pacjenta i cewek odbiorczych sprzętowo</w:t>
            </w:r>
            <w:r w:rsidR="00FF6D2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–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programowa, konieczna i wystarczająca dla każdego typu badania i do uzyskania wysokiej jakości w spektroskopii 2D CSI, 3D CSI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AA089" w14:textId="468D3360" w:rsidR="00131852" w:rsidRPr="00264E52" w:rsidRDefault="00A22EB7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  <w:r w:rsidR="00F07766" w:rsidRPr="00264E52">
              <w:rPr>
                <w:rFonts w:ascii="Arial Narrow" w:hAnsi="Arial Narrow" w:cs="Arial"/>
                <w:color w:val="000000" w:themeColor="text1"/>
              </w:rPr>
              <w:t>,</w:t>
            </w:r>
          </w:p>
          <w:p w14:paraId="131D6B95" w14:textId="4AA1E9DB" w:rsidR="00131852" w:rsidRPr="00264E52" w:rsidRDefault="00B37B7D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  <w:r w:rsidR="00F07766" w:rsidRPr="00264E52">
              <w:rPr>
                <w:rFonts w:ascii="Arial Narrow" w:hAnsi="Arial Narrow" w:cs="Arial"/>
                <w:color w:val="000000" w:themeColor="text1"/>
              </w:rPr>
              <w:t>,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E6976" w14:textId="31775094" w:rsidR="00CF576B" w:rsidRPr="00264E52" w:rsidRDefault="00CF576B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Nie 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0 pkt.</w:t>
            </w:r>
          </w:p>
          <w:p w14:paraId="6AB4F55D" w14:textId="43442DE8" w:rsidR="00131852" w:rsidRPr="00264E52" w:rsidRDefault="00A22EB7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Tak 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1 pkt.</w:t>
            </w:r>
          </w:p>
          <w:p w14:paraId="3B35E081" w14:textId="0DF2AB20" w:rsidR="00131852" w:rsidRPr="00264E52" w:rsidRDefault="00131852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28809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3B467F9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2ABEF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AC312" w14:textId="77777777" w:rsidR="00131852" w:rsidRPr="00264E52" w:rsidRDefault="00F07766" w:rsidP="007E71ED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System redukcji hałasu poprzez rozwiązania sprzętowe oraz software’owe</w:t>
            </w:r>
          </w:p>
          <w:p w14:paraId="1C5A5BD0" w14:textId="77777777" w:rsidR="00131852" w:rsidRPr="00264E52" w:rsidRDefault="00F07766" w:rsidP="007E71ED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(w tym </w:t>
            </w:r>
            <w:r w:rsidRPr="00264E52">
              <w:rPr>
                <w:rFonts w:ascii="Arial Narrow" w:eastAsia="MS Mincho" w:hAnsi="Arial Narrow"/>
                <w:bCs/>
                <w:color w:val="000000" w:themeColor="text1"/>
                <w:lang w:eastAsia="ar-SA"/>
              </w:rPr>
              <w:t xml:space="preserve">pakiet specjalistycznych sekwencji obrazujących o zredukowanym poziomie hałasu akustycznego </w:t>
            </w:r>
            <w:proofErr w:type="spellStart"/>
            <w:r w:rsidRPr="00264E52">
              <w:rPr>
                <w:rFonts w:ascii="Arial Narrow" w:eastAsia="MS Mincho" w:hAnsi="Arial Narrow"/>
                <w:bCs/>
                <w:color w:val="000000" w:themeColor="text1"/>
                <w:lang w:eastAsia="ar-SA"/>
              </w:rPr>
              <w:t>Silent</w:t>
            </w:r>
            <w:proofErr w:type="spellEnd"/>
            <w:r w:rsidRPr="00264E52">
              <w:rPr>
                <w:rFonts w:ascii="Arial Narrow" w:eastAsia="MS Mincho" w:hAnsi="Arial Narrow"/>
                <w:bCs/>
                <w:color w:val="000000" w:themeColor="text1"/>
                <w:lang w:eastAsia="ar-SA"/>
              </w:rPr>
              <w:t xml:space="preserve"> Scan, </w:t>
            </w:r>
            <w:proofErr w:type="spellStart"/>
            <w:r w:rsidRPr="00264E52">
              <w:rPr>
                <w:rFonts w:ascii="Arial Narrow" w:eastAsia="MS Mincho" w:hAnsi="Arial Narrow"/>
                <w:bCs/>
                <w:color w:val="000000" w:themeColor="text1"/>
                <w:lang w:eastAsia="ar-SA"/>
              </w:rPr>
              <w:t>Quiet</w:t>
            </w:r>
            <w:proofErr w:type="spellEnd"/>
            <w:r w:rsidRPr="00264E52">
              <w:rPr>
                <w:rFonts w:ascii="Arial Narrow" w:eastAsia="MS Mincho" w:hAnsi="Arial Narrow"/>
                <w:bCs/>
                <w:color w:val="000000" w:themeColor="text1"/>
                <w:lang w:eastAsia="ar-SA"/>
              </w:rPr>
              <w:t xml:space="preserve"> Suite, </w:t>
            </w:r>
            <w:proofErr w:type="spellStart"/>
            <w:r w:rsidRPr="00264E52">
              <w:rPr>
                <w:rFonts w:ascii="Arial Narrow" w:eastAsia="MS Mincho" w:hAnsi="Arial Narrow"/>
                <w:bCs/>
                <w:color w:val="000000" w:themeColor="text1"/>
                <w:lang w:eastAsia="ar-SA"/>
              </w:rPr>
              <w:t>QuietX</w:t>
            </w:r>
            <w:proofErr w:type="spellEnd"/>
            <w:r w:rsidRPr="00264E52">
              <w:rPr>
                <w:rFonts w:ascii="Arial Narrow" w:eastAsia="MS Mincho" w:hAnsi="Arial Narrow"/>
                <w:bCs/>
                <w:color w:val="000000" w:themeColor="text1"/>
                <w:lang w:eastAsia="ar-SA"/>
              </w:rPr>
              <w:t xml:space="preserve"> lub odpowiednio do nazewnictwa producenta).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0FEF9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Tak, podać nazwę i opisać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26A13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C5004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2B61030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ACC42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BD1E" w14:textId="77777777" w:rsidR="00131852" w:rsidRPr="00264E52" w:rsidRDefault="00F07766" w:rsidP="007E71ED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Średnica otworu dla pacjenta (magnes z systemem „</w:t>
            </w:r>
            <w:proofErr w:type="spellStart"/>
            <w:r w:rsidRPr="00264E52">
              <w:rPr>
                <w:rFonts w:ascii="Arial Narrow" w:hAnsi="Arial Narrow"/>
                <w:color w:val="000000" w:themeColor="text1"/>
              </w:rPr>
              <w:t>shim</w:t>
            </w:r>
            <w:proofErr w:type="spellEnd"/>
            <w:r w:rsidRPr="00264E52">
              <w:rPr>
                <w:rFonts w:ascii="Arial Narrow" w:hAnsi="Arial Narrow"/>
                <w:color w:val="000000" w:themeColor="text1"/>
              </w:rPr>
              <w:t>”, cewkami gradientowymi i cewką całego ciała) w najwęższym miejscu ≥ 70 cm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0A21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F72D9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C705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264E52" w:rsidRPr="00264E52" w14:paraId="4475A280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FE54" w14:textId="238CA805" w:rsidR="00131852" w:rsidRPr="00264E52" w:rsidRDefault="00F07766" w:rsidP="007E71ED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2.</w:t>
            </w:r>
            <w:r w:rsidR="00A22EB7"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SYSTEM GRADIENTOWY</w:t>
            </w:r>
          </w:p>
        </w:tc>
      </w:tr>
      <w:tr w:rsidR="00131852" w:rsidRPr="00264E52" w14:paraId="5824373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7D500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25393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Maksymalna amplituda gradientów w każdej osi dla max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FoV</w:t>
            </w:r>
            <w:proofErr w:type="spellEnd"/>
            <w:r w:rsidR="00AE1C27"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  <w:p w14:paraId="5E2B4426" w14:textId="77777777" w:rsidR="00AE1C27" w:rsidRPr="00264E52" w:rsidRDefault="00AE1C27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  <w:p w14:paraId="6E9D022B" w14:textId="77777777" w:rsidR="00AE1C27" w:rsidRPr="00264E52" w:rsidRDefault="00AE1C27" w:rsidP="007E71ED">
            <w:pPr>
              <w:spacing w:after="0" w:line="240" w:lineRule="auto"/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</w:pPr>
            <w:r w:rsidRPr="00264E52"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  <w:t>Nie dopuszcza się podawania wartości dla parametrów definiowanych przez producentów subiektywnie jako tzw. „osiągi”, „ekwiwalent”, parametry „równoważne”, „porównywalne” itp.</w:t>
            </w:r>
          </w:p>
          <w:p w14:paraId="2BE34C4D" w14:textId="6E80F0EA" w:rsidR="00AE1C27" w:rsidRPr="00264E52" w:rsidRDefault="00AE1C27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2DDA5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≥ 44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mT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/m;</w:t>
            </w:r>
          </w:p>
          <w:p w14:paraId="052DDB36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mT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/m]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F590B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7DE33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5982FFA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85B3C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0BD20" w14:textId="77777777" w:rsidR="00131852" w:rsidRPr="00264E52" w:rsidRDefault="00F07766" w:rsidP="007E71ED">
            <w:pPr>
              <w:pStyle w:val="AbsatzTableFormat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Maksymalna szybkość narastania gradientów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slew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rate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) w każdej osi, dla amplitudy podanej w pkt. 2.1.</w:t>
            </w:r>
          </w:p>
          <w:p w14:paraId="4ED5CCEE" w14:textId="77777777" w:rsidR="00131852" w:rsidRPr="00264E52" w:rsidRDefault="00131852" w:rsidP="007E71ED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14:paraId="7B23B700" w14:textId="77777777" w:rsidR="00AE1C27" w:rsidRPr="00264E52" w:rsidRDefault="00AE1C27" w:rsidP="007E71ED">
            <w:pPr>
              <w:spacing w:after="0" w:line="240" w:lineRule="auto"/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</w:pPr>
            <w:r w:rsidRPr="00264E52"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  <w:t>Nie dopuszcza się podawania wartości dla parametrów definiowanych przez producentów subiektywnie jako tzw. „osiągi”, „ekwiwalent”, parametry „równoważne”, „porównywalne” itp.</w:t>
            </w:r>
          </w:p>
          <w:p w14:paraId="6BE45488" w14:textId="77777777" w:rsidR="00AE1C27" w:rsidRPr="00264E52" w:rsidRDefault="00AE1C27" w:rsidP="007E71ED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BE0D0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≥ 200 T/m/s;</w:t>
            </w:r>
          </w:p>
          <w:p w14:paraId="5E3C6BB2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[T/m/s]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C673A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F490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0AAADB9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633C9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D6D80" w14:textId="77777777" w:rsidR="00131852" w:rsidRPr="00264E52" w:rsidRDefault="00F07766" w:rsidP="007E71ED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Wartości podane w pkt. 2.1. i 2.2. uzyskiwane jednocześnie</w:t>
            </w:r>
          </w:p>
          <w:p w14:paraId="176EAC48" w14:textId="77777777" w:rsidR="00131852" w:rsidRPr="00264E52" w:rsidRDefault="00131852" w:rsidP="007E71ED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40566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FD938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D17E8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264E52" w:rsidRPr="00264E52" w14:paraId="30C0104B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75EE3" w14:textId="08147775" w:rsidR="00131852" w:rsidRPr="00264E52" w:rsidRDefault="00F07766" w:rsidP="007E71ED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3.</w:t>
            </w:r>
            <w:r w:rsidR="00A22EB7"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SYSTEM RF</w:t>
            </w:r>
          </w:p>
        </w:tc>
      </w:tr>
      <w:tr w:rsidR="00131852" w:rsidRPr="00264E52" w14:paraId="29D0AD9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DE151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9B2A0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b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</w:rPr>
              <w:t>Część nadawcza</w:t>
            </w:r>
          </w:p>
          <w:p w14:paraId="11466192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CF6A" w14:textId="476C7C98" w:rsidR="00131852" w:rsidRPr="00264E52" w:rsidRDefault="00FF6D23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70A3E" w14:textId="7223F8A9" w:rsidR="00131852" w:rsidRPr="00264E52" w:rsidRDefault="00FF6D23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0EC93" w14:textId="77777777" w:rsidR="00131852" w:rsidRPr="00264E52" w:rsidRDefault="00131852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0F35C07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FC901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3.1.1.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EF4B8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Moc wyjściowa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CAE9" w14:textId="77777777" w:rsidR="0055717E" w:rsidRPr="00264E52" w:rsidRDefault="0055717E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≥</w:t>
            </w:r>
            <w:r w:rsidRPr="00264E52">
              <w:rPr>
                <w:rFonts w:ascii="Arial Narrow" w:eastAsia="Arial Narrow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15 kW;</w:t>
            </w:r>
          </w:p>
          <w:p w14:paraId="6EA006C1" w14:textId="71D259E1" w:rsidR="00131852" w:rsidRPr="00264E52" w:rsidRDefault="0055717E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wartość [kW]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00916" w14:textId="44411A96" w:rsidR="00131852" w:rsidRPr="00F237EE" w:rsidRDefault="00F237EE" w:rsidP="007E71E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F237EE">
              <w:rPr>
                <w:rFonts w:ascii="Arial Narrow" w:hAnsi="Arial Narrow"/>
                <w:color w:val="00B0F0"/>
                <w:sz w:val="20"/>
                <w:szCs w:val="20"/>
              </w:rPr>
              <w:t>Bez punktacji</w:t>
            </w:r>
            <w:r w:rsidRPr="00F237E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944EB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131852" w:rsidRPr="00264E52" w14:paraId="795976A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66270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3.1.2.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B332A" w14:textId="77777777" w:rsidR="00131852" w:rsidRPr="00264E52" w:rsidRDefault="00F07766" w:rsidP="007E71ED">
            <w:pPr>
              <w:pStyle w:val="Standard"/>
              <w:rPr>
                <w:rFonts w:ascii="Arial Narrow" w:hAnsi="Arial Narrow"/>
                <w:bCs/>
                <w:color w:val="000000" w:themeColor="text1"/>
              </w:rPr>
            </w:pPr>
            <w:r w:rsidRPr="00264E52">
              <w:rPr>
                <w:rFonts w:ascii="Arial Narrow" w:hAnsi="Arial Narrow"/>
                <w:bCs/>
                <w:color w:val="000000" w:themeColor="text1"/>
              </w:rPr>
              <w:t>Tor nadawczy sygnału MR pomiędzy maszynownią a pomieszczeniem badań zbudowany w optycznej technologii cyfrowej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688E1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2B0ED" w14:textId="59C3A044" w:rsidR="00CF576B" w:rsidRPr="00264E52" w:rsidRDefault="00CF576B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Nie </w:t>
            </w:r>
            <w:r w:rsidR="00FF6D23" w:rsidRPr="00264E52">
              <w:rPr>
                <w:rFonts w:ascii="Arial Narrow" w:hAnsi="Arial Narrow"/>
                <w:color w:val="000000" w:themeColor="text1"/>
              </w:rPr>
              <w:t>–</w:t>
            </w:r>
            <w:r w:rsidRPr="00264E52">
              <w:rPr>
                <w:rFonts w:ascii="Arial Narrow" w:hAnsi="Arial Narrow"/>
                <w:color w:val="000000" w:themeColor="text1"/>
              </w:rPr>
              <w:t xml:space="preserve"> 0 pkt.</w:t>
            </w:r>
          </w:p>
          <w:p w14:paraId="5DBE0989" w14:textId="27167843" w:rsidR="00131852" w:rsidRPr="00264E52" w:rsidRDefault="00A22EB7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Tak </w:t>
            </w:r>
            <w:r w:rsidR="00FF6D23" w:rsidRPr="00264E52">
              <w:rPr>
                <w:rFonts w:ascii="Arial Narrow" w:hAnsi="Arial Narrow"/>
                <w:color w:val="000000" w:themeColor="text1"/>
              </w:rPr>
              <w:t>–</w:t>
            </w:r>
            <w:r w:rsidRPr="00264E52">
              <w:rPr>
                <w:rFonts w:ascii="Arial Narrow" w:hAnsi="Arial Narrow"/>
                <w:color w:val="000000" w:themeColor="text1"/>
              </w:rPr>
              <w:t xml:space="preserve"> 1 pkt.</w:t>
            </w:r>
          </w:p>
          <w:p w14:paraId="5E80B8E4" w14:textId="2A161557" w:rsidR="00131852" w:rsidRPr="00264E52" w:rsidRDefault="00131852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1E0CB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43B00A3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ACE1E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25E18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b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</w:rPr>
              <w:t>Część odbiorcza</w:t>
            </w:r>
          </w:p>
          <w:p w14:paraId="305088AD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8130A" w14:textId="262E3142" w:rsidR="00131852" w:rsidRPr="00264E52" w:rsidRDefault="00FF6D23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F3755" w14:textId="7225912D" w:rsidR="00131852" w:rsidRPr="00264E52" w:rsidRDefault="00FF6D23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A8367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0DF10CE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4CD4D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3.2.1.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4DD57" w14:textId="0A9AE0CB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A9525F">
              <w:rPr>
                <w:rFonts w:ascii="Arial Narrow" w:hAnsi="Arial Narrow" w:cs="Arial"/>
                <w:color w:val="FF0000"/>
              </w:rPr>
              <w:t>Maksymalna liczba równoległych cyfrowych kanałów odbiorczych z pełną ścieżką cyfrową (przedwzmacniacz, przetwornik analogowo</w:t>
            </w:r>
            <w:r w:rsidR="00FF6D23" w:rsidRPr="00A9525F">
              <w:rPr>
                <w:rFonts w:ascii="Arial Narrow" w:hAnsi="Arial Narrow" w:cs="Arial"/>
                <w:color w:val="FF0000"/>
              </w:rPr>
              <w:t>–</w:t>
            </w:r>
            <w:r w:rsidRPr="00A9525F">
              <w:rPr>
                <w:rFonts w:ascii="Arial Narrow" w:hAnsi="Arial Narrow" w:cs="Arial"/>
                <w:color w:val="FF0000"/>
              </w:rPr>
              <w:t>cyfrowy, wejście w rekonstruktorze)</w:t>
            </w:r>
            <w:r w:rsidR="003E6DC4">
              <w:rPr>
                <w:rFonts w:ascii="Arial Narrow" w:hAnsi="Arial Narrow" w:cs="Arial"/>
                <w:color w:val="FF0000"/>
              </w:rPr>
              <w:t xml:space="preserve"> lub </w:t>
            </w:r>
            <w:r w:rsidR="003E6DC4" w:rsidRPr="007816D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="003E6DC4" w:rsidRPr="003E6DC4">
              <w:rPr>
                <w:rFonts w:ascii="Arial Narrow" w:hAnsi="Arial Narrow" w:cs="Calibri"/>
                <w:bCs/>
                <w:color w:val="FF0000"/>
              </w:rPr>
              <w:t>Maksymalna liczba kanałów cewek (maksymalna możliwa liczba elementów obrazujących)  podłączonych do skanera w badaniach z przesuwem stołu pacjenta</w:t>
            </w:r>
            <w:r w:rsidR="003E6DC4" w:rsidRPr="003E6DC4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C0855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≥ 128;</w:t>
            </w:r>
          </w:p>
          <w:p w14:paraId="0288616D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liczbę kanałów [n]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19DF3" w14:textId="77777777" w:rsidR="003E6DC4" w:rsidRDefault="003E6DC4" w:rsidP="007E71ED">
            <w:pPr>
              <w:spacing w:after="0" w:line="240" w:lineRule="auto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14:paraId="450E3D15" w14:textId="678C7496" w:rsidR="00131852" w:rsidRPr="00F237EE" w:rsidRDefault="00F237EE" w:rsidP="007E71E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F237EE">
              <w:rPr>
                <w:rFonts w:ascii="Arial Narrow" w:hAnsi="Arial Narrow"/>
                <w:color w:val="00B0F0"/>
                <w:sz w:val="20"/>
                <w:szCs w:val="20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A2818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7115593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951EF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3.2.2.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9315C" w14:textId="0B33201F" w:rsidR="00131852" w:rsidRPr="00264E52" w:rsidRDefault="0055717E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Maksymalna liczba rzeczywistych niezależnych równoległych cyfrowych kanałów odbiorczych (odbiornika) z pełną ścieżką cyfrową (przedwzmacniacz, przetwornik analogowo</w:t>
            </w:r>
            <w:r w:rsidR="00FF6D2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–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cyfrowy, wejście w rekonstruktorze) systemu MR, które mogą być używane jednocześnie w pojedynczym skanie i pojedynczym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FoV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, z których każdy generuje niezależny obraz cząstkowy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DD876" w14:textId="77777777" w:rsidR="0055717E" w:rsidRPr="00264E52" w:rsidRDefault="0055717E" w:rsidP="007E71ED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≥ 64 lub system z cyfrową optyczną transmisją od cewek;</w:t>
            </w:r>
          </w:p>
          <w:p w14:paraId="7E65F8D6" w14:textId="77777777" w:rsidR="0055717E" w:rsidRPr="00264E52" w:rsidRDefault="0055717E" w:rsidP="007E71ED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podać wartość [n]</w:t>
            </w:r>
          </w:p>
          <w:p w14:paraId="503443AA" w14:textId="759389EE" w:rsidR="00131852" w:rsidRPr="00264E52" w:rsidRDefault="00131852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B8565" w14:textId="77777777" w:rsidR="00F237EE" w:rsidRPr="00207D66" w:rsidRDefault="00F237EE" w:rsidP="00F237EE">
            <w:pPr>
              <w:pStyle w:val="Standard"/>
              <w:jc w:val="center"/>
              <w:rPr>
                <w:sz w:val="16"/>
                <w:szCs w:val="16"/>
              </w:rPr>
            </w:pPr>
            <w:r w:rsidRPr="00207D66">
              <w:rPr>
                <w:sz w:val="16"/>
                <w:szCs w:val="16"/>
              </w:rPr>
              <w:t>= 64 – 0 pkt</w:t>
            </w:r>
          </w:p>
          <w:p w14:paraId="64293D58" w14:textId="77777777" w:rsidR="00F237EE" w:rsidRPr="00207D66" w:rsidRDefault="00F237EE" w:rsidP="00F237EE">
            <w:pPr>
              <w:pStyle w:val="Standard"/>
              <w:jc w:val="center"/>
              <w:rPr>
                <w:sz w:val="16"/>
                <w:szCs w:val="16"/>
              </w:rPr>
            </w:pPr>
            <w:r w:rsidRPr="00207D66">
              <w:rPr>
                <w:sz w:val="16"/>
                <w:szCs w:val="16"/>
              </w:rPr>
              <w:t xml:space="preserve">&gt; 64 – </w:t>
            </w:r>
            <w:r w:rsidRPr="00207D66">
              <w:rPr>
                <w:b/>
                <w:bCs/>
                <w:color w:val="00B0F0"/>
                <w:sz w:val="16"/>
                <w:szCs w:val="16"/>
              </w:rPr>
              <w:t>5</w:t>
            </w:r>
            <w:r w:rsidRPr="00207D66">
              <w:rPr>
                <w:sz w:val="16"/>
                <w:szCs w:val="16"/>
              </w:rPr>
              <w:t xml:space="preserve"> pkt</w:t>
            </w:r>
          </w:p>
          <w:p w14:paraId="0014AB20" w14:textId="381F6912" w:rsidR="00131852" w:rsidRPr="00264E52" w:rsidRDefault="0055717E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system z cyfrową optyczną transmisją od wszystkich cewek – 2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5A05A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7C034BC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D57A5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3.2.3.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830BB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Dynamika odbiornika, z automatyczną kontrolą</w:t>
            </w:r>
          </w:p>
          <w:p w14:paraId="4BA23CF7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  <w:p w14:paraId="2A09B110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A8AC7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≥ 165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dB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6B0AD792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dB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CEFBB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59DCC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05A1E34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046F3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3.2.4.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EB0C5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Rozdzielczość odbiornika</w:t>
            </w:r>
          </w:p>
          <w:p w14:paraId="2B403CE6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  <w:p w14:paraId="5A6D1A65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A828A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≥ 16 bit;</w:t>
            </w:r>
          </w:p>
          <w:p w14:paraId="108EA68D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[bit]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82E76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B4A66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0FBC3D4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7F0EF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3.2.5.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2BCC5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Szerokość pasma przenoszenia</w:t>
            </w:r>
          </w:p>
          <w:p w14:paraId="02109109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  <w:p w14:paraId="5098B3FA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D5006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≥ 1 MHz;</w:t>
            </w:r>
          </w:p>
          <w:p w14:paraId="0433A444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[MHz]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16D04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001A8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7E6E71C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7D649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3.2.6.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49446" w14:textId="0354CD58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Tor odbiorczy sygnału MR pomiędzy pomieszczeniem badań a maszynownią</w:t>
            </w:r>
            <w:r w:rsidR="00A22EB7"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264E52">
              <w:rPr>
                <w:rFonts w:ascii="Arial Narrow" w:hAnsi="Arial Narrow" w:cs="Arial"/>
                <w:color w:val="000000" w:themeColor="text1"/>
              </w:rPr>
              <w:t>zbudowany w optycznej technologii cyfrowej</w:t>
            </w:r>
          </w:p>
          <w:p w14:paraId="75290E87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F4DB9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</w:t>
            </w:r>
          </w:p>
          <w:p w14:paraId="22F595A4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A697A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D504C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264E52" w:rsidRPr="00264E52" w14:paraId="7CD0E036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027B9" w14:textId="2CA8E634" w:rsidR="00131852" w:rsidRPr="00264E52" w:rsidRDefault="00F07766" w:rsidP="007E71ED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4.</w:t>
            </w:r>
            <w:r w:rsidR="00A22EB7"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CEWKI</w:t>
            </w:r>
          </w:p>
        </w:tc>
      </w:tr>
      <w:tr w:rsidR="00131852" w:rsidRPr="00264E52" w14:paraId="07DC6DC5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66921" w14:textId="77777777" w:rsidR="00131852" w:rsidRPr="00264E52" w:rsidRDefault="00F07766" w:rsidP="007E71ED">
            <w:pPr>
              <w:pStyle w:val="Tekstdymka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C1E62" w14:textId="6C530774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Cewka nadawczo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</w:rPr>
              <w:t>odbiorcza ogólnego przeznaczenia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whole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body) zabudowana w tunelu pacjenta</w:t>
            </w:r>
          </w:p>
          <w:p w14:paraId="5CD67821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B84B9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</w:t>
            </w:r>
          </w:p>
          <w:p w14:paraId="5CAF74E9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nazwę cewki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50854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D57C1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75134E85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BCC59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B4B7E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Cewka wielokanałowa typu matrycowego przeznaczona do badań głowy i szyi z możliwością zmiany kąta ułożenia głowy pacjenta w przynajmniej 2 pozycjach oraz posiadająca w badanym obszarze min. 20 elementów obrazujących jednocześnie i pozwalająca na akwizycje równoległe typu ASSET,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iPAT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, SENSE, SPEEDER lub zgodnie z nomenklaturą producenta</w:t>
            </w:r>
          </w:p>
          <w:p w14:paraId="12DC26D3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A1E7B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Tak;</w:t>
            </w:r>
          </w:p>
          <w:p w14:paraId="3F002681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nazwę cewki i ilość elementów obrazujących [n]</w:t>
            </w:r>
            <w:r w:rsidRPr="00264E52">
              <w:rPr>
                <w:rFonts w:ascii="Arial Narrow" w:hAnsi="Arial Narrow" w:cs="Arial"/>
                <w:color w:val="000000" w:themeColor="text1"/>
              </w:rPr>
              <w:br/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20A32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DBFC9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131852" w:rsidRPr="00264E52" w14:paraId="46A7F40C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2F9E" w14:textId="77777777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4.2.1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7812" w14:textId="2BCD849C" w:rsidR="00131852" w:rsidRPr="00264E52" w:rsidRDefault="00F0776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Możliwość podłączenia cewki do badań głowy i szy</w:t>
            </w:r>
            <w:r w:rsidR="004D64B0" w:rsidRPr="00264E52">
              <w:rPr>
                <w:rFonts w:ascii="Arial Narrow" w:hAnsi="Arial Narrow" w:cs="Arial"/>
                <w:color w:val="000000" w:themeColor="text1"/>
              </w:rPr>
              <w:t>i bezpośrednio do stołu pacjenta</w:t>
            </w:r>
            <w:r w:rsidRPr="00264E52">
              <w:rPr>
                <w:rFonts w:ascii="Arial Narrow" w:hAnsi="Arial Narrow" w:cs="Arial"/>
                <w:color w:val="000000" w:themeColor="text1"/>
              </w:rPr>
              <w:t>, bez użycia kabla.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622CD" w14:textId="77777777" w:rsidR="00131852" w:rsidRPr="00264E52" w:rsidRDefault="00F0776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C3775" w14:textId="0598CDEF" w:rsidR="00CF576B" w:rsidRPr="00264E52" w:rsidRDefault="00CF576B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Nie </w:t>
            </w:r>
            <w:r w:rsidR="00FF6D23" w:rsidRPr="00264E52">
              <w:rPr>
                <w:rFonts w:ascii="Arial Narrow" w:hAnsi="Arial Narrow"/>
                <w:color w:val="000000" w:themeColor="text1"/>
              </w:rPr>
              <w:t>–</w:t>
            </w:r>
            <w:r w:rsidRPr="00264E52">
              <w:rPr>
                <w:rFonts w:ascii="Arial Narrow" w:hAnsi="Arial Narrow"/>
                <w:color w:val="000000" w:themeColor="text1"/>
              </w:rPr>
              <w:t xml:space="preserve"> 0 pkt.</w:t>
            </w:r>
          </w:p>
          <w:p w14:paraId="6CC21D20" w14:textId="54F5F7EA" w:rsidR="00131852" w:rsidRPr="00264E52" w:rsidRDefault="00A22EB7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Tak </w:t>
            </w:r>
            <w:r w:rsidR="00FF6D23" w:rsidRPr="00264E52">
              <w:rPr>
                <w:rFonts w:ascii="Arial Narrow" w:hAnsi="Arial Narrow"/>
                <w:color w:val="000000" w:themeColor="text1"/>
              </w:rPr>
              <w:t>–</w:t>
            </w:r>
            <w:r w:rsidRPr="00264E52">
              <w:rPr>
                <w:rFonts w:ascii="Arial Narrow" w:hAnsi="Arial Narrow"/>
                <w:color w:val="000000" w:themeColor="text1"/>
              </w:rPr>
              <w:t xml:space="preserve"> 2 pkt.</w:t>
            </w:r>
          </w:p>
          <w:p w14:paraId="6DE44697" w14:textId="5D90E27E" w:rsidR="00131852" w:rsidRPr="00264E52" w:rsidRDefault="00131852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4F355" w14:textId="77777777" w:rsidR="00131852" w:rsidRPr="00264E52" w:rsidRDefault="0013185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520F309A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C72F1" w14:textId="7109DC87" w:rsidR="005F6A46" w:rsidRPr="00264E52" w:rsidRDefault="004D64B0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4.2.1</w:t>
            </w:r>
            <w:r w:rsidR="005F6A46" w:rsidRPr="00264E52">
              <w:rPr>
                <w:rFonts w:ascii="Arial Narrow" w:hAnsi="Arial Narrow" w:cs="Arial"/>
                <w:color w:val="000000" w:themeColor="text1"/>
              </w:rPr>
              <w:t>a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27133" w14:textId="119BD878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Cewka wielokanałowa typu matrycowego przeznaczona do badań głowy i szyi, z możliwością podłączenia z obu końców stołu i wykonywania badań głowy i szyi niezależnie od kierunku ułożenia pacjenta na stole („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head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first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” lub „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feet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first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”)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C2B45" w14:textId="77777777" w:rsidR="005F6A46" w:rsidRPr="00264E52" w:rsidRDefault="005F6A46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5EED8FDC" w14:textId="0DA4A7F9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Arial Narrow" w:hAnsi="Arial Narrow" w:cs="Arial Narrow"/>
                <w:color w:val="000000" w:themeColor="text1"/>
                <w:kern w:val="2"/>
                <w:lang w:eastAsia="ja-JP" w:bidi="fa-I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78F0F" w14:textId="77777777" w:rsidR="005F6A46" w:rsidRPr="00264E52" w:rsidRDefault="005F6A46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</w:t>
            </w:r>
          </w:p>
          <w:p w14:paraId="5AB4DF0F" w14:textId="190B4E31" w:rsidR="005F6A46" w:rsidRPr="00264E52" w:rsidRDefault="005E76F2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  <w:r w:rsidR="00FF6D2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r w:rsidR="00442496" w:rsidRPr="00442496">
              <w:rPr>
                <w:rFonts w:ascii="Arial Narrow" w:eastAsia="Andale Sans UI" w:hAnsi="Arial Narrow" w:cs="Arial"/>
                <w:color w:val="4BACC6" w:themeColor="accent5"/>
                <w:kern w:val="2"/>
                <w:lang w:eastAsia="ja-JP" w:bidi="fa-IR"/>
              </w:rPr>
              <w:t>5</w:t>
            </w:r>
            <w:r w:rsidR="00956C7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r w:rsidR="005F6A46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E311E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39CBF4E6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46FA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1BDC3" w14:textId="77777777" w:rsidR="005F6A46" w:rsidRPr="00264E52" w:rsidRDefault="005F6A46" w:rsidP="007E71ED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Cewka wielokanałowa typu matrycowego (lub zestaw cewek) przeznaczona do badań całego kręgosłupa, z automatycznym przesuwem stołu pacjenta sterowanym z protokołu badania, bez repozycjonowania pacjenta i przekładania lub przełączania cewek, posiadająca min. 32 elementy obrazujące i pozwalająca na akwizycje równoległe typu ASSET,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iPAT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, SENSE, SPEEDER lub zgodnie z nomenklaturą producenta</w:t>
            </w:r>
          </w:p>
          <w:p w14:paraId="1229AC9F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00DE0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</w:t>
            </w:r>
          </w:p>
          <w:p w14:paraId="3FB13A78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nazwę cewki i ilość elementów obrazujących [n]</w:t>
            </w:r>
            <w:r w:rsidRPr="00264E52">
              <w:rPr>
                <w:rFonts w:ascii="Arial Narrow" w:hAnsi="Arial Narrow" w:cs="Arial"/>
                <w:color w:val="000000" w:themeColor="text1"/>
              </w:rPr>
              <w:br/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3D2AB" w14:textId="396F16E3" w:rsidR="0019691C" w:rsidRPr="00264E52" w:rsidRDefault="00AA65E1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Liczba elementów obrazujących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=</w:t>
            </w:r>
            <w:r w:rsidR="0019691C"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32 elementów – 0 pkt.</w:t>
            </w:r>
          </w:p>
          <w:p w14:paraId="0D1CDD3F" w14:textId="0E787D0B" w:rsidR="005F6A46" w:rsidRPr="00264E52" w:rsidRDefault="0019691C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Liczba elementów obrazujących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</w:rPr>
              <w:t>&gt;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32 elementów – </w:t>
            </w:r>
            <w:r w:rsidR="00956C7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2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07096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2A11DA24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EDD31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4.3.1.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87F22" w14:textId="77777777" w:rsidR="005F6A46" w:rsidRPr="00264E52" w:rsidRDefault="005F6A46" w:rsidP="007E71ED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Cewka wielokanałowa typu matrycowego (lub zestaw cewek) przeznaczona do badań całego kręgosłupa zaoferowana w punkcie 4.3. z wbudowanymi czujnikami mierzącymi sygnał oddechowy pacjenta.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22F7E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Tak/Nie</w:t>
            </w:r>
          </w:p>
          <w:p w14:paraId="3D54BD3B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jeśli Tak podaj nazwę technologii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A5660" w14:textId="2DC2A7E5" w:rsidR="00CF576B" w:rsidRPr="00264E52" w:rsidRDefault="00CF576B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Nie 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0 pkt.</w:t>
            </w:r>
          </w:p>
          <w:p w14:paraId="76EC4CB5" w14:textId="33BEF01A" w:rsidR="005F6A46" w:rsidRPr="00264E52" w:rsidRDefault="00A22EB7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Tak 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2 pkt.</w:t>
            </w:r>
          </w:p>
          <w:p w14:paraId="6247B882" w14:textId="54469243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E3DB2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06E947A0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A4FF4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9F1F1" w14:textId="77777777" w:rsidR="005F6A46" w:rsidRPr="00264E52" w:rsidRDefault="005F6A46" w:rsidP="007E71ED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Cewka wielokanałowa typu matrycowego (lub zestaw cewek) przeznaczona do badań całego centralnego układu nerwowego (głowa i cały kręgosłup) z przesuwem stołu pacjenta sterowanym automatycznie z protokołu badania, bez repozycjonowania pacjenta i przekładania lub przełączania cewek, posiadająca min. 52 elementy obrazujące i pozwalająca na akwizycje równoległe typu ASSET, </w:t>
            </w:r>
            <w:proofErr w:type="spellStart"/>
            <w:r w:rsidRPr="00264E52">
              <w:rPr>
                <w:rFonts w:ascii="Arial Narrow" w:hAnsi="Arial Narrow"/>
                <w:color w:val="000000" w:themeColor="text1"/>
              </w:rPr>
              <w:t>iPAT</w:t>
            </w:r>
            <w:proofErr w:type="spellEnd"/>
            <w:r w:rsidRPr="00264E52">
              <w:rPr>
                <w:rFonts w:ascii="Arial Narrow" w:hAnsi="Arial Narrow"/>
                <w:color w:val="000000" w:themeColor="text1"/>
              </w:rPr>
              <w:t>, SENSE, SPEEDER lub odpowiednio do nazewnictwa producenta.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3B47F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Tak;</w:t>
            </w:r>
          </w:p>
          <w:p w14:paraId="1A802F0D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podać nazwę cewki/cewek i ilość elementów obrazujących [n]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C111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8920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65F788EC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D850A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5A827" w14:textId="6E7836ED" w:rsidR="005F6A46" w:rsidRPr="00264E52" w:rsidRDefault="00495EB4" w:rsidP="007E71ED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Cewka wielokanałowa typu matrycowego (lub zestaw cewek) nakładana na pacjenta, przeznaczona do badań całego tułowia w zakresie min. 60 cm w osi Z i min. 50 cm w osi X, lub innych obszarów anatomicznych, wykonana w technologii wysokiej elastyczności (AIR,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SuperFlex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lub odpowiednio do nazewnictwa producenta), umożliwiająca owijanie kocykowe z bardzo dokładnym dopasowaniem anatomicznym, posiadająca w badanym obszarze min. 30 elementów obrazujących i pozwalająca na akwizycje równoległe typu ASSET,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iPAT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, SENSE, SPEEDER lub odpowiednio do nazewnictwa producenta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91BC7" w14:textId="77777777" w:rsidR="00495EB4" w:rsidRPr="00264E52" w:rsidRDefault="00495EB4" w:rsidP="007E71ED">
            <w:pPr>
              <w:snapToGrid w:val="0"/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Tak;</w:t>
            </w:r>
          </w:p>
          <w:p w14:paraId="56F2E844" w14:textId="074181FD" w:rsidR="005F6A46" w:rsidRPr="00264E52" w:rsidRDefault="00495EB4" w:rsidP="007E71ED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 cewki lub zestawu cewek oraz liczbę jej elementów obrazujących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D635F" w14:textId="3452164E" w:rsidR="00495EB4" w:rsidRPr="00264E52" w:rsidRDefault="00495EB4" w:rsidP="007E71ED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≤</w:t>
            </w:r>
            <w:r w:rsidRPr="00264E52">
              <w:rPr>
                <w:rFonts w:ascii="Arial Narrow" w:eastAsia="Arial Narrow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48 elementów – 0 pkt.</w:t>
            </w:r>
          </w:p>
          <w:p w14:paraId="3FC561AE" w14:textId="14E0126B" w:rsidR="005F6A46" w:rsidRPr="00264E52" w:rsidRDefault="00495EB4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powyżej 48 elementów – </w:t>
            </w:r>
            <w:r w:rsidR="00956C7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5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1160C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7F3C9827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AACF0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92D43" w14:textId="76E0369E" w:rsidR="005F6A46" w:rsidRPr="00264E52" w:rsidRDefault="005F6A46" w:rsidP="007E71ED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Cewka wielokanałowa typu matrycowego (lub zestaw cewek) przeznaczona do badań całego tułowia w zakresie min. 78 cm w osi z (klatka piersiowa, jama brzuszna i miednica), z przesuwem stołu pacjenta, sterowanym automatycznie z protokołu badania, bez repozycjonowania pacjenta i przekładania lub przełączania cewek, posiadająca w badanym obszarze min. 42 elementy obrazujące i pozwalająca na akwizycje równoległe typu ASSET, </w:t>
            </w:r>
            <w:proofErr w:type="spellStart"/>
            <w:r w:rsidRPr="00264E52">
              <w:rPr>
                <w:rFonts w:ascii="Arial Narrow" w:hAnsi="Arial Narrow"/>
                <w:color w:val="000000" w:themeColor="text1"/>
              </w:rPr>
              <w:t>iPAT</w:t>
            </w:r>
            <w:proofErr w:type="spellEnd"/>
            <w:r w:rsidRPr="00264E52">
              <w:rPr>
                <w:rFonts w:ascii="Arial Narrow" w:hAnsi="Arial Narrow"/>
                <w:color w:val="000000" w:themeColor="text1"/>
              </w:rPr>
              <w:t>, SENSE, SPEEDER lub zgodnie z nomenklaturą producenta.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A0E0D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Tak;</w:t>
            </w:r>
          </w:p>
          <w:p w14:paraId="4DA9D0BA" w14:textId="77777777" w:rsidR="005F6A46" w:rsidRPr="00264E52" w:rsidRDefault="005F6A46" w:rsidP="007E71ED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podać nazwę cewki/cewek i ilość elementów obrazujących [n] oraz zakres [cm]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95EC5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54DF6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43E7E8CF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5FC70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4.7.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7636B" w14:textId="095E9E5E" w:rsidR="005D110B" w:rsidRPr="00442496" w:rsidRDefault="0044249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442496">
              <w:rPr>
                <w:rFonts w:ascii="Arial Narrow" w:hAnsi="Arial Narrow"/>
                <w:color w:val="000000"/>
              </w:rPr>
              <w:t xml:space="preserve">Cewka wielokanałowa typu matrycowego (lub zestaw cewek) przeznaczona do badań całego ciała w zakresie min. </w:t>
            </w:r>
            <w:r w:rsidRPr="00442496">
              <w:rPr>
                <w:rFonts w:ascii="Arial Narrow" w:hAnsi="Arial Narrow"/>
                <w:color w:val="00B0F0"/>
              </w:rPr>
              <w:t>150</w:t>
            </w:r>
            <w:r w:rsidRPr="00442496">
              <w:rPr>
                <w:rFonts w:ascii="Arial Narrow" w:hAnsi="Arial Narrow"/>
                <w:color w:val="000000"/>
              </w:rPr>
              <w:t xml:space="preserve"> cm w osi z, z pełnym pokryciem całego zakresu badania cewkami </w:t>
            </w:r>
            <w:r w:rsidRPr="00442496">
              <w:rPr>
                <w:rFonts w:ascii="Arial Narrow" w:hAnsi="Arial Narrow"/>
                <w:strike/>
                <w:color w:val="00B0F0"/>
              </w:rPr>
              <w:t xml:space="preserve">typu </w:t>
            </w:r>
            <w:proofErr w:type="spellStart"/>
            <w:r w:rsidRPr="00442496">
              <w:rPr>
                <w:rFonts w:ascii="Arial Narrow" w:hAnsi="Arial Narrow"/>
                <w:strike/>
                <w:color w:val="00B0F0"/>
              </w:rPr>
              <w:t>Anterior</w:t>
            </w:r>
            <w:proofErr w:type="spellEnd"/>
            <w:r w:rsidRPr="00442496">
              <w:rPr>
                <w:rFonts w:ascii="Arial Narrow" w:hAnsi="Arial Narrow"/>
                <w:strike/>
                <w:color w:val="00B0F0"/>
              </w:rPr>
              <w:t xml:space="preserve"> </w:t>
            </w:r>
            <w:r w:rsidRPr="00442496">
              <w:rPr>
                <w:rFonts w:ascii="Arial Narrow" w:hAnsi="Arial Narrow"/>
                <w:color w:val="000000"/>
              </w:rPr>
              <w:t xml:space="preserve">, z przesuwem stołu pacjenta, sterowanym automatycznie z protokołu badania, bez repozycjonowania pacjenta i przekładania lub przełączania cewek, posiadająca min. </w:t>
            </w:r>
            <w:r w:rsidRPr="00442496">
              <w:rPr>
                <w:rFonts w:ascii="Arial Narrow" w:hAnsi="Arial Narrow"/>
                <w:color w:val="00B0F0"/>
              </w:rPr>
              <w:t>120</w:t>
            </w:r>
            <w:r w:rsidRPr="00442496">
              <w:rPr>
                <w:rFonts w:ascii="Arial Narrow" w:hAnsi="Arial Narrow"/>
                <w:color w:val="000000"/>
              </w:rPr>
              <w:t xml:space="preserve"> elementów obrazujących i pozwalająca na akwizycje równoległe typu ASSET, </w:t>
            </w:r>
            <w:proofErr w:type="spellStart"/>
            <w:r w:rsidRPr="00442496">
              <w:rPr>
                <w:rFonts w:ascii="Arial Narrow" w:hAnsi="Arial Narrow"/>
                <w:color w:val="000000"/>
              </w:rPr>
              <w:t>iPAT</w:t>
            </w:r>
            <w:proofErr w:type="spellEnd"/>
            <w:r w:rsidRPr="00442496">
              <w:rPr>
                <w:rFonts w:ascii="Arial Narrow" w:hAnsi="Arial Narrow"/>
                <w:color w:val="000000"/>
              </w:rPr>
              <w:t>, SENSE, SPEEDER lub zgodnie z nomenklaturą producenta.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DD96A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</w:t>
            </w:r>
          </w:p>
          <w:p w14:paraId="2E0A6D4F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nazwę cewki/cewek i ilość elementów obrazujących [n] oraz zakres [cm]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3335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96B58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DE3F42" w:rsidRPr="00264E52" w14:paraId="539626CF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1EDF" w14:textId="77777777" w:rsidR="00DE3F42" w:rsidRPr="00264E52" w:rsidRDefault="00DE3F4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37FA4" w14:textId="7306B0E2" w:rsidR="00DE3F42" w:rsidRPr="00442496" w:rsidRDefault="0044249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442496">
              <w:rPr>
                <w:rFonts w:ascii="Arial Narrow" w:hAnsi="Arial Narrow"/>
                <w:color w:val="000000"/>
              </w:rPr>
              <w:t xml:space="preserve">Cewka wielokanałowa dedykowana sztywna lub sztywna z elastycznymi końcówkami/elementami </w:t>
            </w:r>
            <w:r w:rsidRPr="00442496">
              <w:rPr>
                <w:rFonts w:ascii="Arial Narrow" w:hAnsi="Arial Narrow"/>
                <w:color w:val="00B0F0"/>
              </w:rPr>
              <w:t xml:space="preserve">lub sztywna z elastycznym elementem </w:t>
            </w:r>
            <w:r w:rsidRPr="00442496">
              <w:rPr>
                <w:rFonts w:ascii="Arial Narrow" w:hAnsi="Arial Narrow"/>
                <w:color w:val="000000"/>
              </w:rPr>
              <w:t xml:space="preserve">do badań stawu ramiennego, posiadająca w badanym obszarze min. 16 elementów obrazujących jednocześnie i pozwalająca na akwizycje równoległe typu ASSET, </w:t>
            </w:r>
            <w:proofErr w:type="spellStart"/>
            <w:r w:rsidRPr="00442496">
              <w:rPr>
                <w:rFonts w:ascii="Arial Narrow" w:hAnsi="Arial Narrow"/>
                <w:color w:val="000000"/>
              </w:rPr>
              <w:t>iPAT</w:t>
            </w:r>
            <w:proofErr w:type="spellEnd"/>
            <w:r w:rsidRPr="00442496">
              <w:rPr>
                <w:rFonts w:ascii="Arial Narrow" w:hAnsi="Arial Narrow"/>
                <w:color w:val="000000"/>
              </w:rPr>
              <w:t>, SENSE, SPEEDER lub odpowiednio do nazewnictwa producenta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B6DB8" w14:textId="77777777" w:rsidR="00DE3F42" w:rsidRPr="00264E52" w:rsidRDefault="00DE3F42" w:rsidP="007E71ED">
            <w:pPr>
              <w:snapToGrid w:val="0"/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Tak;</w:t>
            </w:r>
          </w:p>
          <w:p w14:paraId="55B880B7" w14:textId="23EEDCB4" w:rsidR="00DE3F42" w:rsidRPr="00264E52" w:rsidRDefault="00DE3F4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91AD7" w14:textId="732F5122" w:rsidR="0014424F" w:rsidRPr="00264E52" w:rsidRDefault="0014424F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val="de-DE"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Cewka w całości sztywna – </w:t>
            </w:r>
            <w:r w:rsidR="00956C7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2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pkt.</w:t>
            </w:r>
          </w:p>
          <w:p w14:paraId="222ED455" w14:textId="25B5773F" w:rsidR="00DE3F42" w:rsidRPr="00442496" w:rsidRDefault="0044249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442496">
              <w:rPr>
                <w:rFonts w:ascii="Arial Narrow" w:hAnsi="Arial Narrow"/>
              </w:rPr>
              <w:t>Cewka z elastycznymi elementami</w:t>
            </w:r>
            <w:r w:rsidRPr="00442496">
              <w:rPr>
                <w:rFonts w:ascii="Arial Narrow" w:hAnsi="Arial Narrow"/>
                <w:color w:val="00B0F0"/>
              </w:rPr>
              <w:t>/elastycznym elementem</w:t>
            </w:r>
            <w:r w:rsidRPr="00442496">
              <w:rPr>
                <w:rFonts w:ascii="Arial Narrow" w:hAnsi="Arial Narrow"/>
              </w:rPr>
              <w:t>– 0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49146" w14:textId="77777777" w:rsidR="00DE3F42" w:rsidRPr="00264E52" w:rsidRDefault="00DE3F42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49447C9E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BC11F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C87A5" w14:textId="137C6263" w:rsidR="005F6A46" w:rsidRPr="00264E52" w:rsidRDefault="005F6A46" w:rsidP="007E71ED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Cewka wielokanałowa sztywna, nadawczo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</w:rPr>
              <w:t>odbiorcza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Tx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/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Rx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), przeznaczona do badań stawu kolanowego, posiadająca w badanym obszarze min.15</w:t>
            </w:r>
            <w:r w:rsidRPr="00264E52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elementów obrazujących jednocześnie i pozwalająca na akwizycje równoległe typu ASSET,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iPAT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, SENSE, SPEEDER lub zgodnie z nomenklaturą producenta</w:t>
            </w:r>
          </w:p>
          <w:p w14:paraId="5CBCA66C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96323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</w:t>
            </w:r>
          </w:p>
          <w:p w14:paraId="366D10C1" w14:textId="77777777" w:rsidR="005F6A46" w:rsidRPr="00264E52" w:rsidRDefault="005F6A46" w:rsidP="007E71ED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nazwę cewki i ilość elementów obrazujących [n]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CDB2F" w14:textId="77777777" w:rsidR="00CF576B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Cewka o liczbie elementów obrazujących </w:t>
            </w:r>
          </w:p>
          <w:p w14:paraId="42C1AA95" w14:textId="4926FB58" w:rsidR="00CF576B" w:rsidRPr="00264E52" w:rsidRDefault="00CF576B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≤ 16 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>–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0 pkt </w:t>
            </w:r>
          </w:p>
          <w:p w14:paraId="5B42DD59" w14:textId="27E2CC3B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&gt; 16 – 2 pkt.</w:t>
            </w:r>
          </w:p>
          <w:p w14:paraId="11288A31" w14:textId="3F9BA3C2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A379E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5DA2A951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D9988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7D1F7" w14:textId="63F209E0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Cewka wielokanałowa, sztywna przeznaczona do badań nadgarstka, posiadająca w badanym obszarze min. 16 elementów obrazujących jednocześnie i pozwalająca na akwizycje równoległe typu ASSET,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iPAT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, SENSE, SPEEDER lub zgodnie z nomenklaturą producenta</w:t>
            </w:r>
          </w:p>
          <w:p w14:paraId="072EEF96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A14E6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</w:t>
            </w:r>
          </w:p>
          <w:p w14:paraId="4DF0995D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nazwę cewki i ilość elementów obrazujących [n]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F3B63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 xml:space="preserve">Cewka nadawczo–odbiorcza – </w:t>
            </w:r>
            <w:r w:rsidRPr="00442496">
              <w:rPr>
                <w:rFonts w:ascii="Arial Narrow" w:hAnsi="Arial Narrow"/>
                <w:b/>
                <w:bCs/>
                <w:color w:val="00B0F0"/>
              </w:rPr>
              <w:t>5</w:t>
            </w:r>
            <w:r w:rsidRPr="00442496">
              <w:rPr>
                <w:rFonts w:ascii="Arial Narrow" w:hAnsi="Arial Narrow"/>
              </w:rPr>
              <w:t xml:space="preserve"> pkt.</w:t>
            </w:r>
          </w:p>
          <w:p w14:paraId="22386E83" w14:textId="02CDFD6F" w:rsidR="005D110B" w:rsidRPr="00264E52" w:rsidRDefault="005D110B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Inne – 0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45661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2011DF" w:rsidRPr="00264E52" w14:paraId="6D19AFE9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67FB6" w14:textId="77777777" w:rsidR="002011DF" w:rsidRPr="00264E52" w:rsidRDefault="002011DF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8774B" w14:textId="6EE1B3C6" w:rsidR="002011DF" w:rsidRPr="00264E52" w:rsidRDefault="002011DF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Cewka wielokanałowa dedykowana sztywna do badań stawu skokowego, posiadająca w badanym obszarze min. 8 elementów obrazujących jednocześnie i pozwalająca na akwizycje równoległe typu ASSET,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iPAT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, SENSE, SPEEDER lub odpowiednio do nazewnictwa producenta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A2E66" w14:textId="77777777" w:rsidR="002011DF" w:rsidRPr="00264E52" w:rsidRDefault="002011DF" w:rsidP="007E71ED">
            <w:pPr>
              <w:snapToGrid w:val="0"/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Tak;</w:t>
            </w:r>
          </w:p>
          <w:p w14:paraId="26BE843B" w14:textId="5BA6A571" w:rsidR="002011DF" w:rsidRPr="00264E52" w:rsidRDefault="002011DF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 cewki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F6CA4" w14:textId="77777777" w:rsidR="000178FD" w:rsidRPr="00264E52" w:rsidRDefault="00ED5ECC" w:rsidP="007E71ED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Liczba elementów obrazujących </w:t>
            </w:r>
          </w:p>
          <w:p w14:paraId="4BF1A4CE" w14:textId="038F4E83" w:rsidR="00ED5ECC" w:rsidRPr="00264E52" w:rsidRDefault="00AA65E1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=</w:t>
            </w:r>
            <w:r w:rsidR="00ED5ECC"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8 elementów – 0 pkt.</w:t>
            </w:r>
          </w:p>
          <w:p w14:paraId="75E39430" w14:textId="6DE50E28" w:rsidR="002011DF" w:rsidRPr="00264E52" w:rsidRDefault="00ED5ECC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</w:rPr>
              <w:t>≥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9 elementów – </w:t>
            </w:r>
            <w:r w:rsidR="00956C7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2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8DD97" w14:textId="77777777" w:rsidR="002011DF" w:rsidRPr="00264E52" w:rsidRDefault="002011DF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5F6A46" w:rsidRPr="00264E52" w14:paraId="359B8D0D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E777B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4.12.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866DB" w14:textId="77777777" w:rsidR="005F6A46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Cewka wielokanałowa sztywna dedykowana do badań kończyn dolnych, posiadająca w badanym obszarze min.32 elementów obrazujących jednocześnie i pozwalająca na akwizycje równoległe typu ASSET,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iPAT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, SENSE, SPEEDER lub zgodnie z nomenklaturą producenta</w:t>
            </w:r>
          </w:p>
          <w:p w14:paraId="175E9A3B" w14:textId="77777777" w:rsidR="00442496" w:rsidRPr="00442496" w:rsidRDefault="00442496" w:rsidP="00442496">
            <w:pPr>
              <w:pStyle w:val="Standard"/>
              <w:rPr>
                <w:rFonts w:ascii="Arial Narrow" w:hAnsi="Arial Narrow"/>
                <w:color w:val="00B0F0"/>
              </w:rPr>
            </w:pPr>
            <w:r w:rsidRPr="00442496">
              <w:rPr>
                <w:rFonts w:ascii="Arial Narrow" w:hAnsi="Arial Narrow"/>
                <w:color w:val="00B0F0"/>
              </w:rPr>
              <w:t>lub</w:t>
            </w:r>
          </w:p>
          <w:p w14:paraId="47BA6AA5" w14:textId="234F858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442496">
              <w:rPr>
                <w:rFonts w:ascii="Arial Narrow" w:hAnsi="Arial Narrow"/>
                <w:color w:val="00B0F0"/>
              </w:rPr>
              <w:t xml:space="preserve">cewka (lub zestaw cewek) wykonana w technologii wysokiej elastyczności (AIR, </w:t>
            </w:r>
            <w:proofErr w:type="spellStart"/>
            <w:r w:rsidRPr="00442496">
              <w:rPr>
                <w:rFonts w:ascii="Arial Narrow" w:hAnsi="Arial Narrow"/>
                <w:color w:val="00B0F0"/>
              </w:rPr>
              <w:t>SuperFlex</w:t>
            </w:r>
            <w:proofErr w:type="spellEnd"/>
            <w:r w:rsidRPr="00442496">
              <w:rPr>
                <w:rFonts w:ascii="Arial Narrow" w:hAnsi="Arial Narrow"/>
                <w:color w:val="00B0F0"/>
              </w:rPr>
              <w:t xml:space="preserve"> lub odpowiednio do nazewnictwa producenta), posiadająca w badanym obszarze min.32 elementów obrazujących jednocześnie i pozwalająca na akwizycje równoległe typu ASSET, </w:t>
            </w:r>
            <w:proofErr w:type="spellStart"/>
            <w:r w:rsidRPr="00442496">
              <w:rPr>
                <w:rFonts w:ascii="Arial Narrow" w:hAnsi="Arial Narrow"/>
                <w:color w:val="00B0F0"/>
              </w:rPr>
              <w:t>iPAT</w:t>
            </w:r>
            <w:proofErr w:type="spellEnd"/>
            <w:r w:rsidRPr="00442496">
              <w:rPr>
                <w:rFonts w:ascii="Arial Narrow" w:hAnsi="Arial Narrow"/>
                <w:color w:val="00B0F0"/>
              </w:rPr>
              <w:t>, SENSE, SPEEDER lub zgodnie z nomenklaturą producenta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A2849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</w:t>
            </w:r>
          </w:p>
          <w:p w14:paraId="16086B63" w14:textId="77777777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nazwę cewki i ilość elementów obrazujących [n]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E5FAF" w14:textId="0D7386C1" w:rsidR="000178FD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Cewka </w:t>
            </w:r>
            <w:r w:rsidR="00442496" w:rsidRPr="00442496">
              <w:rPr>
                <w:rFonts w:ascii="Arial Narrow" w:hAnsi="Arial Narrow" w:cs="Arial"/>
                <w:color w:val="4BACC6" w:themeColor="accent5"/>
              </w:rPr>
              <w:t xml:space="preserve">lub zestaw cewek 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o liczbie elementów obrazujących </w:t>
            </w:r>
          </w:p>
          <w:p w14:paraId="64D0B537" w14:textId="6AF6018F" w:rsidR="000178FD" w:rsidRPr="00264E52" w:rsidRDefault="00AA65E1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=</w:t>
            </w:r>
            <w:r w:rsidR="000178FD" w:rsidRPr="00264E52">
              <w:rPr>
                <w:rFonts w:ascii="Arial Narrow" w:hAnsi="Arial Narrow" w:cs="Arial"/>
                <w:color w:val="000000" w:themeColor="text1"/>
              </w:rPr>
              <w:t xml:space="preserve"> 32 – 0 pkt.</w:t>
            </w:r>
          </w:p>
          <w:p w14:paraId="5C0C79E6" w14:textId="2FB8EFB5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&gt; 32 – 2 pkt.</w:t>
            </w:r>
          </w:p>
          <w:p w14:paraId="65AD4A96" w14:textId="2FA3512A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35B1F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5F6A46" w:rsidRPr="00264E52" w14:paraId="3FCB972A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9B0C5" w14:textId="27A0AF25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F2AC4" w14:textId="2C6F1C38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Cewka wielokanałowa przeznaczona do biopsji piersi, posiadająca w badanym obszarze min. 16 elementów obrazujących jednocześnie i pozwalająca na akwizycje równoległe typu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lastRenderedPageBreak/>
              <w:t xml:space="preserve">ASSET,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iPAT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, SENSE, SPEEDER lub równoważne zgodnie z nomenklaturą producenta, wraz z dedykowanym oprogramowaniem do planowania i przeprowadzania zabiegów biopsyjnych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C414" w14:textId="50C82AB8" w:rsidR="005F6A46" w:rsidRPr="00264E52" w:rsidRDefault="00943CE2" w:rsidP="007E71ED">
            <w:pPr>
              <w:snapToGrid w:val="0"/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lastRenderedPageBreak/>
              <w:t>Tak</w:t>
            </w:r>
          </w:p>
          <w:p w14:paraId="1E2879B2" w14:textId="20EC266F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 cewki i oprogramowania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6900" w14:textId="702B9E21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Bez punktacji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5D57B" w14:textId="77777777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6A07E4" w:rsidRPr="00264E52" w14:paraId="2851629C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F0EEE" w14:textId="7B4EB1C1" w:rsidR="006A07E4" w:rsidRPr="00264E52" w:rsidRDefault="006A07E4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4.14.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EF46" w14:textId="50DA736F" w:rsidR="006A07E4" w:rsidRPr="00264E52" w:rsidRDefault="006A07E4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Zestaw minimum 3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płachtowych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elastycznych cewek prostokątnych do zastosowań uniwersalnych, o różnych rozmiarach, każda posiadająca w badanym obszarze min. 16 elementów obrazujących jednocześnie, każda pozwalająca na akwizycje równoległe typu ASSET,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iPAT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, SENSE, SPEEDER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br/>
              <w:t>lub odpowiednio do nazewnictwa producenta. Cewki inne tj. nie te same i nie takie same, co zaoferowane w pozostałych punktach.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0C6CE" w14:textId="77777777" w:rsidR="006A07E4" w:rsidRPr="00264E52" w:rsidRDefault="006A07E4" w:rsidP="007E71ED">
            <w:pPr>
              <w:snapToGrid w:val="0"/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74CDF262" w14:textId="1DC2EE06" w:rsidR="006A07E4" w:rsidRPr="00264E52" w:rsidRDefault="006A07E4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nazwy cewek oraz wymiary każdej z nich [cm]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5A54" w14:textId="77777777" w:rsidR="000178FD" w:rsidRPr="00264E52" w:rsidRDefault="006A07E4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Cewki elastyczne o liczbie elementów obrazujących </w:t>
            </w:r>
          </w:p>
          <w:p w14:paraId="5879A55D" w14:textId="791866B6" w:rsidR="000178FD" w:rsidRPr="00264E52" w:rsidRDefault="00AA65E1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=</w:t>
            </w:r>
            <w:r w:rsidR="000178FD" w:rsidRPr="00264E52">
              <w:rPr>
                <w:rFonts w:ascii="Arial Narrow" w:hAnsi="Arial Narrow" w:cs="Arial"/>
                <w:color w:val="000000" w:themeColor="text1"/>
              </w:rPr>
              <w:t xml:space="preserve"> 16 – 0 pkt.</w:t>
            </w:r>
          </w:p>
          <w:p w14:paraId="1BD886A0" w14:textId="224FB595" w:rsidR="006A07E4" w:rsidRPr="00264E52" w:rsidRDefault="006A07E4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&gt; 16 każda</w:t>
            </w:r>
            <w:r w:rsidR="005D110B"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264E52">
              <w:rPr>
                <w:rFonts w:ascii="Arial Narrow" w:hAnsi="Arial Narrow" w:cs="Arial"/>
                <w:color w:val="000000" w:themeColor="text1"/>
              </w:rPr>
              <w:t>– 2 pkt.</w:t>
            </w:r>
          </w:p>
          <w:p w14:paraId="5CB166B0" w14:textId="3479D662" w:rsidR="006A07E4" w:rsidRPr="00264E52" w:rsidRDefault="006A07E4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D617B" w14:textId="77777777" w:rsidR="006A07E4" w:rsidRPr="00264E52" w:rsidRDefault="006A07E4" w:rsidP="007E71ED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5F6A46" w:rsidRPr="00264E52" w14:paraId="3B9B68E4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A2F27" w14:textId="2C5E5854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FBCC3" w14:textId="735C638C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Zestaw minimum 3 specjalistycznych cewek pętlowych typu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loop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, każda o innej średnicy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3D49E" w14:textId="77777777" w:rsidR="005F6A46" w:rsidRPr="00264E52" w:rsidRDefault="005F6A46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1CC97DA0" w14:textId="6547CDA9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rial Narrow" w:hAnsi="Arial Narrow" w:cs="Arial Narrow"/>
                <w:color w:val="000000" w:themeColor="text1"/>
                <w:kern w:val="2"/>
                <w:lang w:eastAsia="ja-JP" w:bidi="fa-IR"/>
              </w:rPr>
              <w:t xml:space="preserve"> </w:t>
            </w:r>
            <w:r w:rsidR="001F046E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ak, podać nazwy cewek oraz średnice każdej z nich [cm]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86455" w14:textId="77777777" w:rsidR="005F6A46" w:rsidRPr="00264E52" w:rsidRDefault="005F6A46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</w:t>
            </w:r>
          </w:p>
          <w:p w14:paraId="78E53578" w14:textId="59968CB0" w:rsidR="005F6A46" w:rsidRPr="00264E52" w:rsidRDefault="005E76F2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Tak; </w:t>
            </w:r>
            <w:r w:rsidR="005F6A46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2 pkt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12E57" w14:textId="51E4FCDC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5F6A46" w:rsidRPr="00264E52" w14:paraId="7C30814F" w14:textId="77777777" w:rsidTr="007E71ED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5404A" w14:textId="4C1919F3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03B96" w14:textId="744F0AD3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Cewka elastyczna do specjalnych zastosowań np. do badania stawów skroniowo</w:t>
            </w:r>
            <w:r w:rsidR="00FF6D2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–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żuchwowych lub j. brzusznej u małych dzieci posiadająca w badanym obszarze min. 4 elementy obrazujące jednocześnie, każda pozwalająca na akwizycje równoległe typu ASSET,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iPAT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, SENSE, SPEEDER lub odpowiednio do nazewnictwa producenta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ABFF3" w14:textId="77777777" w:rsidR="005F6A46" w:rsidRPr="00264E52" w:rsidRDefault="005F6A46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2FDAC821" w14:textId="5998AD68" w:rsidR="005F6A46" w:rsidRPr="00264E52" w:rsidRDefault="005F6A46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rial Narrow" w:hAnsi="Arial Narrow" w:cs="Arial Narrow"/>
                <w:color w:val="000000" w:themeColor="text1"/>
                <w:kern w:val="2"/>
                <w:lang w:eastAsia="ja-JP" w:bidi="fa-IR"/>
              </w:rPr>
              <w:t xml:space="preserve"> </w:t>
            </w:r>
            <w:r w:rsidR="00943CE2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ak, podać nazwę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9B21A" w14:textId="77777777" w:rsidR="005F6A46" w:rsidRPr="00264E52" w:rsidRDefault="005F6A46" w:rsidP="007E71ED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</w:t>
            </w:r>
          </w:p>
          <w:p w14:paraId="773C5D45" w14:textId="2B1B1AD8" w:rsidR="005F6A46" w:rsidRPr="00264E52" w:rsidRDefault="005E76F2" w:rsidP="007E71ED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  <w:r w:rsidR="00FF6D23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r w:rsidR="00FF6D23" w:rsidRPr="00264E52">
              <w:rPr>
                <w:rFonts w:ascii="Arial Narrow" w:hAnsi="Arial Narrow" w:cs="Arial"/>
                <w:color w:val="000000" w:themeColor="text1"/>
              </w:rPr>
              <w:t xml:space="preserve">– </w:t>
            </w:r>
            <w:r w:rsidR="005F6A46"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2 pkt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3249D" w14:textId="58C573A4" w:rsidR="005F6A46" w:rsidRPr="00264E52" w:rsidRDefault="005F6A46" w:rsidP="007E71ED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442496" w:rsidRPr="00264E52" w14:paraId="712CEC00" w14:textId="77777777" w:rsidTr="009760A0">
        <w:trPr>
          <w:gridAfter w:val="1"/>
          <w:wAfter w:w="7" w:type="dxa"/>
          <w:trHeight w:val="4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A1236" w14:textId="0A45859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4.17.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98352" w14:textId="39684285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Cewka lub zestaw cewek do obrazowania dla planowania radioterapii w obszarze głowy, szyi i górnej części klatki piersiowej (pas barkowy), możliwa do zastosowania razem z maskami do radioterapii.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CAE86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Tak,</w:t>
            </w:r>
          </w:p>
          <w:p w14:paraId="11CFDB9A" w14:textId="1A502C1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podać nazwę cewki lub zestawu cewek oraz liczbę jej elementów obrazujących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6323E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>Cewka lub zestaw cewek:</w:t>
            </w:r>
          </w:p>
          <w:p w14:paraId="4F3237A9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>i)</w:t>
            </w:r>
          </w:p>
          <w:p w14:paraId="548E1EA4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 xml:space="preserve">inna, to jest nie ta sama i nie taka sama jak zaoferowana w punktach powyżej – </w:t>
            </w:r>
            <w:r w:rsidRPr="00442496">
              <w:rPr>
                <w:rFonts w:ascii="Arial Narrow" w:hAnsi="Arial Narrow"/>
                <w:b/>
                <w:bCs/>
                <w:color w:val="00B0F0"/>
              </w:rPr>
              <w:t>5</w:t>
            </w:r>
            <w:r w:rsidRPr="00442496">
              <w:rPr>
                <w:rFonts w:ascii="Arial Narrow" w:hAnsi="Arial Narrow"/>
              </w:rPr>
              <w:t xml:space="preserve"> pkt</w:t>
            </w:r>
          </w:p>
          <w:p w14:paraId="6B3A6805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>pozostałe – 0 pkt</w:t>
            </w:r>
          </w:p>
          <w:p w14:paraId="3AB57DFB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>ii)</w:t>
            </w:r>
          </w:p>
          <w:p w14:paraId="5FAECAE4" w14:textId="6DE50E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 xml:space="preserve">część </w:t>
            </w:r>
            <w:proofErr w:type="spellStart"/>
            <w:r w:rsidRPr="00442496">
              <w:rPr>
                <w:rFonts w:ascii="Arial Narrow" w:hAnsi="Arial Narrow"/>
              </w:rPr>
              <w:t>anterior</w:t>
            </w:r>
            <w:proofErr w:type="spellEnd"/>
            <w:r w:rsidRPr="00442496">
              <w:rPr>
                <w:rFonts w:ascii="Arial Narrow" w:hAnsi="Arial Narrow"/>
              </w:rPr>
              <w:t xml:space="preserve"> wykonana w technologii wysokiej elastyczności (AIR, </w:t>
            </w:r>
            <w:proofErr w:type="spellStart"/>
            <w:r w:rsidRPr="00442496">
              <w:rPr>
                <w:rFonts w:ascii="Arial Narrow" w:hAnsi="Arial Narrow"/>
              </w:rPr>
              <w:t>SuperFlex</w:t>
            </w:r>
            <w:proofErr w:type="spellEnd"/>
            <w:r w:rsidRPr="00442496">
              <w:rPr>
                <w:rFonts w:ascii="Arial Narrow" w:hAnsi="Arial Narrow"/>
              </w:rPr>
              <w:t xml:space="preserve"> lub odpowiednio do nazewnictwa producenta – </w:t>
            </w:r>
            <w:r w:rsidRPr="00442496">
              <w:rPr>
                <w:rFonts w:ascii="Arial Narrow" w:hAnsi="Arial Narrow"/>
                <w:b/>
                <w:bCs/>
                <w:color w:val="00B0F0"/>
              </w:rPr>
              <w:t>5</w:t>
            </w:r>
            <w:r w:rsidRPr="00442496">
              <w:rPr>
                <w:rFonts w:ascii="Arial Narrow" w:hAnsi="Arial Narrow"/>
              </w:rPr>
              <w:t xml:space="preserve"> pkt</w:t>
            </w:r>
          </w:p>
          <w:p w14:paraId="4FAA7C52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>pozostałe</w:t>
            </w:r>
          </w:p>
          <w:p w14:paraId="5A703A6B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>iii)</w:t>
            </w:r>
          </w:p>
          <w:p w14:paraId="1E7DF28A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>≤ 30 elementów – 0 pkt</w:t>
            </w:r>
          </w:p>
          <w:p w14:paraId="60CE5F8A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  <w:r w:rsidRPr="00442496">
              <w:rPr>
                <w:rFonts w:ascii="Arial Narrow" w:hAnsi="Arial Narrow"/>
              </w:rPr>
              <w:t>&gt; 30 elementów – 5 pkt.</w:t>
            </w:r>
          </w:p>
          <w:p w14:paraId="68340EF1" w14:textId="77777777" w:rsidR="00442496" w:rsidRPr="00442496" w:rsidRDefault="00442496" w:rsidP="00442496">
            <w:pPr>
              <w:pStyle w:val="Standard"/>
              <w:jc w:val="center"/>
              <w:rPr>
                <w:rFonts w:ascii="Arial Narrow" w:hAnsi="Arial Narrow"/>
              </w:rPr>
            </w:pPr>
          </w:p>
          <w:p w14:paraId="6E284B54" w14:textId="302E1D4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442496">
              <w:rPr>
                <w:rFonts w:ascii="Arial Narrow" w:hAnsi="Arial Narrow"/>
                <w:sz w:val="20"/>
                <w:szCs w:val="20"/>
              </w:rPr>
              <w:t>Punkty się sumują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ED20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442496" w:rsidRPr="00264E52" w14:paraId="2E37900A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0B39E" w14:textId="5EAA3EC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</w:rPr>
              <w:t>5. POZYCJONOWANIE i NADZÓR PACJENTA</w:t>
            </w:r>
          </w:p>
        </w:tc>
      </w:tr>
      <w:tr w:rsidR="00442496" w:rsidRPr="00264E52" w14:paraId="3661A14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D88B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5.1.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12FA9" w14:textId="1E380BA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Dwa analogiczne stoły pacjenta odłączane, w pełni autonomiczne, pozwalające na przygotowanie pacjentów do badania poza pracownią i/lub ewakuację w sytuacjach krytycznych z wbudowaną cewka (patrz dalej)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E2A5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CC7A7" w14:textId="0756B604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System wspomagania (zmotoryzowany)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br/>
              <w:t>– 5 pkt.</w:t>
            </w:r>
          </w:p>
          <w:p w14:paraId="75F43DB6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Brak systemu wspomagania – 0 pkt.</w:t>
            </w:r>
          </w:p>
          <w:p w14:paraId="35F06C79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oraz</w:t>
            </w:r>
          </w:p>
          <w:p w14:paraId="637E3373" w14:textId="0132353B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Masa stołu:</w:t>
            </w:r>
          </w:p>
          <w:p w14:paraId="7B88A647" w14:textId="68FEC871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≤ 230 kg – </w:t>
            </w:r>
            <w:r w:rsidRPr="00442496">
              <w:rPr>
                <w:rFonts w:ascii="Arial Narrow" w:eastAsia="Andale Sans UI" w:hAnsi="Arial Narrow" w:cs="Arial Narrow"/>
                <w:color w:val="4BACC6" w:themeColor="accent5"/>
                <w:kern w:val="2"/>
                <w:sz w:val="20"/>
                <w:szCs w:val="20"/>
                <w:lang w:eastAsia="ja-JP" w:bidi="fa-IR"/>
              </w:rPr>
              <w:t>5</w:t>
            </w: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pkt</w:t>
            </w:r>
          </w:p>
          <w:p w14:paraId="445FFA63" w14:textId="7D57CDA5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&gt; 230 kg – 0 pkt.</w:t>
            </w:r>
          </w:p>
          <w:p w14:paraId="674BB53B" w14:textId="3886637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lang w:eastAsia="ja-JP" w:bidi="fa-IR"/>
              </w:rPr>
              <w:t>Punkty się sumują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4800F" w14:textId="0528E0F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BBCD79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60FB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CC4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Pozycjonowanie środka FOV za pomocą dotykowego czujnika zintegrowanego ze stołem pacjenta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A8FB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Tak/Nie;</w:t>
            </w:r>
          </w:p>
          <w:p w14:paraId="4E293EA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nazwę</w:t>
            </w:r>
          </w:p>
          <w:p w14:paraId="1F560D6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BDAE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50192D73" w14:textId="3CC65D9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17FB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  <w:tr w:rsidR="00442496" w:rsidRPr="00264E52" w14:paraId="4F44CB7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75C2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2063D" w14:textId="389B6F0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Obciążenie płyty stołu, łącznie z ruchem pionowym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BCC3A" w14:textId="77777777" w:rsidR="00442496" w:rsidRPr="00264E52" w:rsidRDefault="00442496" w:rsidP="00442496">
            <w:pPr>
              <w:snapToGrid w:val="0"/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≥</w:t>
            </w:r>
            <w:r w:rsidRPr="00264E52">
              <w:rPr>
                <w:rFonts w:ascii="Arial Narrow" w:eastAsia="Arial Narrow" w:hAnsi="Arial Narrow" w:cs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220 kg;</w:t>
            </w:r>
          </w:p>
          <w:p w14:paraId="2D446205" w14:textId="1925FFC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wartość [kg]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89FFB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220 kg – 0 pkt</w:t>
            </w:r>
          </w:p>
          <w:p w14:paraId="6C9E4BB4" w14:textId="7783F7DE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221–249 kg – 1 pkt</w:t>
            </w:r>
          </w:p>
          <w:p w14:paraId="337112FD" w14:textId="1CC8E78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≥ 250 kg – 2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23E1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3E6C44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DE57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945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Zakres badania bez konieczności repozycjonowania pacjenta</w:t>
            </w:r>
          </w:p>
          <w:p w14:paraId="151E345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  <w:p w14:paraId="42CA504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7BFB6" w14:textId="3093491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≥ 200 cm;</w:t>
            </w:r>
          </w:p>
          <w:p w14:paraId="1B02A13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[cm]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00E6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65C1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38400F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5ACC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2B41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Badanie dużych obszarów ciała w zakresie większym niż maksymalne statyczne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FoV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, z krokowym przesuwem stołu pacjenta, inicjowanym automatycznie z protokołu badania</w:t>
            </w:r>
          </w:p>
          <w:p w14:paraId="5B84008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4B53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838E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C960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CBA9DA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560E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2D2E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Badanie dużych obszarów ciała w zakresie większym niż maksymalne statyczne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FoV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, z ciągłym (nie krokowym) przesuwem stołu pacjenta podczas akwizycji danych, inicjowanym automatycznie z protokołu badania</w:t>
            </w:r>
          </w:p>
          <w:p w14:paraId="7262047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14E0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Tak/Nie,</w:t>
            </w:r>
          </w:p>
          <w:p w14:paraId="0B2C0AE3" w14:textId="4B3B5F6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A68D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2B854A7D" w14:textId="1C3A2B0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7685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  <w:tr w:rsidR="00442496" w:rsidRPr="00264E52" w14:paraId="78B0A7B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F1DE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A37A6" w14:textId="77777777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System monitorowania pacjenta (EKG, puls, oddech) – dla wypracowania sygnałów synchronizujących</w:t>
            </w:r>
          </w:p>
          <w:p w14:paraId="13E5BF4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72CA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8EF2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BF8B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A8ACEA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F1CC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5.8.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FDD87" w14:textId="1D6547C1" w:rsidR="00442496" w:rsidRPr="00264E52" w:rsidRDefault="00442496" w:rsidP="00442496">
            <w:pPr>
              <w:pStyle w:val="AbsatzTableFormat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  <w:lang w:eastAsia="ja-JP"/>
              </w:rPr>
              <w:t>Minimalna odległość między blatem stołu pacjenta a zenitem otworu magnesu, podczas badania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122F0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≥ 45 cm;</w:t>
            </w:r>
          </w:p>
          <w:p w14:paraId="051221B3" w14:textId="12A4079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wartość [cm]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AFEEE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45 cm – 0 pkt</w:t>
            </w:r>
          </w:p>
          <w:p w14:paraId="3AB2B71E" w14:textId="6265EA0C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45–50 cm – 1 pkt</w:t>
            </w:r>
          </w:p>
          <w:p w14:paraId="23A392DE" w14:textId="7AD0B24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&gt; 50 cm – 2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6030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  <w:p w14:paraId="79EED5B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B52B42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808B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5.9.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3E320" w14:textId="04682597" w:rsidR="00442496" w:rsidRPr="00264E52" w:rsidRDefault="00442496" w:rsidP="00442496">
            <w:pPr>
              <w:pStyle w:val="Standard"/>
              <w:tabs>
                <w:tab w:val="left" w:pos="4000"/>
              </w:tabs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Sygnalizacja dodatkowa (np. gruszka, przycisk)</w:t>
            </w:r>
          </w:p>
          <w:p w14:paraId="1D8CF966" w14:textId="77777777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88F6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2C7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E230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52D519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662F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5.10.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41C27" w14:textId="18F2F233" w:rsidR="00442496" w:rsidRPr="00264E52" w:rsidRDefault="00442496" w:rsidP="00442496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 xml:space="preserve">Średnica otworu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gantry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 xml:space="preserve"> aparatu (magnes z systemem „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shim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”, cewkami gradientowymi, zintegrowaną cewką nadawczo–odbiorczą ogólnego zastosowania i obudowami) w najwęższym miejscu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8F9E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≥ 70 cm;</w:t>
            </w:r>
          </w:p>
          <w:p w14:paraId="6877144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podać wartość [cm]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35C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5AD1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88E838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02E0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8FE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Regulowana wentylacja wnętrza tunelu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gantry</w:t>
            </w:r>
            <w:proofErr w:type="spellEnd"/>
          </w:p>
          <w:p w14:paraId="6B8448F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0007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F0C9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275D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E95042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9B40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5.12.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B66E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Oświetlenie wnętrza tunelu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gantry</w:t>
            </w:r>
            <w:proofErr w:type="spellEnd"/>
          </w:p>
          <w:p w14:paraId="07876BF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661A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C98C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EBF1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37CDB3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6A1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5.13.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EB0B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Dwa identyczne funkcjonalnie panele sterujące umieszczone po obu stronach obudowy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gantry</w:t>
            </w:r>
            <w:proofErr w:type="spellEnd"/>
          </w:p>
          <w:p w14:paraId="749F78A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4CD1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D32E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6238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DC569D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28E2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5.14.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4E282" w14:textId="2A76CF73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Kamera TV do obserwacji pacjenta w tunelu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gantry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z monitorem w pomieszczeniu operatorskim</w:t>
            </w:r>
          </w:p>
          <w:p w14:paraId="70B27BB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A7C2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  <w:p w14:paraId="0A417AFF" w14:textId="438DB19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835D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5811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D998F0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9BF3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5.15.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94240" w14:textId="2EADE92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Dwukierunkowy interkom do komunikacji z pacjentem. System komunikacji z pacjentem zarówno niemym i niewidomym. </w:t>
            </w:r>
          </w:p>
          <w:p w14:paraId="2E5F5D9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6BA4F" w14:textId="3B29C8E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dokładny opis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6289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0E68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5241D1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1FD9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5.16.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ADDE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Słuchawki tłumiące hałas dla pacjenta z możliwością podłączenia odsłuchu np. muzyki i komunikacji z pacjentem</w:t>
            </w:r>
          </w:p>
          <w:p w14:paraId="755FC26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1E14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D38C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873E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86F0BE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C0A7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5.17.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94ECB" w14:textId="7A8B15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Zestaw podkładek do pozycjonowania przy różnych typach badań (wymiana w tracie gwarancji, przed jej zakończeniem)</w:t>
            </w:r>
          </w:p>
          <w:p w14:paraId="74408EF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AB0E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0F62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0934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875EC9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828C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5.18.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068C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Zestaw specjalnie profilowanych poduszek powietrznych do stabilizacji głowy dorosłych i dzieci o funkcjonalności nie gorszej niż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Pearltec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Crania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i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Pearltec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Multipad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wraz z kompletem jednorazowych pokrowców</w:t>
            </w:r>
            <w:r w:rsidRPr="00264E52">
              <w:rPr>
                <w:rFonts w:ascii="Arial Narrow" w:hAnsi="Arial Narrow" w:cs="Arial"/>
                <w:color w:val="000000" w:themeColor="text1"/>
              </w:rPr>
              <w:tab/>
            </w:r>
          </w:p>
          <w:p w14:paraId="7CB06D0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98A07" w14:textId="0F96259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 i opisać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12CD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34A4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DD556B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1884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5.19.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54967" w14:textId="2E37763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Deska/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roler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do przesuwania pacjentów pomiędzy łóżkami, przystosowana do pracy w polu magnetycznym o wymiarach min. 180x50 cm i maks. obciążeniem min. 200 kg.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5C4D9" w14:textId="18088C0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model i producenta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DC4A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DEC0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52C0EF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D43F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5.20.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04B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System automatycznych komend głosowych do badań ze wstrzymanym oddechem (programowany dowolnie przez użytkownika)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FEF7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1B1C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DA5B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CCB51F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F590C" w14:textId="2CA95F4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5.21.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7F67A" w14:textId="4F9CCF9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Płaski blat wykorzystywany w obrazowaniu do planowania radioterapii montowany do stołu rezonansu magnetycznego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78D59" w14:textId="51E46C9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65FE2" w14:textId="67E48D7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91EB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862F796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6E24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6. APLIKACJE KLINICZNE</w:t>
            </w:r>
          </w:p>
        </w:tc>
      </w:tr>
      <w:tr w:rsidR="00442496" w:rsidRPr="00264E52" w14:paraId="12C72D4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07C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3AE9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Badania neurologiczne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E90A8" w14:textId="78DC672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04BC7" w14:textId="49E69EB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80DD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 </w:t>
            </w:r>
          </w:p>
        </w:tc>
      </w:tr>
      <w:tr w:rsidR="00442496" w:rsidRPr="00264E52" w14:paraId="64C0226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187A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17C8" w14:textId="77E3DDB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Rutynowe badania morfologiczne obszaru głowy, kręgosłupa i rdzenia kręgowego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12BC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915C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5851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0C4D56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532E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6.1.2.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56618" w14:textId="20C607F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Dedykowane oprogramowanie umożliwiające zautomatyzowane przeprowadzanie pozycjonowania badań głowy w sposób nadzorowany przez skaner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AutoAlign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Head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LS,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ReadyBrain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AIRx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lub odpowiednio do nomenklatury producenta) funkcjonujące niezależnie od wieku pacjenta, ułożenia głowy, czy ewentualnych zmian patologicznych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9E3F2" w14:textId="51B7533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8D26B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Oprogramowanie umożliwiające wybranie 10 lub więcej celów pozycjonowania warstw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Head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references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), działające w oparciu algorytmy Sztucznej Inteligencji (AI) z wykorzystaniem algorytmów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Deep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Learning (DL) – 5 pkt</w:t>
            </w:r>
          </w:p>
          <w:p w14:paraId="0B5A94C2" w14:textId="682B726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Inne – 0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981C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0124FD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BEB5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367C2" w14:textId="7BBCBCC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myExam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Brain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Assist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03EF6" w14:textId="322AF61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740C5A20" w14:textId="5CD2F6A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A859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814F24F" w14:textId="2FAE29F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0C0D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  <w:tr w:rsidR="00442496" w:rsidRPr="00264E52" w14:paraId="5F2DA42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EE31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AFBD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przy zastosowaniu zautomatyzowanych procedur z instrukcjami dla użytkownika, które zostały wcześniej dostosowane do standardu pracowni, wyposażone w mechanizmy takie jak:</w:t>
            </w:r>
          </w:p>
          <w:p w14:paraId="3F8C4511" w14:textId="7A037B6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 automatyczne pozycjonowania i ułożenia zestawów warstw w badaniu kręgosłupa na podstawie jego cech anatomicznych,</w:t>
            </w:r>
          </w:p>
          <w:p w14:paraId="03426E7A" w14:textId="43A7FF4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 automatyczne określenie obszaru saturacji,</w:t>
            </w:r>
          </w:p>
          <w:p w14:paraId="2694F4DF" w14:textId="3299D4D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 automatyczna detekcją położenia kręgów i krążków międzykręgowych,</w:t>
            </w:r>
          </w:p>
          <w:p w14:paraId="3B82CB7B" w14:textId="7DB8A85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 automatyczną numeracja kręgów</w:t>
            </w:r>
          </w:p>
          <w:p w14:paraId="59CCA532" w14:textId="0579263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myExam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Spine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Assist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A44CF" w14:textId="245036D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285E8447" w14:textId="57570C5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EF80A" w14:textId="77777777" w:rsidR="00060EB1" w:rsidRDefault="00060EB1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5A795FE5" w14:textId="77777777" w:rsidR="00060EB1" w:rsidRDefault="00060EB1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055278D2" w14:textId="77777777" w:rsidR="00060EB1" w:rsidRDefault="00060EB1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1E9A22C7" w14:textId="77777777" w:rsidR="00060EB1" w:rsidRDefault="00060EB1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7B620440" w14:textId="77777777" w:rsidR="00060EB1" w:rsidRDefault="00060EB1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0413C4FF" w14:textId="77777777" w:rsidR="00060EB1" w:rsidRDefault="00060EB1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4D0571C8" w14:textId="7A4A00F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64EAE543" w14:textId="74051B3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5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A32D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  <w:tr w:rsidR="00442496" w:rsidRPr="00264E52" w14:paraId="33525E4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FF0B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24160" w14:textId="6FE7629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Badania morfologiczne w ograniczonym i powiększonym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FoV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bez artefaktów typu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folding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możliwe dzięki technologii selektywnego pobudzania fragmentu obrazowanej warstwy lub objętości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HyperCube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ZOOMit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PRO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2D78B" w14:textId="4DCC86A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3B6E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C99B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788963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84879" w14:textId="77777777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6.1.6.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3302" w14:textId="3782D3BC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Dedykowana sekwencja do przeprowadzania badań 3D w obszarze głowy i szyi niewrażliwych na artefakty ruchowe opartą o mechanizm radialnej akwizycji przestrzeni k (STAR–VIBE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EA0AD" w14:textId="2DA442F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7E36FB97" w14:textId="0B8D8F7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EBB8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334D04A2" w14:textId="250BEF8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7857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1B9C8C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8BF78" w14:textId="1904EB44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6.1.7.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62E2B" w14:textId="175601AF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MS Mincho" w:hAnsi="Arial Narrow" w:cs="Arial"/>
                <w:color w:val="000000" w:themeColor="text1"/>
                <w:kern w:val="2"/>
                <w:lang w:eastAsia="ar-SA" w:bidi="fa-IR"/>
              </w:rPr>
              <w:t xml:space="preserve">Specjalistyczna sekwencja obrazująca o zredukowanym poziomie hałasu akustycznego do wartości poniżej 65 </w:t>
            </w:r>
            <w:proofErr w:type="spellStart"/>
            <w:r w:rsidRPr="00264E52">
              <w:rPr>
                <w:rFonts w:ascii="Arial Narrow" w:eastAsia="MS Mincho" w:hAnsi="Arial Narrow" w:cs="Arial"/>
                <w:color w:val="000000" w:themeColor="text1"/>
                <w:kern w:val="2"/>
                <w:lang w:eastAsia="ar-SA" w:bidi="fa-IR"/>
              </w:rPr>
              <w:t>dB</w:t>
            </w:r>
            <w:proofErr w:type="spellEnd"/>
            <w:r w:rsidRPr="00264E52">
              <w:rPr>
                <w:rFonts w:ascii="Arial Narrow" w:eastAsia="MS Mincho" w:hAnsi="Arial Narrow" w:cs="Arial"/>
                <w:color w:val="000000" w:themeColor="text1"/>
                <w:kern w:val="2"/>
                <w:lang w:eastAsia="ar-SA" w:bidi="fa-IR"/>
              </w:rPr>
              <w:t xml:space="preserve"> stosowana w obrazowaniu 3D głowy typu T1 (</w:t>
            </w:r>
            <w:proofErr w:type="spellStart"/>
            <w:r w:rsidRPr="00264E52">
              <w:rPr>
                <w:rFonts w:ascii="Arial Narrow" w:eastAsia="MS Mincho" w:hAnsi="Arial Narrow" w:cs="Arial"/>
                <w:color w:val="000000" w:themeColor="text1"/>
                <w:kern w:val="2"/>
                <w:lang w:eastAsia="ar-SA" w:bidi="fa-IR"/>
              </w:rPr>
              <w:t>Silenz</w:t>
            </w:r>
            <w:proofErr w:type="spellEnd"/>
            <w:r w:rsidRPr="00264E52">
              <w:rPr>
                <w:rFonts w:ascii="Arial Narrow" w:eastAsia="MS Mincho" w:hAnsi="Arial Narrow" w:cs="Arial"/>
                <w:color w:val="000000" w:themeColor="text1"/>
                <w:kern w:val="2"/>
                <w:lang w:eastAsia="ar-SA" w:bidi="fa-IR"/>
              </w:rPr>
              <w:t xml:space="preserve">, PETRA lub odpowiednio do nazewnictwa producenta). Sekwencja niewymagająca dedykowanego </w:t>
            </w:r>
            <w:r w:rsidRPr="00264E52">
              <w:rPr>
                <w:rFonts w:ascii="Arial Narrow" w:eastAsia="MS Mincho" w:hAnsi="Arial Narrow" w:cs="Arial"/>
                <w:color w:val="000000" w:themeColor="text1"/>
                <w:kern w:val="2"/>
                <w:lang w:eastAsia="ar-SA" w:bidi="fa-IR"/>
              </w:rPr>
              <w:lastRenderedPageBreak/>
              <w:t>oprzyrządowania, np. specjalistycznych cewek</w:t>
            </w:r>
            <w:r w:rsidR="00F42A9C" w:rsidRPr="00F42A9C">
              <w:rPr>
                <w:rFonts w:ascii="Arial Narrow" w:hAnsi="Arial Narrow"/>
                <w:color w:val="00B0F0"/>
              </w:rPr>
              <w:t>, pracująca z cewką do badania głowy i szyi opisaną w punkcie 4.2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5FDB7" w14:textId="24C94C0D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lastRenderedPageBreak/>
              <w:t xml:space="preserve">Tak;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00D1C" w14:textId="7CC9B329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Możliwość osiągnięcia czasu TE ≤ 20 µs –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br/>
            </w:r>
            <w:r w:rsidR="00F42A9C" w:rsidRPr="00F42A9C">
              <w:rPr>
                <w:rFonts w:ascii="Arial Narrow" w:eastAsia="Andale Sans UI" w:hAnsi="Arial Narrow" w:cs="Arial"/>
                <w:color w:val="4BACC6" w:themeColor="accent5"/>
                <w:kern w:val="2"/>
                <w:sz w:val="20"/>
                <w:szCs w:val="20"/>
                <w:lang w:eastAsia="ja-JP" w:bidi="fa-IR"/>
              </w:rPr>
              <w:t>5</w:t>
            </w:r>
            <w:r w:rsidRPr="00F42A9C">
              <w:rPr>
                <w:rFonts w:ascii="Arial Narrow" w:eastAsia="Andale Sans UI" w:hAnsi="Arial Narrow" w:cs="Arial"/>
                <w:color w:val="4BACC6" w:themeColor="accent5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pkt.</w:t>
            </w:r>
          </w:p>
          <w:p w14:paraId="44532401" w14:textId="30A3D13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lastRenderedPageBreak/>
              <w:t xml:space="preserve">Brak możliwości osiągnięcia czasu TE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br/>
              <w:t>≤ 20 µs – 0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921F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8743E2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8010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CD1E5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Obrazowanie dyfuzji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(DWI)</w:t>
            </w:r>
          </w:p>
          <w:p w14:paraId="441D225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C6ABC" w14:textId="2561897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76811" w14:textId="1A01D90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02FB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3F7BA4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1258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6.2.1.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87658" w14:textId="10F0E9F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DWI w oparciu o single–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shot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EPI</w:t>
            </w:r>
          </w:p>
          <w:p w14:paraId="2D30D57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9818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C0A3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FB8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8EC1C6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28B9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6.2.2.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0F59E" w14:textId="5BC13AF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DWI z wysoką rozdzielczością (non–single–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shot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np. sekwencjami typu PSIF–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Diffusion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FASE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Diffusion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</w:t>
            </w:r>
          </w:p>
          <w:p w14:paraId="5EFB943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CBC46" w14:textId="3FBF5FA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FAD4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88E6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4260D1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A4F1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6.2.3.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A187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Maksymalna wartość współczynnika b w DWI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9CD59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≥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10 000 s/mm</w:t>
            </w:r>
            <w:r w:rsidRPr="00264E52">
              <w:rPr>
                <w:rFonts w:ascii="Arial Narrow" w:hAnsi="Arial Narrow" w:cs="Arial"/>
                <w:color w:val="000000" w:themeColor="text1"/>
                <w:vertAlign w:val="superscript"/>
                <w:lang w:eastAsia="ja-JP"/>
              </w:rPr>
              <w:t>2</w:t>
            </w:r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69A79EAE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podać wartość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[s/mm</w:t>
            </w:r>
            <w:r w:rsidRPr="00264E52">
              <w:rPr>
                <w:rFonts w:ascii="Arial Narrow" w:hAnsi="Arial Narrow" w:cs="Arial"/>
                <w:color w:val="000000" w:themeColor="text1"/>
                <w:vertAlign w:val="superscript"/>
                <w:lang w:eastAsia="ja-JP"/>
              </w:rPr>
              <w:t>2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F60C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FF3B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E07C50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057F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6.2.4.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B4BD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generowanie map ADC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Apparent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Diffusion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Coef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.) na konsoli podstawowej przy badaniach DWI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Inline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Diffusion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odpowiednik zgodnie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br/>
              <w:t>z nomenklaturą producenta)</w:t>
            </w:r>
          </w:p>
          <w:p w14:paraId="5B2937E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310C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046D6" w14:textId="77777777" w:rsidR="00060EB1" w:rsidRDefault="00060EB1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28B79D67" w14:textId="13BB823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E3C9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7399F4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E524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6.2.5.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7DC4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Technika redukcji artefaktów podatności, na styku tkanki miękkiej i powietrza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br/>
              <w:t>w badaniach DWI (DWI Propeller, RESOLVE lub odpowiednio do nomenklatury producenta)</w:t>
            </w:r>
          </w:p>
          <w:p w14:paraId="60DAE2F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183CC" w14:textId="7A75812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9E7D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F64C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63EE13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F313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6.2.6.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0ECF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DWI w oparciu o EPI w ograniczonym i powiększonym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FoV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możliwe dzięki technologii selektywnego pobudzania fragmentu obrazowanej warstwy lub objętości (FOCUS,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ZOOMit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PRO lub odpowiednio do nomenklatury producenta)</w:t>
            </w:r>
          </w:p>
          <w:p w14:paraId="15FEB61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31E73" w14:textId="48E5AEB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423D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0489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EF7D93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2D2B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6.2.7.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AD196" w14:textId="4242D5B6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Technika służąca do drastycznej redukcji czasu akwizycji oraz zwiększenia rozdzielczości przestrzennej i dyfuzyjnej w badaniach DWI polegająca na pobudzeniu i odczycie wielu warstw jednocześnie bez utraty SNR wynikającego z pod–próbkowania, działająca w oparciu o wielopasmowy impuls pobudzający połączony z zaawansowaną ultraszybką akwizycją równoległą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Simultaneous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Multi–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Slice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SMS–DWI,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HyperBand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zgodnie z nomenklaturą producenta)</w:t>
            </w:r>
          </w:p>
          <w:p w14:paraId="6DF71AF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26DC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Tak/Nie;</w:t>
            </w:r>
          </w:p>
          <w:p w14:paraId="12C9D1BF" w14:textId="0E29F8C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0422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4A77EEF3" w14:textId="337866F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6AD0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B247D9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FCCEF" w14:textId="670AB39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6.2.8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59A02" w14:textId="225DD8F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Calibri" w:hAnsi="Arial Narrow"/>
                <w:bCs/>
                <w:color w:val="000000" w:themeColor="text1"/>
                <w:kern w:val="0"/>
                <w:lang w:eastAsia="en-US"/>
              </w:rPr>
              <w:t xml:space="preserve">Technika DWI wspierająca obrazowanie w regionach o dużej niejednorodności pola B0, np. w obszarze ucha środkowego z powodu przejścia z powietrza do tkanki; technika akwizycji nierealizowana w oparciu o sekwencję EPI; możliwość pracy w połączeniu z technikami obrazowania równoległego (BLADE </w:t>
            </w:r>
            <w:proofErr w:type="spellStart"/>
            <w:r w:rsidRPr="00264E52">
              <w:rPr>
                <w:rFonts w:ascii="Arial Narrow" w:eastAsia="Calibri" w:hAnsi="Arial Narrow"/>
                <w:bCs/>
                <w:color w:val="000000" w:themeColor="text1"/>
                <w:kern w:val="0"/>
                <w:lang w:eastAsia="en-US"/>
              </w:rPr>
              <w:t>Diffusion</w:t>
            </w:r>
            <w:proofErr w:type="spellEnd"/>
            <w:r w:rsidRPr="00264E52">
              <w:rPr>
                <w:rFonts w:ascii="Arial Narrow" w:eastAsia="Calibri" w:hAnsi="Arial Narrow"/>
                <w:bCs/>
                <w:color w:val="000000" w:themeColor="text1"/>
                <w:kern w:val="0"/>
                <w:lang w:eastAsia="en-US"/>
              </w:rPr>
              <w:t>, BLADE–DWI lub zgodnie z nomenklaturą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9A20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Tak/Nie;</w:t>
            </w:r>
          </w:p>
          <w:p w14:paraId="39D20682" w14:textId="7AB8D94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FCFD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49508384" w14:textId="279D1BB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2341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CAD1B0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471A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6.3.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85A92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Obrazowanie tensora dyfuzji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(DTI)</w:t>
            </w:r>
          </w:p>
          <w:p w14:paraId="36D7838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CDE6F" w14:textId="2E034C8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DF163" w14:textId="76A5DD0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22B1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E79D51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2C26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96BC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DTI w oparciu o Single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Shot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EPI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3D9CB" w14:textId="017F72F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  <w:p w14:paraId="330733E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F527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AF9B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B89B9A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FB7E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E2741" w14:textId="2CC4819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DTI w oparciu o Multi–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Slice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/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Multiband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EPI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4AD6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Tak/Nie;</w:t>
            </w:r>
          </w:p>
          <w:p w14:paraId="64DCF227" w14:textId="239627D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2A2A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16679EE4" w14:textId="3B35E28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754B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39C999E" w14:textId="77777777" w:rsidTr="007E71ED">
        <w:trPr>
          <w:gridAfter w:val="1"/>
          <w:wAfter w:w="7" w:type="dxa"/>
          <w:trHeight w:val="527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55A2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11D8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Pomiary dyfuzji kierunkowej z różnymi wartościami współczynnika b w DTI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6B23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</w:t>
            </w:r>
          </w:p>
          <w:p w14:paraId="3FFEB5E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podać nazwę</w:t>
            </w:r>
          </w:p>
          <w:p w14:paraId="2994356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29BB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DBF9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85FECB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E031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4D4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Maksymalna liczba kierunków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9C681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≥ 128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;</w:t>
            </w:r>
          </w:p>
          <w:p w14:paraId="7B112CB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podać wartość [n]</w:t>
            </w:r>
          </w:p>
          <w:p w14:paraId="5CEE1B7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7EC3" w14:textId="77777777" w:rsidR="00F42A9C" w:rsidRPr="00F42A9C" w:rsidRDefault="00F42A9C" w:rsidP="00F42A9C">
            <w:pPr>
              <w:pStyle w:val="Standard"/>
              <w:jc w:val="center"/>
              <w:rPr>
                <w:rFonts w:ascii="Arial Narrow" w:hAnsi="Arial Narrow"/>
                <w:color w:val="00B0F0"/>
              </w:rPr>
            </w:pPr>
            <w:r w:rsidRPr="00F42A9C">
              <w:rPr>
                <w:rFonts w:ascii="Arial Narrow" w:hAnsi="Arial Narrow"/>
                <w:color w:val="00B0F0"/>
              </w:rPr>
              <w:t>≤ 260 – 0 pkt.</w:t>
            </w:r>
          </w:p>
          <w:p w14:paraId="35A05EC0" w14:textId="143BCFB1" w:rsidR="00442496" w:rsidRPr="00264E52" w:rsidRDefault="00F42A9C" w:rsidP="00F42A9C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42A9C">
              <w:rPr>
                <w:rFonts w:ascii="Arial Narrow" w:hAnsi="Arial Narrow"/>
                <w:color w:val="00B0F0"/>
              </w:rPr>
              <w:t>&gt; 260 – 3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FC04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D4711D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8CD3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4D12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generowanie map FA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Fractional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Anisotropy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) na konsoli podstawowej przy badaniach DTI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Inline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DTI lub odpowiednik zgodnie z nomenklaturą producenta)</w:t>
            </w:r>
          </w:p>
          <w:p w14:paraId="6AC8A4C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6377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</w:t>
            </w:r>
          </w:p>
          <w:p w14:paraId="2269B91A" w14:textId="3325B36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E61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F1EA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5DA415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4D2B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41CA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Traktografia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tensora dyfuzji</w:t>
            </w:r>
          </w:p>
          <w:p w14:paraId="311B332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5C01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6642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C2DE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DE0AA8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AD1C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E60DD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DTI w oparciu o EPI w ograniczonym i powiększonym FOV, bez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artefaktu zawijania fazy możliwe dzięki technologii selektywnego pobudzania fragmentu obrazowanej warstwy i/lub objętości (FOCUS,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ZOOMit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PRO lub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6C02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Tak/Nie;</w:t>
            </w:r>
          </w:p>
          <w:p w14:paraId="7DB64A2E" w14:textId="21E25EB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8BD2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628CB1AB" w14:textId="6FCA3A2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8D1A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EAD5B1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B886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C1B68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Diffusion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Spectrum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Imaging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DSI)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4054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Tak/Nie;</w:t>
            </w:r>
          </w:p>
          <w:p w14:paraId="726C2E5E" w14:textId="34B2BAF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BC35C" w14:textId="77777777" w:rsidR="00442496" w:rsidRPr="00F42A9C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42A9C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EC279F5" w14:textId="73553B2A" w:rsidR="00442496" w:rsidRPr="00F42A9C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42A9C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DAE8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643293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D41D4" w14:textId="4671F1D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9B36F" w14:textId="77777777" w:rsidR="00442496" w:rsidRPr="00264E52" w:rsidRDefault="00442496" w:rsidP="00442496">
            <w:pPr>
              <w:spacing w:after="0" w:line="240" w:lineRule="auto"/>
              <w:ind w:right="57"/>
              <w:jc w:val="both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zh-CN" w:bidi="fa-IR"/>
              </w:rPr>
              <w:t>Technika/aplikacja pozwalająca na kalkulacje obrazów DWI zależnych o wartości współczynnika b z zakresu co najmniej 100–2000 s/mm2 na podstawie akwizycji DWI po zakończeniu akwizycji.</w:t>
            </w:r>
          </w:p>
          <w:p w14:paraId="19033DCE" w14:textId="3C0AD28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lang w:eastAsia="zh-CN" w:bidi="fa-IR"/>
              </w:rPr>
              <w:t>Aplikacja działająca na konsoli operatora i stanowiskach diagnostycznych.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9FA49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2C66CEDF" w14:textId="15ED845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6972D" w14:textId="77777777" w:rsidR="00442496" w:rsidRPr="00F42A9C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zh-CN" w:bidi="fa-IR"/>
              </w:rPr>
            </w:pPr>
            <w:r w:rsidRPr="00F42A9C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Nie – 0 pkt </w:t>
            </w:r>
          </w:p>
          <w:p w14:paraId="5354448F" w14:textId="42F0B8CB" w:rsidR="00442496" w:rsidRPr="00F42A9C" w:rsidRDefault="00442496" w:rsidP="00442496">
            <w:pPr>
              <w:spacing w:after="0" w:line="240" w:lineRule="auto"/>
              <w:ind w:left="57" w:right="57"/>
              <w:jc w:val="center"/>
              <w:rPr>
                <w:rFonts w:eastAsia="Andale Sans UI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F42A9C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zh-CN" w:bidi="fa-IR"/>
              </w:rPr>
              <w:t>Tak – 2 pkt</w:t>
            </w:r>
          </w:p>
          <w:p w14:paraId="7F1AFBFA" w14:textId="1A01C3A6" w:rsidR="00442496" w:rsidRPr="00F42A9C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1A42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DD0E33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F7AF3" w14:textId="2E47BE8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6.3.10.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9A63" w14:textId="4277CF7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lang w:eastAsia="zh-CN" w:bidi="fa-IR"/>
              </w:rPr>
              <w:t xml:space="preserve">Dyfuzyjne badania w obszarze głowy (mózgu) – ciche badania neurologiczne możliwe do wykonania z głośnością nie większą niż 12 </w:t>
            </w:r>
            <w:proofErr w:type="spellStart"/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lang w:eastAsia="zh-CN" w:bidi="fa-IR"/>
              </w:rPr>
              <w:t>dB</w:t>
            </w:r>
            <w:proofErr w:type="spellEnd"/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lang w:eastAsia="zh-CN" w:bidi="fa-IR"/>
              </w:rPr>
              <w:t xml:space="preserve"> od poziomu hałasu obecnego w pomieszczeniu badań, gdy skanowanie nie jest wykonywane. Sekwencja możliwa do wykonania co najmniej na zaoferowanej wielokanałowej cewce do badania głowy lub głowy i szyi.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0A141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5FCBA732" w14:textId="3869FB3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185E7" w14:textId="77777777" w:rsidR="00442496" w:rsidRPr="00F42A9C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zh-CN" w:bidi="fa-IR"/>
              </w:rPr>
            </w:pPr>
            <w:r w:rsidRPr="00F42A9C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Nie – 0 pkt </w:t>
            </w:r>
          </w:p>
          <w:p w14:paraId="2BAB8B74" w14:textId="1E0BAE2F" w:rsidR="00442496" w:rsidRPr="00F42A9C" w:rsidRDefault="00442496" w:rsidP="00442496">
            <w:pPr>
              <w:spacing w:after="0" w:line="240" w:lineRule="auto"/>
              <w:ind w:left="57" w:right="57"/>
              <w:jc w:val="center"/>
              <w:rPr>
                <w:rFonts w:eastAsia="Andale Sans UI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F42A9C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Tak – </w:t>
            </w:r>
            <w:r w:rsidR="00F42A9C" w:rsidRPr="00F42A9C">
              <w:rPr>
                <w:rFonts w:ascii="Arial Narrow" w:eastAsia="Andale Sans UI" w:hAnsi="Arial Narrow" w:cs="Arial Narrow"/>
                <w:color w:val="4BACC6" w:themeColor="accent5"/>
                <w:kern w:val="2"/>
                <w:sz w:val="20"/>
                <w:szCs w:val="20"/>
                <w:lang w:eastAsia="zh-CN" w:bidi="fa-IR"/>
              </w:rPr>
              <w:t>5</w:t>
            </w:r>
            <w:r w:rsidRPr="00F42A9C">
              <w:rPr>
                <w:rFonts w:ascii="Arial Narrow" w:eastAsia="Andale Sans UI" w:hAnsi="Arial Narrow" w:cs="Arial Narrow"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 pkt</w:t>
            </w:r>
          </w:p>
          <w:p w14:paraId="22DA2433" w14:textId="4047347A" w:rsidR="00442496" w:rsidRPr="00F42A9C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B75B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07CF75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B75D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9EDD1" w14:textId="156FF32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Obrazowanie perfuzji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(PWI)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516E9" w14:textId="3C59A90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CB407" w14:textId="12BCF18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319A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C7D4CC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970E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6.4.1.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C9BC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Perfuzja z wykorzystaniem technik DCE, DSC, ASL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180B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4526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B57A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CD9018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8066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6.4.2.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D41B5" w14:textId="7385481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PWI w oparciu o single–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shot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EPI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E7AD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C86B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9F6A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E0F1AC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226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6.4.3.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E0C15" w14:textId="0E0C595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Aplikacja na konsoli operatorskiej do zaawansowanej analizy badań perfuzji – możliwość obliczenia i generowania map CBF, CBV, MTT, TTP dla każdego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voxela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w trybie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multi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voxel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57B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C22B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D478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A6E11E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4333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6.4.4.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DB1C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wyliczenie globalnych parametrów perfuzyjnych (GBP, PBP, TTP) w czasie rzeczywistym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Inline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Perfusion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9EF3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Tak/Nie;</w:t>
            </w:r>
          </w:p>
          <w:p w14:paraId="1EABF019" w14:textId="1CE22D2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6A90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72E4E7F" w14:textId="00580A0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654C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E31B61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1C80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6.4.5.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CF5B3" w14:textId="65D1CF0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Bezkontrastowa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perfuzja mózgu ASL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Arterial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Spin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Labeling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47255" w14:textId="77777777" w:rsidR="00442496" w:rsidRPr="00264E52" w:rsidRDefault="00442496" w:rsidP="00442496">
            <w:pPr>
              <w:snapToGrid w:val="0"/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50D21DE0" w14:textId="04F3C73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Tak; podać nazwę techniki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030EE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Sekwencja typu 2D –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br/>
              <w:t>0 pkt.</w:t>
            </w:r>
          </w:p>
          <w:p w14:paraId="27D10D8B" w14:textId="7692A26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  <w:t>Sekwencja typu 3D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147F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C9B2E7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3DD3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6.4.6.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A2B52" w14:textId="306DB54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Aplikacja do zaawansowanej analizy badań perfuzji DCE – oparta na modelu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Tofts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możliwość generowania m.in. map k–trans i map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permeability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CC64D" w14:textId="40EFD1F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0BA045D4" w14:textId="2AE1667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7EE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01492AAF" w14:textId="6859C35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7343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C519B9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2AD2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1CD3" w14:textId="1ABD2F0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Obrazowanie podatności magnetycznej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(SWI)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AA803" w14:textId="2D71FBA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615E" w14:textId="34D812E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02AA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232046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AD5E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6.5.1.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D0E42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Obrazowanie ważone podatnością magnetyczną tkanki (SWI) –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Susceptibility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Weighted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Imaging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SWAN lub odpowiednio do nomenklatury producenta</w:t>
            </w:r>
          </w:p>
          <w:p w14:paraId="1198BFE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9220F" w14:textId="27853D3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C50C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28B2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CD558A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EDE9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28CA5" w14:textId="1187326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 xml:space="preserve">Spektroskopia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(MRS)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A6345" w14:textId="6A3E1FB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12EE" w14:textId="48BCBBC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5E52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442496" w:rsidRPr="00264E52" w14:paraId="42E2874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68A5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6.6.1.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6ABC9" w14:textId="45F7ADA8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Spektroskopia protonowa typu Single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Voxel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Spectroscopy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</w:t>
            </w:r>
            <w:r w:rsidRPr="00264E52">
              <w:rPr>
                <w:rFonts w:ascii="Arial Narrow" w:hAnsi="Arial Narrow" w:cs="Arial"/>
                <w:color w:val="000000" w:themeColor="text1"/>
                <w:vertAlign w:val="superscript"/>
                <w:lang w:eastAsia="ja-JP"/>
              </w:rPr>
              <w:t>1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H SVS MRS)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br/>
              <w:t xml:space="preserve"> z zastosowaniem techniki STEAM i PRESS</w:t>
            </w:r>
          </w:p>
          <w:p w14:paraId="245918F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9E8F8" w14:textId="5EE1F18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B45F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6EBD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442496" w:rsidRPr="00264E52" w14:paraId="7C057C8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C5F0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6.6.2.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284C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Spektroskopia protonowa typu 2D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Chemical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Shift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Imaging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</w:t>
            </w:r>
            <w:r w:rsidRPr="00264E52">
              <w:rPr>
                <w:rFonts w:ascii="Arial Narrow" w:hAnsi="Arial Narrow" w:cs="Arial"/>
                <w:color w:val="000000" w:themeColor="text1"/>
                <w:vertAlign w:val="superscript"/>
                <w:lang w:eastAsia="ja-JP"/>
              </w:rPr>
              <w:t>1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H 2DCSI MRS)</w:t>
            </w:r>
          </w:p>
          <w:p w14:paraId="5321DCC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61F2B" w14:textId="682521E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65DE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D6A5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442496" w:rsidRPr="00264E52" w14:paraId="0A4467F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6F04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6.6.3.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BC3DB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Spektroskopia protonowa typu 3D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Chemical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Shift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Imaging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</w:t>
            </w:r>
            <w:r w:rsidRPr="00264E52">
              <w:rPr>
                <w:rFonts w:ascii="Arial Narrow" w:hAnsi="Arial Narrow" w:cs="Arial"/>
                <w:color w:val="000000" w:themeColor="text1"/>
                <w:vertAlign w:val="superscript"/>
                <w:lang w:eastAsia="ja-JP"/>
              </w:rPr>
              <w:t>1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H 3DCSI MRS)</w:t>
            </w:r>
          </w:p>
          <w:p w14:paraId="6655851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E2107" w14:textId="260F436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5BEF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BF72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E9133D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4F9F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68260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Badania funkcjonalne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fMRI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)</w:t>
            </w:r>
          </w:p>
          <w:p w14:paraId="54C46A4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DF1A0" w14:textId="641F620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B33B6" w14:textId="0863AD0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B838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91C500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DDF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6.7.1.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5B67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Badania funkcjonalne mózgu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fMRI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) w oparciu o techniki BOLD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5D314" w14:textId="109604B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F5D3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6D9C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290E25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6D5A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EC62C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 xml:space="preserve">Angiografia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(MRA)</w:t>
            </w:r>
          </w:p>
          <w:p w14:paraId="13F57EC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D1DEA" w14:textId="181DA75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16563" w14:textId="5871850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B567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1173BDD" w14:textId="77777777" w:rsidTr="007E71ED">
        <w:trPr>
          <w:gridAfter w:val="1"/>
          <w:wAfter w:w="7" w:type="dxa"/>
          <w:trHeight w:val="146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88FB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6.8.1.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DD3A4" w14:textId="200C907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Bezkontrastowa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MRA techniką Time–of–Flight MRA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ToF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) 2D i 3D</w:t>
            </w:r>
          </w:p>
          <w:p w14:paraId="026D36F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1E71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A220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8A03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B60097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07DF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6.8.2.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DC0D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Bezkontrastowa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MRA techniką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Phase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Contrast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MRA (PC) 2D i 3D</w:t>
            </w:r>
          </w:p>
          <w:p w14:paraId="3B6C4DA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BCD1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6F75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CA41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8BA302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8889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6.8.3.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C67E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Kontrastowe MRA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ceMRA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)</w:t>
            </w:r>
          </w:p>
          <w:p w14:paraId="50AA4C4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E01D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93CB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C223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5CE0A5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58E7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6.8.4.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7970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Dynamiczne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ceMRA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3D</w:t>
            </w:r>
          </w:p>
          <w:p w14:paraId="63FA47B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E966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C62C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64E1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E4C450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E8FF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6.8.5.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6B92" w14:textId="0CA948E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Dynamiczne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ceMRA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4D (3D dynamiczne w czasie) przeznaczona do obrazowania obszarów takich jak tętnice szyjne, naczynia płucne i naczynia obwodowe, z wysoką rozdzielczością przestrzenną i czasową pozwalając na wizualizację dynamiki napływu i odpływu środka kontrastowego z obszaru zainteresowania – TRICKS–XV, TWIST, 4D–TRAK lub odpowiednio do nomenklatury producenta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FF1D0" w14:textId="25E2025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C6FE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069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BD72D4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1725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6.8.6.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C480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Automatyczne śledzenie napływu środka kontrastowego –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SmartPrep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Care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Bolus, Bolus Trak lub odpowiednio do nomenklatury producenta</w:t>
            </w:r>
          </w:p>
          <w:p w14:paraId="61B4E96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B403A" w14:textId="1DF471F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BD43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8E4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B94CB6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0134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107AD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 xml:space="preserve">Badania kardiologiczne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(CMR)</w:t>
            </w:r>
          </w:p>
          <w:p w14:paraId="5730531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13C26" w14:textId="3310E05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D7BFD" w14:textId="70B8FB9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A47E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B3D7AD0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BCC2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4455E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Podstawowe protokoły do badań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CMR</w:t>
            </w:r>
          </w:p>
          <w:p w14:paraId="0446066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FB24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6E4A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E772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C4F0988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D7C7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DBC3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Badania CMR z tłumieniem sygnału krwi (Dark Blood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</w:rPr>
              <w:t>Imaging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6DEAB75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95C4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671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15EC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D1391CB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D9A8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EB551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Obrazowanie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funkcji serca 2D i 3D w badaniach CMR </w:t>
            </w:r>
            <w:r w:rsidRPr="00264E52">
              <w:rPr>
                <w:rFonts w:ascii="Arial Narrow" w:hAnsi="Arial Narrow" w:cs="Arial"/>
                <w:color w:val="000000" w:themeColor="text1"/>
              </w:rPr>
              <w:t>z opcją dynamiczną i prezentacją w formie CINE</w:t>
            </w:r>
          </w:p>
          <w:p w14:paraId="64CEB0C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09FA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9AFF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FAE6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B037E8C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CFEC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7D81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Obrazowanie tętnic wieńcowych</w:t>
            </w:r>
          </w:p>
          <w:p w14:paraId="2E09A72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361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0E46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7FBC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48D3F7B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ABE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CD82F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Obrazowanie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kurczliwości serca z kodowaniem wzorem geometrycznym – metoda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taggingowa</w:t>
            </w:r>
            <w:proofErr w:type="spellEnd"/>
          </w:p>
          <w:p w14:paraId="769E3D5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53383" w14:textId="57F73F2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6FB605DF" w14:textId="347E376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C41AF" w14:textId="6002E6F9" w:rsidR="00442496" w:rsidRPr="00060EB1" w:rsidRDefault="00442496" w:rsidP="00060EB1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060EB1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3240B236" w14:textId="10B61A61" w:rsidR="00442496" w:rsidRPr="00060EB1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060EB1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1A11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6C3305D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9029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5CEC8" w14:textId="113383D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Nawigator kardiologiczny (bramkowanie w oparciu o monitorowanie ruchu przepony)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B4992" w14:textId="31B07DF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554D5" w14:textId="77777777" w:rsidR="00442496" w:rsidRPr="00060EB1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060EB1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pkt.</w:t>
            </w:r>
          </w:p>
          <w:p w14:paraId="67C40E17" w14:textId="773AFBF7" w:rsidR="00442496" w:rsidRPr="00060EB1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60EB1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D70F4" w14:textId="04D9B60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BF7F7A6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C4AE5" w14:textId="3FEFA34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1EA30" w14:textId="5B6B56F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Badanie typu „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tagging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” (kodowanie sylwetki mięśnia sercowego w przekroju 2D wzorem geometrycznym)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219B7" w14:textId="57AEFCD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BBD20" w14:textId="77777777" w:rsidR="00442496" w:rsidRPr="00060EB1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060EB1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pkt.</w:t>
            </w:r>
          </w:p>
          <w:p w14:paraId="4B0158FF" w14:textId="55D93317" w:rsidR="00442496" w:rsidRPr="00060EB1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60EB1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00E79" w14:textId="2F28B8D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581D178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A4F13" w14:textId="71F7A01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88CA1" w14:textId="1184F58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Sekwencje do wykrywania do wykrywania koncentracji żelaza w mięśniu sercowym wraz z oprogramowaniem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postprocessingowym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7D8B9" w14:textId="4F7C4A9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76D90" w14:textId="77777777" w:rsidR="00442496" w:rsidRPr="00060EB1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060EB1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pkt.</w:t>
            </w:r>
            <w:r w:rsidRPr="00060EB1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</w:t>
            </w:r>
          </w:p>
          <w:p w14:paraId="5782220C" w14:textId="2D26F7EE" w:rsidR="00442496" w:rsidRPr="00060EB1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60EB1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1157B" w14:textId="484877A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256EEDF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8C4C0" w14:textId="054C655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0DB15" w14:textId="50B8677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Oprogramowanie umożliwiające tworzenie map parametrycznych T1 i T2 w mięśniu sercowym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18C99" w14:textId="31EDF20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D45D6" w14:textId="77777777" w:rsidR="00442496" w:rsidRPr="00060EB1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060EB1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pkt.</w:t>
            </w:r>
            <w:r w:rsidRPr="00060EB1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</w:t>
            </w:r>
          </w:p>
          <w:p w14:paraId="2CEA3F8A" w14:textId="2C524C0A" w:rsidR="00442496" w:rsidRPr="00060EB1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060EB1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 – 1 pkt.</w:t>
            </w:r>
          </w:p>
          <w:p w14:paraId="4DDB8680" w14:textId="0EA46071" w:rsidR="00442496" w:rsidRPr="00060EB1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3A9D3" w14:textId="1F22660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7EF7BCB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6DE84" w14:textId="11D1039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3514F" w14:textId="79D022A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lang w:eastAsia="zh-CN" w:bidi="fa-IR"/>
              </w:rPr>
              <w:t>Automatyczne pozycjonowanie i ułożenie podstawowych przekrojów serca (np. oś długa pozioma, oś długa pionowa, oś krótka, projekcja czterojamowa, trójjamowa, dwujamowa) na podstawie jego cech anatomicznych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80106" w14:textId="77777777" w:rsidR="00442496" w:rsidRPr="00264E52" w:rsidRDefault="00442496" w:rsidP="00442496">
            <w:pPr>
              <w:spacing w:after="0" w:line="240" w:lineRule="auto"/>
              <w:ind w:left="57" w:right="57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>Tak/Nie</w:t>
            </w:r>
          </w:p>
          <w:p w14:paraId="013317FF" w14:textId="4C18F18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lang w:eastAsia="zh-CN" w:bidi="fa-IR"/>
              </w:rPr>
              <w:t>Tak; opisać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930C6" w14:textId="77777777" w:rsidR="00442496" w:rsidRPr="00060EB1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</w:pPr>
            <w:r w:rsidRPr="00060EB1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Nie – 0 pkt </w:t>
            </w:r>
          </w:p>
          <w:p w14:paraId="43D1C327" w14:textId="08C687EE" w:rsidR="00442496" w:rsidRPr="00060EB1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060EB1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Tak </w:t>
            </w:r>
            <w:r w:rsidRPr="00060EB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– </w:t>
            </w:r>
            <w:r w:rsidRPr="00060EB1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>1 pkt</w:t>
            </w:r>
          </w:p>
          <w:p w14:paraId="202C5261" w14:textId="54E8E653" w:rsidR="00442496" w:rsidRPr="00060EB1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10451" w14:textId="05B1152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0B292C1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0AC23" w14:textId="64EAB37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6.9.11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87B9A" w14:textId="5181A8E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lang w:eastAsia="zh-CN" w:bidi="fa-IR"/>
              </w:rPr>
              <w:t xml:space="preserve">Automatyczna detekcja serca przy użyciu modelu elastycznego </w:t>
            </w: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lang w:eastAsia="zh-CN" w:bidi="fa-IR"/>
              </w:rPr>
              <w:br/>
              <w:t>(ang. non–</w:t>
            </w:r>
            <w:proofErr w:type="spellStart"/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lang w:eastAsia="zh-CN" w:bidi="fa-IR"/>
              </w:rPr>
              <w:t>rigid</w:t>
            </w:r>
            <w:proofErr w:type="spellEnd"/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lang w:eastAsia="zh-CN" w:bidi="fa-IR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15586" w14:textId="77777777" w:rsidR="00442496" w:rsidRPr="00264E52" w:rsidRDefault="00442496" w:rsidP="00442496">
            <w:pPr>
              <w:spacing w:after="0" w:line="240" w:lineRule="auto"/>
              <w:ind w:left="57" w:right="57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>Tak/Nie</w:t>
            </w:r>
          </w:p>
          <w:p w14:paraId="294AA853" w14:textId="0777065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lang w:eastAsia="zh-CN" w:bidi="fa-IR"/>
              </w:rPr>
              <w:t>Tak; opisać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1CFCC" w14:textId="77777777" w:rsidR="00442496" w:rsidRPr="00060EB1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</w:pPr>
            <w:r w:rsidRPr="00060EB1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Nie – 0 pkt </w:t>
            </w:r>
          </w:p>
          <w:p w14:paraId="217B5BAD" w14:textId="75A338E0" w:rsidR="00442496" w:rsidRPr="00060EB1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060EB1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Tak </w:t>
            </w:r>
            <w:r w:rsidRPr="00060EB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–</w:t>
            </w:r>
            <w:r w:rsidRPr="00060EB1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 1 pkt</w:t>
            </w:r>
          </w:p>
          <w:p w14:paraId="302848C7" w14:textId="6EB730D8" w:rsidR="00442496" w:rsidRPr="00060EB1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CBEDB" w14:textId="75844CC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4CD5E3D" w14:textId="77777777" w:rsidTr="007E71ED">
        <w:trPr>
          <w:gridAfter w:val="1"/>
          <w:wAfter w:w="7" w:type="dxa"/>
          <w:trHeight w:val="6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20B17" w14:textId="429696B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6.9.12.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01240" w14:textId="6A94D496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lang w:eastAsia="zh-CN" w:bidi="fa-IR"/>
              </w:rPr>
            </w:pPr>
            <w:r w:rsidRPr="00264E52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 xml:space="preserve">Sekwencja wysoce przyspieszonych badania 2D </w:t>
            </w:r>
            <w:proofErr w:type="spellStart"/>
            <w:r w:rsidRPr="00264E52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>Cardiac</w:t>
            </w:r>
            <w:proofErr w:type="spellEnd"/>
            <w:r w:rsidRPr="00264E52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 xml:space="preserve"> </w:t>
            </w:r>
            <w:proofErr w:type="spellStart"/>
            <w:r w:rsidRPr="00264E52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>Cine</w:t>
            </w:r>
            <w:proofErr w:type="spellEnd"/>
            <w:r w:rsidRPr="00264E52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 xml:space="preserve"> w oparciu o technikę </w:t>
            </w:r>
            <w:proofErr w:type="spellStart"/>
            <w:r w:rsidRPr="00264E52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>Compressed</w:t>
            </w:r>
            <w:proofErr w:type="spellEnd"/>
            <w:r w:rsidRPr="00264E52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 xml:space="preserve"> </w:t>
            </w:r>
            <w:proofErr w:type="spellStart"/>
            <w:r w:rsidRPr="00264E52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>Sensing</w:t>
            </w:r>
            <w:proofErr w:type="spellEnd"/>
            <w:r w:rsidR="00F42A9C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 xml:space="preserve"> </w:t>
            </w:r>
            <w:r w:rsidR="00F42A9C" w:rsidRPr="00207D66">
              <w:rPr>
                <w:b/>
                <w:bCs/>
                <w:color w:val="00B0F0"/>
                <w:sz w:val="16"/>
                <w:szCs w:val="16"/>
              </w:rPr>
              <w:t xml:space="preserve"> </w:t>
            </w:r>
            <w:r w:rsidR="00F42A9C" w:rsidRPr="00F42A9C">
              <w:rPr>
                <w:rFonts w:ascii="Arial Narrow" w:hAnsi="Arial Narrow"/>
                <w:color w:val="00B0F0"/>
              </w:rPr>
              <w:t>lub równoważną</w:t>
            </w:r>
            <w:r w:rsidRPr="00264E52">
              <w:rPr>
                <w:rFonts w:ascii="Arial Narrow" w:hAnsi="Arial Narrow" w:cs="Calibri"/>
                <w:color w:val="000000" w:themeColor="text1"/>
                <w:kern w:val="0"/>
                <w:shd w:val="clear" w:color="auto" w:fill="FFFFFF"/>
                <w:lang w:eastAsia="de-DE"/>
              </w:rPr>
              <w:t xml:space="preserve">, umożliwiająca obrazowanie serca w wyższej rozdzielczości czasowej w czasie rzeczywistym lub w trybie segmentowym, bez uszczerbku dla rozdzielczości przestrzennej. Protokoły przewidziane dla pełnego pokrycia serca w ciągu jednego wstrzymania oddechu w celu ilościowej oceny funkcjonalnej.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5E27F" w14:textId="77777777" w:rsidR="00442496" w:rsidRPr="00264E52" w:rsidRDefault="00442496" w:rsidP="00442496">
            <w:pPr>
              <w:spacing w:after="0" w:line="240" w:lineRule="auto"/>
              <w:ind w:left="57" w:right="57"/>
              <w:jc w:val="center"/>
              <w:rPr>
                <w:rFonts w:eastAsia="Andale Sans UI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>Tak/Nie</w:t>
            </w:r>
          </w:p>
          <w:p w14:paraId="3EC8F120" w14:textId="227813BB" w:rsidR="00442496" w:rsidRPr="00264E52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>Tak; opisać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6C550" w14:textId="77777777" w:rsidR="00442496" w:rsidRPr="00264E52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Nie – 0 pkt </w:t>
            </w:r>
          </w:p>
          <w:p w14:paraId="0EA342C7" w14:textId="726D7FCA" w:rsidR="00442496" w:rsidRPr="00264E52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 xml:space="preserve">Tak 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– </w:t>
            </w:r>
            <w:r w:rsidRPr="00264E52"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  <w:t>5 pkt</w:t>
            </w:r>
          </w:p>
          <w:p w14:paraId="3DD72FBB" w14:textId="79A8B2E1" w:rsidR="00442496" w:rsidRPr="00264E52" w:rsidRDefault="00442496" w:rsidP="00442496">
            <w:pPr>
              <w:spacing w:after="0" w:line="240" w:lineRule="auto"/>
              <w:ind w:left="57" w:right="57"/>
              <w:jc w:val="center"/>
              <w:rPr>
                <w:rFonts w:ascii="Arial Narrow" w:eastAsia="Andale Sans UI" w:hAnsi="Arial Narrow" w:cs="Arial Narrow"/>
                <w:bCs/>
                <w:iCs/>
                <w:color w:val="000000" w:themeColor="text1"/>
                <w:kern w:val="2"/>
                <w:sz w:val="20"/>
                <w:szCs w:val="20"/>
                <w:lang w:eastAsia="zh-CN" w:bidi="fa-IR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EE5A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B7E8C0B" w14:textId="77777777" w:rsidTr="007E71ED">
        <w:trPr>
          <w:gridAfter w:val="1"/>
          <w:wAfter w:w="7" w:type="dxa"/>
          <w:trHeight w:val="35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C9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6EE8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Badania w obszarze abdominalnym</w:t>
            </w:r>
          </w:p>
          <w:p w14:paraId="3F19533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A11DD" w14:textId="44103F0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C1D8F" w14:textId="46F659E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6BB5D" w14:textId="77777777" w:rsidR="00442496" w:rsidRPr="00264E52" w:rsidRDefault="00442496" w:rsidP="00442496">
            <w:pPr>
              <w:pStyle w:val="Standard"/>
              <w:jc w:val="both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0DFC94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F50B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9858F" w14:textId="77777777" w:rsidR="00442496" w:rsidRPr="00264E52" w:rsidRDefault="00442496" w:rsidP="00442496">
            <w:pPr>
              <w:pStyle w:val="xl42"/>
              <w:spacing w:before="0" w:after="0"/>
              <w:rPr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Pakiet do dynamicznych badań wątroby – LAVA, VIBE, THRIVE </w:t>
            </w:r>
            <w:r w:rsidRPr="00264E52">
              <w:rPr>
                <w:rFonts w:ascii="Arial Narrow" w:eastAsia="MS Mincho" w:hAnsi="Arial Narrow"/>
                <w:color w:val="000000" w:themeColor="text1"/>
                <w:sz w:val="20"/>
                <w:szCs w:val="20"/>
                <w:lang w:eastAsia="ja-JP"/>
              </w:rPr>
              <w:t>lub odpowiednio do nomenklatury producenta</w:t>
            </w:r>
          </w:p>
          <w:p w14:paraId="31656E15" w14:textId="77777777" w:rsidR="00442496" w:rsidRPr="00264E52" w:rsidRDefault="00442496" w:rsidP="00442496">
            <w:pPr>
              <w:pStyle w:val="xl42"/>
              <w:spacing w:before="0" w:after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CD8C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4DFC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A73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EDDB2B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9C75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13BE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Cholangiografia MR</w:t>
            </w:r>
          </w:p>
          <w:p w14:paraId="5F85114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5DED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1A69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1685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B471CB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EFFA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1D72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Obrazowanie dyfuzyjne w obszarze abdominalnym – REVEAL, DWIBS lub odpowiednio do nomenklatury producenta</w:t>
            </w:r>
          </w:p>
          <w:p w14:paraId="22E88D5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CCAC7" w14:textId="503A906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C052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0F8B" w14:textId="77777777" w:rsidR="00442496" w:rsidRPr="00264E52" w:rsidRDefault="00442496" w:rsidP="00442496">
            <w:pPr>
              <w:pStyle w:val="Standard"/>
              <w:jc w:val="both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45083E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479E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6922D" w14:textId="5BC12A4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  <w:lang w:eastAsia="ja-JP"/>
              </w:rPr>
              <w:t xml:space="preserve">Wysokorozdzielcze badania dyfuzyjne w oparciu o sekwencje EPI w ograniczonym </w:t>
            </w:r>
            <w:proofErr w:type="spellStart"/>
            <w:r w:rsidRPr="00264E52">
              <w:rPr>
                <w:rFonts w:ascii="Arial Narrow" w:hAnsi="Arial Narrow" w:cs="Arial"/>
                <w:bCs/>
                <w:color w:val="000000" w:themeColor="text1"/>
                <w:lang w:eastAsia="ja-JP"/>
              </w:rPr>
              <w:t>FoV</w:t>
            </w:r>
            <w:proofErr w:type="spellEnd"/>
            <w:r w:rsidRPr="00264E52">
              <w:rPr>
                <w:rFonts w:ascii="Arial Narrow" w:hAnsi="Arial Narrow" w:cs="Arial"/>
                <w:bCs/>
                <w:color w:val="000000" w:themeColor="text1"/>
                <w:lang w:eastAsia="ja-JP"/>
              </w:rPr>
              <w:t xml:space="preserve"> (polu widzenia) np. 20x10 cm, bez artefaktów zawijania obrazu, uzyskane za pomocą selektywnego pobudzania 2D fragmentu obrazowanej warstwy lub objętości (FOCUS, </w:t>
            </w:r>
            <w:proofErr w:type="spellStart"/>
            <w:r w:rsidRPr="00264E52">
              <w:rPr>
                <w:rFonts w:ascii="Arial Narrow" w:hAnsi="Arial Narrow" w:cs="Arial"/>
                <w:bCs/>
                <w:color w:val="000000" w:themeColor="text1"/>
                <w:lang w:eastAsia="ja-JP"/>
              </w:rPr>
              <w:t>ZOOMit</w:t>
            </w:r>
            <w:proofErr w:type="spellEnd"/>
            <w:r w:rsidRPr="00264E52">
              <w:rPr>
                <w:rFonts w:ascii="Arial Narrow" w:hAnsi="Arial Narrow" w:cs="Arial"/>
                <w:bCs/>
                <w:color w:val="000000" w:themeColor="text1"/>
                <w:lang w:eastAsia="ja-JP"/>
              </w:rPr>
              <w:t xml:space="preserve"> PRO lub odpowiednio do nomenklatury producenta).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2A5B5" w14:textId="710D602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6E9BF707" w14:textId="065DF1C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0C56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4B82A011" w14:textId="18E4DD5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3924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E6733A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1903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71AAC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Nawigator 2D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prospektywny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dla badań w obszarze abdominalnym (detekcja i korekcja artefaktów ruchowych w dwóch kierunkach jednocześnie – tj. w płaszczyźnie obrazu) – 2D PACE lub odpowiednio do nomenklatury producenta</w:t>
            </w:r>
          </w:p>
          <w:p w14:paraId="3D77204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20693" w14:textId="2968585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31ED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2745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032B45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68BE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4855" w14:textId="065B4F0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Przeprowadzanie badań kontrastowych, dynamicznych w trybie akwizycji ciągłej ze swobodnym oddechem pacjenta z retrospektywną i automatyczną rekonstrukcją faz badania na podstawie uzyskanych pomiarów ciągłych oraz z eksportem wybranych faz lub wszystkich danych dynamicznych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Compressed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Sensing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GRASP–VIBE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5CFCD" w14:textId="591CEAA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01E1CD09" w14:textId="5A05EE6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3726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23C9236E" w14:textId="6C21668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0F20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BA2062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C47F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AB1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Dedykowane oprogramowanie umożliwiające zautomatyzowane przeprowadzanie badań obszaru abdominalnego w sposób kontrolowany przez oprogramowanie, to jest taki, w którym nadzór nad postępowaniem operatora na każdym etapie badania przejmuje oprogramowanie,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w oparciu o wstępnie zdefiniowane strategie postępowania z danym pacjentem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myExam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Abdomen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Assist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</w:t>
            </w:r>
          </w:p>
          <w:p w14:paraId="39D05E9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A4491" w14:textId="6BF4921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 xml:space="preserve"> Tak/Nie</w:t>
            </w:r>
          </w:p>
          <w:p w14:paraId="2FB52380" w14:textId="232CA64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FC18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044F9A88" w14:textId="6436A28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8020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3A5F73" w:rsidRPr="00264E52" w14:paraId="183C72C3" w14:textId="77777777" w:rsidTr="004B7E1A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EB80" w14:textId="77777777" w:rsidR="003A5F73" w:rsidRPr="00264E52" w:rsidRDefault="003A5F73" w:rsidP="003A5F73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E70C7" w14:textId="33FFE32A" w:rsidR="003A5F73" w:rsidRPr="00264E52" w:rsidRDefault="003A5F73" w:rsidP="003A5F73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Dedykowany produkt umożliwiający przeprowadzenie zautomatyzowanego badania wątroby wraz z automatyczną analizą zawartości tłuszczu w wątrobie, na podstawie wielopunktowej (większej niż 2 punkty) techniki DIXON (Pakiet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LiverLab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IDEAL–IQ lub odpowiednio do nomenklatury producenta).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E0E01" w14:textId="77777777" w:rsidR="003A5F73" w:rsidRPr="003A5F73" w:rsidRDefault="003A5F73" w:rsidP="003A5F73">
            <w:pPr>
              <w:pStyle w:val="Standard"/>
              <w:jc w:val="center"/>
              <w:rPr>
                <w:rFonts w:ascii="Arial Narrow" w:eastAsia="Andale Sans UI" w:hAnsi="Arial Narrow"/>
                <w:color w:val="00B0F0"/>
                <w:kern w:val="2"/>
                <w:lang w:eastAsia="ja-JP" w:bidi="fa-IR"/>
              </w:rPr>
            </w:pPr>
            <w:r w:rsidRPr="003A5F73">
              <w:rPr>
                <w:rFonts w:ascii="Arial Narrow" w:eastAsia="Andale Sans UI" w:hAnsi="Arial Narrow"/>
                <w:color w:val="00B0F0"/>
                <w:kern w:val="2"/>
                <w:lang w:eastAsia="ja-JP" w:bidi="fa-IR"/>
              </w:rPr>
              <w:t>Tak/Nie</w:t>
            </w:r>
          </w:p>
          <w:p w14:paraId="04700969" w14:textId="297BE487" w:rsidR="003A5F73" w:rsidRPr="003A5F73" w:rsidRDefault="003A5F73" w:rsidP="003A5F73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3A5F73">
              <w:rPr>
                <w:rFonts w:ascii="Arial Narrow" w:eastAsia="Andale Sans UI" w:hAnsi="Arial Narrow"/>
                <w:color w:val="000000"/>
                <w:kern w:val="2"/>
                <w:lang w:eastAsia="ja-JP" w:bidi="fa-IR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62232" w14:textId="77777777" w:rsidR="003A5F73" w:rsidRPr="003A5F73" w:rsidRDefault="003A5F73" w:rsidP="003A5F73">
            <w:pPr>
              <w:pStyle w:val="Standard"/>
              <w:jc w:val="center"/>
              <w:rPr>
                <w:rFonts w:ascii="Arial Narrow" w:hAnsi="Arial Narrow"/>
              </w:rPr>
            </w:pPr>
            <w:r w:rsidRPr="003A5F73">
              <w:rPr>
                <w:rFonts w:ascii="Arial Narrow" w:hAnsi="Arial Narrow"/>
              </w:rPr>
              <w:t xml:space="preserve">Nie – 0 pkt </w:t>
            </w:r>
          </w:p>
          <w:p w14:paraId="5925B1D9" w14:textId="492A942E" w:rsidR="003A5F73" w:rsidRPr="003A5F73" w:rsidRDefault="003A5F73" w:rsidP="003A5F73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3A5F73">
              <w:rPr>
                <w:rFonts w:ascii="Arial Narrow" w:hAnsi="Arial Narrow"/>
              </w:rPr>
              <w:t xml:space="preserve">Tak – </w:t>
            </w:r>
            <w:r w:rsidRPr="003A5F73">
              <w:rPr>
                <w:rFonts w:ascii="Arial Narrow" w:hAnsi="Arial Narrow"/>
                <w:color w:val="00B0F0"/>
              </w:rPr>
              <w:t>5</w:t>
            </w:r>
            <w:r w:rsidRPr="003A5F73">
              <w:rPr>
                <w:rFonts w:ascii="Arial Narrow" w:hAnsi="Arial Narrow"/>
              </w:rPr>
              <w:t xml:space="preserve">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4AE39" w14:textId="77777777" w:rsidR="003A5F73" w:rsidRPr="00264E52" w:rsidRDefault="003A5F73" w:rsidP="003A5F73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793CA9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633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99CD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Dedykowane oprogramowanie umożliwiające zautomatyzowane przeprowadzanie badań wątroby (w zakresie opisanym w punkcie 6.10.8.) w sposób kontrolowany przez oprogramowanie, to jest taki, w którym nadzór nad postępowaniem operatora na każdym etapie badania przejmuje oprogramowanie, w oparciu o wstępnie zdefiniowane strategie postępowania z danym pacjentem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myExam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LiverLab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Assist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</w:t>
            </w:r>
          </w:p>
          <w:p w14:paraId="423344A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E160F" w14:textId="7DE709B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3A01114B" w14:textId="564B02C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14DE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0B1660BA" w14:textId="62682F3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96FD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D32F61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FF41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341FC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Dedykowane oprogramowanie umożliwiające przeprowadzanie badania wątroby w sposób półautomatyczny, szybkim protokołem badania (ok. 12 minut), zawierającym sekwencje T2, DWI, T1 w fazie/przeciw fazie, T1 dynamiczne, z automatycznym planowaniem i adaptacją parametrów obrazowych dostosowanych do badanego pacjenta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GOLiver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74C84" w14:textId="3F9B5D4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495F5A57" w14:textId="4B0A9E7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9952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27B889A" w14:textId="02C2E2F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465D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C18638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7B12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465CF" w14:textId="0AEBC4B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Dedykowana sekwencja do przeprowadzania badań 3D tułowia niewrażliwych na artefakty ruchowe bez konieczności wstrzymywania oddechu przez pacjenta opartą o mechanizm radialnej akwizycji przestrzeni k (STAR–VIBE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28FF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Tak/Nie;</w:t>
            </w:r>
          </w:p>
          <w:p w14:paraId="4889C16F" w14:textId="2DE163B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E9CD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C638B97" w14:textId="6D0179A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F157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047359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E38C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6.10.12.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63B1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Zaawansowane bardzo szybkie badania dynamiczne umożliwiające wysokorozdzielcze akwizycje w czasie krótszym niż 4 sek./fazę, możliwe do zastosowania w badaniach wątroby (DISCO,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TwistVIBE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FREEZEit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B5BB1" w14:textId="1AD9D9F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Tak,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973A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601F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C14AD3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701ED" w14:textId="5F52AA3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6.10.13.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1ABDF" w14:textId="291261F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Sekwencje do wykrywania gromadzenia żelaza w wątrobie wraz oprogramowaniem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postprocessingowym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52D7" w14:textId="6A8F3464" w:rsidR="00442496" w:rsidRPr="00264E52" w:rsidRDefault="00442496" w:rsidP="00442496">
            <w:pPr>
              <w:snapToGrid w:val="0"/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Tak/Nie</w:t>
            </w:r>
          </w:p>
          <w:p w14:paraId="6CCB94DA" w14:textId="37200E3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rial Narrow" w:hAnsi="Arial Narrow" w:cs="Arial Narrow"/>
                <w:color w:val="000000" w:themeColor="text1"/>
                <w:kern w:val="2"/>
                <w:lang w:eastAsia="ja-JP" w:bidi="fa-IR"/>
              </w:rPr>
              <w:t xml:space="preserve">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78C02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pkt.</w:t>
            </w:r>
          </w:p>
          <w:p w14:paraId="591A5F5D" w14:textId="6DCC6D1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9497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91B7A7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10368" w14:textId="4933B27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6.10.14.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C4878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proofErr w:type="spellStart"/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Elastografia</w:t>
            </w:r>
            <w:proofErr w:type="spellEnd"/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MR z niezbędnym oprogramowaniem i możliwością oceny na konsoli lekarskiej </w:t>
            </w:r>
          </w:p>
          <w:p w14:paraId="4B44F737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– kompletny zestaw do badania i wizualizacji różnic w sztywności narządów miąższowych (np. wątroby) obejmujący:</w:t>
            </w:r>
          </w:p>
          <w:p w14:paraId="2FCCC7BB" w14:textId="180995C6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– sekwencje obrazujące i protokoły do badań </w:t>
            </w:r>
            <w:proofErr w:type="spellStart"/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>elastograficznych</w:t>
            </w:r>
            <w:proofErr w:type="spellEnd"/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MR, </w:t>
            </w:r>
          </w:p>
          <w:p w14:paraId="5869D9B3" w14:textId="62D1140D" w:rsidR="00442496" w:rsidRPr="00264E52" w:rsidRDefault="00442496" w:rsidP="00442496">
            <w:pPr>
              <w:pStyle w:val="Standard"/>
              <w:rPr>
                <w:rFonts w:ascii="Arial Narrow" w:eastAsia="Andale Sans UI" w:hAnsi="Arial Narrow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lang w:eastAsia="ja-JP" w:bidi="fa-IR"/>
              </w:rPr>
              <w:t>– oprogramowanie do wizualizacji uzyskanych wyników w postaci barwnych map sztywności tkanki badanego narządu (np. wątroby)</w:t>
            </w:r>
          </w:p>
          <w:p w14:paraId="75CC5278" w14:textId="04BEFC0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lang w:eastAsia="ja-JP" w:bidi="fa-IR"/>
              </w:rPr>
              <w:t xml:space="preserve">– niezbędne wyposażenie do wykonania badanie, w tym generator aktywny wytwarzający fale ciśnienia niezbędne do </w:t>
            </w:r>
            <w:proofErr w:type="spellStart"/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lang w:eastAsia="ja-JP" w:bidi="fa-IR"/>
              </w:rPr>
              <w:t>wzbudzeń</w:t>
            </w:r>
            <w:proofErr w:type="spellEnd"/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lang w:eastAsia="ja-JP" w:bidi="fa-IR"/>
              </w:rPr>
              <w:t xml:space="preserve"> tkanki badanego narządu, bramkowany sekwencjami </w:t>
            </w:r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lang w:eastAsia="ja-JP" w:bidi="fa-IR"/>
              </w:rPr>
              <w:lastRenderedPageBreak/>
              <w:t>obrazującymi aplikator pasywny przenoszący energię wytworzoną w generatorze aktywnym w bezpośrednie sąsiedztwo obrazowanego narządu, niezbędne złącza i akcesoria do pozycjonowania aplikatora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4AD72" w14:textId="3E3B7F3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EBEF7" w14:textId="1929197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0C75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5E6E5C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F537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5F7B9" w14:textId="787FF41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Badania ortopedyczne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D2C07" w14:textId="5941694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EEEBF" w14:textId="7FC9206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9E5E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7EDD8F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9E8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8A14B" w14:textId="5FC4972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Podstawowe i zaawansowane protokoły i sekwencje pomiarowe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09D4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F71C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BF0B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56CAD9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9890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B5AD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Badania barku</w:t>
            </w:r>
          </w:p>
          <w:p w14:paraId="19D9B16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732C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2DF6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0F1E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322D9C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D4E8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B745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Badania nadgarstka i ręki</w:t>
            </w:r>
          </w:p>
          <w:p w14:paraId="453B879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CD4F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1E06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B2B8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E430F8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87B8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8EA8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Badania stawu kolanowego</w:t>
            </w:r>
          </w:p>
          <w:p w14:paraId="1CC9214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E15B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378B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B456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D5BA24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6CED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8C5B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Badania stawu skokowego i stopy</w:t>
            </w:r>
          </w:p>
          <w:p w14:paraId="1C35A57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AAC7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714F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C295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1CA7A6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CB72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A888B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Mapowanie parametryczne tkanki, w tym chrząstki stawu, pozwalające na otrzymanie map parametrycznych dla właściwości min. T1, T2*, R2 i R2* obrazowanej tkanki</w:t>
            </w:r>
          </w:p>
          <w:p w14:paraId="1714F34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56F71" w14:textId="3EC80C0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  <w:p w14:paraId="4650FF91" w14:textId="758EC7F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CA93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2C693C63" w14:textId="56818C7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E6C3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E3C0B4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6CE5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76C72" w14:textId="77777777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Sekwencja 2D lub 3D do badania stawów u pacjentów z implantami kości stawów, umożliwiająca wykonywanie badań bez artefaktów, pochodzących od implantów, w celu oceny tkanki znajdującej się bezpośrednio przy implancie (MAVRIC, WARP &amp; Advanced WARP lub odpowiednik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D7E40" w14:textId="01E5560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3F1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ED13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118D1B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AAC9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CF7DA" w14:textId="77777777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Dedykowane oprogramowanie, umożliwiające zautomatyzowane przeprowadzanie badań dużych stawów (bark, kolano, biodro), w sposób nadzorowany przez skaner, to jest taki, w którym kontrolę nad postępowaniem operatora, na każdym etapie badania, nadzoruje oprogramowanie, w oparciu o wybraną przez operatora strategię postępowania z danym pacjentem.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D207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Tak/Nie;</w:t>
            </w:r>
          </w:p>
          <w:p w14:paraId="18244164" w14:textId="3A91F56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D54F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48E19E69" w14:textId="00A729D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706B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A8E195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E7400" w14:textId="52ADE2D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4C87F" w14:textId="000208CB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Obrazowanie kości na bazie akwizycji ZTE (Zero TE) z parametrem TE ≤ 20 µs, możliwa do wykonania co najmniej na jednej z zaoferowanych cewek wielokanałowych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oZTEo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lub odpowiednio do nomenklatury producenta).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B7A81" w14:textId="4A8D7E54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Tak/Nie</w:t>
            </w:r>
          </w:p>
          <w:p w14:paraId="553C4EDC" w14:textId="6F86112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rial Narrow" w:hAnsi="Arial Narrow" w:cs="Arial Narrow"/>
                <w:color w:val="000000" w:themeColor="text1"/>
                <w:kern w:val="2"/>
                <w:lang w:eastAsia="ja-JP" w:bidi="fa-IR"/>
              </w:rPr>
              <w:t xml:space="preserve">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BFBAF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pkt.</w:t>
            </w:r>
          </w:p>
          <w:p w14:paraId="05AA2A88" w14:textId="1CAE8C7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 – 5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E62B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CC71BF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AE295" w14:textId="778E81B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6.11.10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32FC5" w14:textId="2FDD7FC1" w:rsidR="00442496" w:rsidRPr="00264E52" w:rsidRDefault="00442496" w:rsidP="00442496">
            <w:pPr>
              <w:pStyle w:val="Standard"/>
              <w:rPr>
                <w:rFonts w:ascii="Arial Narrow" w:hAnsi="Arial Narrow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Automatyczne oznaczanie kręgów kręgosłupa w badaniach MR w czasie rzeczywistym na konsoli operatorskiej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C5089" w14:textId="1152ED1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8252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477A8BE9" w14:textId="4E3FC5D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631F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4EEC0C5" w14:textId="77777777" w:rsidTr="007E71ED">
        <w:trPr>
          <w:gridAfter w:val="1"/>
          <w:wAfter w:w="7" w:type="dxa"/>
          <w:trHeight w:val="139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2981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D48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Badanie całego ciała</w:t>
            </w:r>
          </w:p>
          <w:p w14:paraId="6142B93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7ACEC" w14:textId="21DF283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1C7CE" w14:textId="46C9CCC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FD2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D34F3E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62C3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6.12.1.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B3458" w14:textId="1E31773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Badania całego ciała w zakresie min. 200 cm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6AB4E" w14:textId="61DB471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 i zakres [cm]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6A6B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6194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0FAF8E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D3AA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6.12.2.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02E2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DWI dla całego ciała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whole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body DWI)</w:t>
            </w:r>
          </w:p>
          <w:p w14:paraId="67374FF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32FE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1E98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9428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C488AB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AD1E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6.12.3.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2DEDD" w14:textId="77CA6D3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do obrazowania T1–ważone całego ciała</w:t>
            </w:r>
          </w:p>
          <w:p w14:paraId="1EEC7F4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AB89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7E90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43EC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53D222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F74F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6.12.4.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5F3D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do obrazowania STIR całego ciała</w:t>
            </w:r>
          </w:p>
          <w:p w14:paraId="54D7E14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A7C4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E393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6887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CF37D1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3262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6.12.5.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A872C" w14:textId="1AD3862E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Obrazowanie całego ciała za pomocą oprogramowania pozwalającego na uzyskanie podczas jednej akwizycji obrazów typu in–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phase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out–of–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phase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water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only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only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’’ (IDEAL, DIXON lub odpowiednio do nomenklatury producenta)</w:t>
            </w:r>
          </w:p>
          <w:p w14:paraId="6D506C0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D994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EAE2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D160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BDB9927" w14:textId="77777777" w:rsidTr="007E71ED">
        <w:trPr>
          <w:gridAfter w:val="1"/>
          <w:wAfter w:w="7" w:type="dxa"/>
          <w:trHeight w:val="5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28DB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6.12.6.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334F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Dedykowane oprogramowanie umożliwiające zautomatyzowane przeprowadzanie badań całego ciała w sposób kontrolowany przez oprogramowanie, to jest taki, w którym nadzór nad postępowaniem operatora na każdym etapie badania przejmuje oprogramowanie, w oparciu o wstępnie zdefiniowane strategie postępowania z danym pacjentem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myExam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Whole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Body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Assist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</w:t>
            </w:r>
          </w:p>
          <w:p w14:paraId="3FA4BEC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6BAB8" w14:textId="3D019C9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04A5FF10" w14:textId="223C1AD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7E2DC" w14:textId="77777777" w:rsidR="003A5F73" w:rsidRDefault="003A5F73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6F36B099" w14:textId="2EDB041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2021C8BB" w14:textId="07ED1F6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Tak – </w:t>
            </w:r>
            <w:r w:rsidR="003A5F73" w:rsidRPr="003A5F73">
              <w:rPr>
                <w:rFonts w:ascii="Arial Narrow" w:hAnsi="Arial Narrow" w:cs="Arial"/>
                <w:color w:val="4BACC6" w:themeColor="accent5"/>
              </w:rPr>
              <w:t>2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E7E2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721CBDD" w14:textId="77777777" w:rsidTr="007E71ED">
        <w:trPr>
          <w:gridAfter w:val="1"/>
          <w:wAfter w:w="7" w:type="dxa"/>
          <w:trHeight w:val="5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F635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2789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Badanie piersi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901FC" w14:textId="0BE119B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E052E" w14:textId="13437E3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9670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DC7E771" w14:textId="77777777" w:rsidTr="007E71ED">
        <w:trPr>
          <w:gridAfter w:val="1"/>
          <w:wAfter w:w="7" w:type="dxa"/>
          <w:trHeight w:val="5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694B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6.13.1.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4B3A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Podstawowe i zaawansowane protokoły i sekwencje dedykowane do badań mammograficznych MR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D192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C022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B898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3BB3529" w14:textId="77777777" w:rsidTr="007E71ED">
        <w:trPr>
          <w:gridAfter w:val="1"/>
          <w:wAfter w:w="7" w:type="dxa"/>
          <w:trHeight w:val="5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6CD5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6.13.2.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1578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Pakiet sekwencji do badań spektroskopowych piersi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7C1B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641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ED12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1375A0F" w14:textId="77777777" w:rsidTr="007E71ED">
        <w:trPr>
          <w:gridAfter w:val="1"/>
          <w:wAfter w:w="7" w:type="dxa"/>
          <w:trHeight w:val="5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90C7B" w14:textId="7618FEB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6.13.3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0B0E3" w14:textId="389B1F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Dedykowane oprogramowanie do wykonywania biopsji pod kontrolą MR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EC504" w14:textId="320B1EA4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Tak;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8E80B" w14:textId="2EB6F94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Bez punktacji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D3A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073F4A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35E3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2CC7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Obrazowanie równoległe</w:t>
            </w:r>
          </w:p>
          <w:p w14:paraId="5D1B7CC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F9074" w14:textId="7E84AEB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56CA9" w14:textId="1FCCCEA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663E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 </w:t>
            </w:r>
          </w:p>
        </w:tc>
      </w:tr>
      <w:tr w:rsidR="00442496" w:rsidRPr="00264E52" w14:paraId="73A2C91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D930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6.14.1.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EE7E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Obrazowanie równoległe w oparciu o algorytmy na bazie rekonstrukcji obrazów (SENSE, ASSET lub równoważne rozwiązanie)</w:t>
            </w:r>
          </w:p>
          <w:p w14:paraId="1E92AF9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D509F" w14:textId="18CA5F2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Tak: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AA4B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E398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AACCF1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93C4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6.14.2.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AC0E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Obrazowanie równoległe w oparciu o algorytmy na bazie rekonstrukcji przestrzeni k (GRAPPA, ARC, GEM lub odpowiednio do nomenklatury producenta)</w:t>
            </w:r>
          </w:p>
          <w:p w14:paraId="5CA7CFA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FFE92" w14:textId="0685300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5ED6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12B0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73AA01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2530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6.14.3.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7A53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Maksymalny współczynnik przyspieszenia dla obrazowania równoległego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br/>
              <w:t>w jednym kierunku lub w dwóch kierunkach jednocześnie</w:t>
            </w:r>
          </w:p>
          <w:p w14:paraId="18DAAE0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374CD" w14:textId="7D55FA6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≥ </w:t>
            </w:r>
            <w:r w:rsidR="003A5F73" w:rsidRPr="003A5F73">
              <w:rPr>
                <w:rFonts w:ascii="Arial Narrow" w:hAnsi="Arial Narrow" w:cs="Arial"/>
                <w:color w:val="4BACC6" w:themeColor="accent5"/>
              </w:rPr>
              <w:t>8</w:t>
            </w:r>
          </w:p>
          <w:p w14:paraId="54B494AB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Podać wartość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[n]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846C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108C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BEF7B3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D996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6.14.4.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303F2" w14:textId="77777777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Technika </w:t>
            </w:r>
            <w:proofErr w:type="spellStart"/>
            <w:r w:rsidRPr="00264E52">
              <w:rPr>
                <w:rFonts w:ascii="Arial Narrow" w:hAnsi="Arial Narrow"/>
                <w:color w:val="000000" w:themeColor="text1"/>
              </w:rPr>
              <w:t>autokalibracji</w:t>
            </w:r>
            <w:proofErr w:type="spellEnd"/>
            <w:r w:rsidRPr="00264E52">
              <w:rPr>
                <w:rFonts w:ascii="Arial Narrow" w:hAnsi="Arial Narrow"/>
                <w:color w:val="000000" w:themeColor="text1"/>
              </w:rPr>
              <w:t xml:space="preserve"> niewymagająca wykonywania oddzielnego pomiaru (skanu), w procesie kalibracji czułości cewek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B3A9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3D7B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6B8E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B8C3F7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5A60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EA6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Techniki redukcji artefaktów ruchowych</w:t>
            </w:r>
          </w:p>
          <w:p w14:paraId="685F8B2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9C03E" w14:textId="77CC6AF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0CE08" w14:textId="642DBE3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CFBF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CC76ED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BFCF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6.15.1.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575D1" w14:textId="7D3425B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Technika redukcji artefaktów ruchowych wspierająca obrazowanie ważone T1 (BLADE, Propeller 3.0 lub odpowiednio do nomenklatury producenta)</w:t>
            </w:r>
          </w:p>
          <w:p w14:paraId="0B1588C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B5B40" w14:textId="49EBA79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5A1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659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E5E1A6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3A97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6.15.2.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8E3D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Technika redukcji artefaktów ruchowych wspierająca obrazowanie ważone T2 (BLADE, Propeller 3.0 lub odpowiednio do nomenklatury producenta)</w:t>
            </w:r>
          </w:p>
          <w:p w14:paraId="47089B7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4ED5E" w14:textId="595DE4F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325C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C71F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1CD79D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7C84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6.15.3.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BCE3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Technika redukcji artefaktów ruchowych wspierająca obrazowanie ważone FLAIR (BLADE, Propeller 3.0 lub odpowiednio do nomenklatury producenta)</w:t>
            </w:r>
          </w:p>
          <w:p w14:paraId="0163268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A6FFE" w14:textId="1FE2D80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725A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C9BA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AF5579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4AE88" w14:textId="4DBD6ED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6.15.4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84F61" w14:textId="074E1F5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Technika redukcji artefaktów podatności, na styku tkanki miękkiej i powietrza w badaniach DWI (DWI Propeller, RESOLVE lub odpowiednio do nazewnictwa producenta)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A0A04" w14:textId="3B8C32B8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Tak;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F0F42" w14:textId="00A0DDD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94A54" w14:textId="04C7945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4E1E1A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261B9" w14:textId="7DB4392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6.15.5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BECE6" w14:textId="3EA1273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Techniki redukcji artefaktów pochodzących od sąsiedztwa implantów metalowych (WARP, MAVRIC SL lub odpowiednio do nazewnictwa producenta)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BDC3E" w14:textId="06F5BF1B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Tak;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D0233" w14:textId="366BC14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A49E6" w14:textId="779202E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B50B8A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77F25" w14:textId="1E0BE1F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6.15.6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5AB0B" w14:textId="054ACB6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</w:rPr>
              <w:t xml:space="preserve">Zaawansowana technika redukcji artefaktów pochodzących od implantów metalowych, wykorzystująca np. technikę SEMAC, pozwalająca na akwizycję obrazów T1, T2, PD oraz STIR (np. Advanced WARP,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</w:rPr>
              <w:t>HyperMAVRIC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</w:rPr>
              <w:t xml:space="preserve"> SL lub o nazwie odpowiadającej nomenklaturze producenta)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6A916" w14:textId="6759CDD3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sz w:val="20"/>
                <w:szCs w:val="20"/>
              </w:rPr>
              <w:t>Tak/Nie;</w:t>
            </w:r>
          </w:p>
          <w:p w14:paraId="5ACFC7D2" w14:textId="1B07B3B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83034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sz w:val="20"/>
                <w:szCs w:val="20"/>
              </w:rPr>
              <w:t>Nie – 0 pkt</w:t>
            </w:r>
          </w:p>
          <w:p w14:paraId="467DFD94" w14:textId="7F95426F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sz w:val="20"/>
                <w:szCs w:val="20"/>
              </w:rPr>
              <w:t>Tak – 1 pkt</w:t>
            </w:r>
          </w:p>
          <w:p w14:paraId="7031A2D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042D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B09274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7A465" w14:textId="197E0A1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6.15.7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AA177" w14:textId="355FD94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Obrazowanie za pomocą techniki polegającej na wzbudzaniu kilku warstw jednocześnie przy wykorzystaniu sekwencji EPI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Simultaneous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Multi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Slice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EPI /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HyperBand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EPI lub równoważna wg nomenklatury producenta)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125D9" w14:textId="791D52FC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Tak;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5EAF1" w14:textId="2DB4D38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1C16" w14:textId="37862E1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D153FB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7BE78" w14:textId="7C76A11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6.15.8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B24C" w14:textId="5452331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Obrazowanie za pomocą techniki polegającej na wzbudzaniu kilku warstw jednocześnie przy wykorzystaniu sekwencji TSE/FSE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Simultaneous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Multi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Slice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TSE lub równoważna wg nomenklatury producenta)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F8FA3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686EE9FE" w14:textId="68B6519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Tak, podać nazwę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36797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</w:t>
            </w:r>
          </w:p>
          <w:p w14:paraId="0213B40E" w14:textId="1C22962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 –  1 pkt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F3D73" w14:textId="31A2D7A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AD6915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905B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6.16.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C8BE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Techniki spektralnej saturacji</w:t>
            </w:r>
          </w:p>
          <w:p w14:paraId="31BF072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1B6BD" w14:textId="0A032E7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C2F26" w14:textId="28939C6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9B16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B6078F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335F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6.16.1.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9F96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Częstotliwościowo selektywna saturacja tłuszczu</w:t>
            </w:r>
          </w:p>
          <w:p w14:paraId="0E31D8D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92DE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23F9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F8EA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D714E8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E06A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6.16.2.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1395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Częstotliwościowo selektywna saturacja wody</w:t>
            </w:r>
          </w:p>
          <w:p w14:paraId="1DA172D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200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BC34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F000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AA15E7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E9B8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0BDD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Bramkowanie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FC55B" w14:textId="0738818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3359B" w14:textId="0035833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C7DC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52B103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865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6.17.1.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ACD2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Bramkowanie oddechowe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C66F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80FB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FB97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108692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96C0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6.17.2.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28A9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Bramkowanie oddechowe retrospektywne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C478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1037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F157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4FDFD5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CF1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6.17.3.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740E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Bramkowanie EKG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1048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7947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8A3B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228849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E077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6.17.4.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0637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Bramkowanie EKG retrospektywne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5089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7C82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6293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0EE9A7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B68C0" w14:textId="78F786B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E73E1" w14:textId="7B4AA59E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/>
                <w:color w:val="000000" w:themeColor="text1"/>
                <w:kern w:val="2"/>
                <w:lang w:eastAsia="ja-JP" w:bidi="fa-IR"/>
              </w:rPr>
              <w:t>Metody przyspieszenia obrazowania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04851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3337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B9AC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3FBF3A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D887C" w14:textId="3E568E3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lastRenderedPageBreak/>
              <w:t>6.18.1.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99EC3" w14:textId="7D78F3A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Technika umożliwiająca wysokorozdzielcze obrazowanie wolumetryczne (3D) na bazie akwizycji ograniczonej liczby danych (próbek) oraz odpowiedniej kalkulacji danych koniecznych do utworzenia obrazu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HyperSense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Compressed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Sensing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, lub odpowiednio do nomenklatury producenta)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C9500" w14:textId="63D30EEF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Tak;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D0C00" w14:textId="7779E3A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21E2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3A5F73" w:rsidRPr="00264E52" w14:paraId="7CDF0327" w14:textId="77777777" w:rsidTr="004C1785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ED862" w14:textId="6E4BFFA7" w:rsidR="003A5F73" w:rsidRPr="00264E52" w:rsidRDefault="003A5F73" w:rsidP="003A5F73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6.18.2.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00077" w14:textId="621C7E23" w:rsidR="003A5F73" w:rsidRPr="00264E52" w:rsidRDefault="003A5F73" w:rsidP="003A5F73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Technika umożliwiająca wykonywanie szybkich badań wolumetrycznych (3D) w ograniczonym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FoV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(polu widzenia) bez artefaktów typu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folding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, uzyskane za pomocą akwizycji fragmentu obrazowanej objętości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HyperCube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F2E42" w14:textId="77777777" w:rsidR="003A5F73" w:rsidRPr="003A5F73" w:rsidRDefault="003A5F73" w:rsidP="003A5F73">
            <w:pPr>
              <w:pStyle w:val="Standard"/>
              <w:jc w:val="center"/>
              <w:rPr>
                <w:rFonts w:ascii="Arial Narrow" w:eastAsia="Andale Sans UI" w:hAnsi="Arial Narrow"/>
                <w:color w:val="00B0F0"/>
                <w:kern w:val="2"/>
                <w:lang w:eastAsia="ja-JP" w:bidi="fa-IR"/>
              </w:rPr>
            </w:pPr>
            <w:r w:rsidRPr="003A5F73">
              <w:rPr>
                <w:rFonts w:ascii="Arial Narrow" w:eastAsia="Andale Sans UI" w:hAnsi="Arial Narrow"/>
                <w:color w:val="00B0F0"/>
                <w:kern w:val="2"/>
                <w:lang w:eastAsia="ja-JP" w:bidi="fa-IR"/>
              </w:rPr>
              <w:t>Tak/Nie</w:t>
            </w:r>
          </w:p>
          <w:p w14:paraId="589EBF67" w14:textId="17AE63EF" w:rsidR="003A5F73" w:rsidRPr="003A5F73" w:rsidRDefault="003A5F73" w:rsidP="003A5F73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ja-JP"/>
              </w:rPr>
            </w:pPr>
            <w:r w:rsidRPr="003A5F73">
              <w:rPr>
                <w:rFonts w:ascii="Arial Narrow" w:eastAsia="Andale Sans UI" w:hAnsi="Arial Narrow"/>
                <w:color w:val="000000"/>
                <w:kern w:val="2"/>
                <w:sz w:val="20"/>
                <w:szCs w:val="20"/>
                <w:lang w:eastAsia="ja-JP" w:bidi="fa-IR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E1826" w14:textId="77777777" w:rsidR="003A5F73" w:rsidRPr="003A5F73" w:rsidRDefault="003A5F73" w:rsidP="003A5F73">
            <w:pPr>
              <w:pStyle w:val="Standard"/>
              <w:jc w:val="center"/>
              <w:rPr>
                <w:rFonts w:ascii="Arial Narrow" w:hAnsi="Arial Narrow"/>
              </w:rPr>
            </w:pPr>
            <w:r w:rsidRPr="003A5F73">
              <w:rPr>
                <w:rFonts w:ascii="Arial Narrow" w:hAnsi="Arial Narrow"/>
              </w:rPr>
              <w:t xml:space="preserve">Nie – 0 pkt </w:t>
            </w:r>
          </w:p>
          <w:p w14:paraId="5D21BB04" w14:textId="1D215BB3" w:rsidR="003A5F73" w:rsidRPr="003A5F73" w:rsidRDefault="003A5F73" w:rsidP="003A5F73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3A5F73">
              <w:rPr>
                <w:rFonts w:ascii="Arial Narrow" w:hAnsi="Arial Narrow"/>
              </w:rPr>
              <w:t xml:space="preserve">Tak – </w:t>
            </w:r>
            <w:r w:rsidRPr="003A5F73">
              <w:rPr>
                <w:rFonts w:ascii="Arial Narrow" w:hAnsi="Arial Narrow"/>
                <w:color w:val="00B0F0"/>
              </w:rPr>
              <w:t>5</w:t>
            </w:r>
            <w:r w:rsidRPr="003A5F73">
              <w:rPr>
                <w:rFonts w:ascii="Arial Narrow" w:hAnsi="Arial Narrow"/>
              </w:rPr>
              <w:t xml:space="preserve">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0782B" w14:textId="77777777" w:rsidR="003A5F73" w:rsidRPr="00264E52" w:rsidRDefault="003A5F73" w:rsidP="003A5F73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16BFD4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E0FD" w14:textId="5F19B07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6.18.3.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BFA17" w14:textId="5187A80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Technika umożliwiająca wykonywanie szybkich badań wolumetrycznych (3D) co najmniej typu T1, T2, T1 FLAIR, T2 FLAIR w ograniczonym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FoV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(polu widzenia) bez artefaktów typu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folding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, uzyskane za pomocą akwizycji fragmentu obrazowanej objętości (np.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HyperCube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6EED0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bookmarkStart w:id="0" w:name="OLE_LINK69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3A261654" w14:textId="0FA4636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Tak, podać nazwę</w:t>
            </w:r>
            <w:bookmarkEnd w:id="0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59EBE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bookmarkStart w:id="1" w:name="OLE_LINK73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</w:t>
            </w:r>
          </w:p>
          <w:p w14:paraId="6233636A" w14:textId="2089DAE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 – 5 pkt</w:t>
            </w:r>
            <w:bookmarkEnd w:id="1"/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9BD9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327E52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0BDC6" w14:textId="3E5A108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6.18.4.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D301E" w14:textId="5A71B11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Technika umożliwiająca wykonywanie szybkich badań DWI oraz DTI głowy na bazie pobudzania oraz akwizycji danych kilku oddzielnych warstw jednocześnie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HyperBand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Simultaneous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Multi–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Slice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,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BCAE9" w14:textId="45A3571B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Tak;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42895" w14:textId="076B668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5B11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2E795A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C180E" w14:textId="55B7B96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6.18.5.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396EB" w14:textId="129648B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Nowoczesna metoda obrazowania zwiększająca szybkość sekwencji do badania serca, możliwa do zastosowania co najmniej w badaniach typu 2D CINE, zintegrowana z konsolą operatorską – akwizycja badań kardiologicznych z mniejszą ilością próbkowanych danych, oparta o algorytmy sztucznej inteligencji (AI), wykorzystujące odpowiednio nauczoną sieć inteligentną/neuronową i mechanizm tzw. głębokiego uczenia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Deep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Learning)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Sonic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DL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0354D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35719A4D" w14:textId="2DB993E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Tak,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96831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</w:t>
            </w:r>
          </w:p>
          <w:p w14:paraId="62394926" w14:textId="75E763D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 – 5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8141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1F499A4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36B9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  <w:t>7. SEKWENCJE</w:t>
            </w:r>
          </w:p>
        </w:tc>
      </w:tr>
      <w:tr w:rsidR="00442496" w:rsidRPr="00264E52" w14:paraId="68EFEAC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6EB1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69CC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Spin Echo (SE)</w:t>
            </w:r>
          </w:p>
          <w:p w14:paraId="4698E4E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1E8E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1ADB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2AC7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6B4526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FF86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9E5F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val="en-HK"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val="en-HK" w:eastAsia="ja-JP"/>
              </w:rPr>
              <w:t xml:space="preserve">2D/3D Inversion Recovery (IR)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val="en-HK" w:eastAsia="ja-JP"/>
              </w:rPr>
              <w:t>oraz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val="en-HK" w:eastAsia="ja-JP"/>
              </w:rPr>
              <w:t xml:space="preserve"> 2D/3D Double Inversion Recovery (DIR)</w:t>
            </w:r>
          </w:p>
          <w:p w14:paraId="68B7AD9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val="en-HK" w:eastAsia="ja-JP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C300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C88F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02E1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2FDC70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A793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CCA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Gradient Echo (GRE)</w:t>
            </w:r>
          </w:p>
          <w:p w14:paraId="7F4C5AF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A6FB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CFCD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C04B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8A8990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A577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AB2AB" w14:textId="4CA623B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2D i 3D SPGR, FLASH, T1–FFE lub odpowiednik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F6E5F" w14:textId="1F7C351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A190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E748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510192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4BBA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EC78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2D i 3D GRASS, FISP, FFE lub odpowiednik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C3737" w14:textId="43F0E9F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EFEA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C96B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9841C1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2632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2DBE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2D i 3D Fast GRE z impulsami preparacyjnymi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TurboFLASH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MPGRASS, TFE lub odpowiedniki)</w:t>
            </w:r>
          </w:p>
          <w:p w14:paraId="0B7A4B9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2D251" w14:textId="7E87B0E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B52F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A394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7FF1B2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6097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7.7.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566F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Szybkie 3D GRE z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quick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saturation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(tj. tylko jeden impuls saturacji tłuszczu na cykl kodowania 3D) dla wysokorozdzielczego obrazowania 3D w obszarze brzucha przy zatrzymanym oddechu (VIBE, LAVA, THRIVE lub odpowiedniki)</w:t>
            </w:r>
          </w:p>
          <w:p w14:paraId="601C7BB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D2224" w14:textId="04DABEF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3AB9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A00D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B3868B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1D2A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C2E6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2D i 3D GRE z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full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transverse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rephasing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TrueFISP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Balanced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FFE, FIESTA lub odpowiedniki)</w:t>
            </w:r>
          </w:p>
          <w:p w14:paraId="1C4E2E4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4ABB0" w14:textId="5399F43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B3A3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4D0B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1DE0F2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69CC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89B9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2D i 3D GRE z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full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transverse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rephasing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w kombinacji ze spektralną saturacją tłuszczu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TrueFISP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with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Saturation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3D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FatSat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FIESTA lub odpowiedniki)</w:t>
            </w:r>
          </w:p>
          <w:p w14:paraId="77C6A76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8462D" w14:textId="670B951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923E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45DC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F5102D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83B0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DA960" w14:textId="1BB3BE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2D i 3D GRE z RF–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rephasing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(PSIF, SSFP, T2–FFE lub odpowiedniki)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9A053" w14:textId="0687486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889A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6F06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E4B3B5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7F6F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AF07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val="en-HK"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val="en-HK" w:eastAsia="ja-JP"/>
              </w:rPr>
              <w:t>Turbo Spin Echo, Fast Spin Echo (TSE, FSE)</w:t>
            </w:r>
          </w:p>
          <w:p w14:paraId="67E7298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val="en-HK"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0A09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CBEE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58BA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B1ADAE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F6E5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9C642" w14:textId="348793E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Multi–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Shot</w:t>
            </w:r>
            <w:proofErr w:type="spellEnd"/>
          </w:p>
          <w:p w14:paraId="6927935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B4CE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18A3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389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42B1B7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DFA1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0E49B" w14:textId="02F5BBC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Single–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Shot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C7A9D" w14:textId="72A686E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87B9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9AC7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C1F353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8845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994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Turbo IR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08E22" w14:textId="163E4A6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9788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1CC8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934BF6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8B22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8619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Izotropowe sekwencje 3D pozwalające w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postprocessingu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3D na uzyskanie rekonstrukcji dowolnej płaszczyzny bez straty jakości (SPACE, BRAVO lub odpowiednio do nomenklatury producenta)</w:t>
            </w:r>
          </w:p>
          <w:p w14:paraId="64F466E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34B7E" w14:textId="3D9B310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4277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BFD6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42DCF3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F45E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9A24E" w14:textId="26403BB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Pakiet oprogramowania pozwalający na uzyskanie podczas jednej akwizycji obrazów typu ,,in–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phase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out–of–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phase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water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only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fat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only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’’ (IDEAL, DIXON lub odpowiednio do nomenklatury producenta)</w:t>
            </w:r>
          </w:p>
          <w:p w14:paraId="47E4800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42C67" w14:textId="750C8A1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84DC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D77E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AF2FB9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3DD0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24FA6" w14:textId="11FB9F4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Sekwencja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Steady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State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3D do badań drobnych struktur OUN (typu FIESTA–C, 3D CISS lub równoważne)</w:t>
            </w:r>
          </w:p>
          <w:p w14:paraId="51E6567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83B0D" w14:textId="2154C10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E57E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E641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975887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B520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5A3F3" w14:textId="3EFD310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Sekwencja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Steady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State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3D do różnicowania chrząstki od płynu w badaniach stawów (typu 3D DESS lub równoważne)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F93B1" w14:textId="5BA3F60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08F1D53B" w14:textId="7BA79F8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DE97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1F413F96" w14:textId="47978E9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1256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180BF3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0E3B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7.19.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DD7CE" w14:textId="77777777" w:rsidR="00442496" w:rsidRPr="00264E52" w:rsidRDefault="00442496" w:rsidP="00442496">
            <w:pPr>
              <w:pStyle w:val="Standard"/>
              <w:tabs>
                <w:tab w:val="left" w:pos="4182"/>
              </w:tabs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Pakiet tzw. cichych sekwencji (</w:t>
            </w:r>
            <w:proofErr w:type="spellStart"/>
            <w:r w:rsidRPr="00264E52">
              <w:rPr>
                <w:rFonts w:ascii="Arial Narrow" w:hAnsi="Arial Narrow"/>
                <w:color w:val="000000" w:themeColor="text1"/>
              </w:rPr>
              <w:t>Quiet</w:t>
            </w:r>
            <w:proofErr w:type="spellEnd"/>
            <w:r w:rsidRPr="00264E52">
              <w:rPr>
                <w:rFonts w:ascii="Arial Narrow" w:hAnsi="Arial Narrow"/>
                <w:color w:val="000000" w:themeColor="text1"/>
              </w:rPr>
              <w:t xml:space="preserve"> Suite, </w:t>
            </w:r>
            <w:proofErr w:type="spellStart"/>
            <w:r w:rsidRPr="00264E52">
              <w:rPr>
                <w:rFonts w:ascii="Arial Narrow" w:hAnsi="Arial Narrow"/>
                <w:color w:val="000000" w:themeColor="text1"/>
              </w:rPr>
              <w:t>Silent</w:t>
            </w:r>
            <w:proofErr w:type="spellEnd"/>
            <w:r w:rsidRPr="00264E52">
              <w:rPr>
                <w:rFonts w:ascii="Arial Narrow" w:hAnsi="Arial Narrow"/>
                <w:color w:val="000000" w:themeColor="text1"/>
              </w:rPr>
              <w:t xml:space="preserve">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C240F" w14:textId="2538E26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01AA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A81C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D1189A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3EB8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7.20.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D26D0" w14:textId="7B8D95E7" w:rsidR="00442496" w:rsidRPr="00264E52" w:rsidRDefault="00442496" w:rsidP="00442496">
            <w:pPr>
              <w:pStyle w:val="Standard"/>
              <w:rPr>
                <w:rFonts w:ascii="Arial Narrow" w:hAnsi="Arial Narrow"/>
                <w:bCs/>
                <w:color w:val="000000" w:themeColor="text1"/>
              </w:rPr>
            </w:pPr>
            <w:r w:rsidRPr="00264E52">
              <w:rPr>
                <w:rFonts w:ascii="Arial Narrow" w:hAnsi="Arial Narrow"/>
                <w:bCs/>
                <w:color w:val="000000" w:themeColor="text1"/>
              </w:rPr>
              <w:t>Obrazowanie ważone podatnością magnetyczną tkanki (SWI, SWAN lub odpowiednio do nazewnictwa producenta)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E88A0" w14:textId="20911B3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C2C4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C7F6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E2617C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E50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7.21.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E3D3B" w14:textId="247CDBA1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Sekwencje umożliwiające jednoczesną akwizycję kilku obrazów przy wykorzystaniu pobudzenia wielu warstw jednocześnie. Pobudzanie wielu warstw w sekwencjach EPI </w:t>
            </w:r>
            <w:r w:rsidRPr="00264E52">
              <w:rPr>
                <w:rFonts w:ascii="Arial Narrow" w:hAnsi="Arial Narrow"/>
                <w:color w:val="000000" w:themeColor="text1"/>
              </w:rPr>
              <w:lastRenderedPageBreak/>
              <w:t>(</w:t>
            </w:r>
            <w:proofErr w:type="spellStart"/>
            <w:r w:rsidRPr="00264E52">
              <w:rPr>
                <w:rFonts w:ascii="Arial Narrow" w:hAnsi="Arial Narrow"/>
                <w:color w:val="000000" w:themeColor="text1"/>
              </w:rPr>
              <w:t>Simultaneous</w:t>
            </w:r>
            <w:proofErr w:type="spellEnd"/>
            <w:r w:rsidRPr="00264E52">
              <w:rPr>
                <w:rFonts w:ascii="Arial Narrow" w:hAnsi="Arial Narrow"/>
                <w:color w:val="000000" w:themeColor="text1"/>
              </w:rPr>
              <w:t xml:space="preserve"> Multi–</w:t>
            </w:r>
            <w:proofErr w:type="spellStart"/>
            <w:r w:rsidRPr="00264E52">
              <w:rPr>
                <w:rFonts w:ascii="Arial Narrow" w:hAnsi="Arial Narrow"/>
                <w:color w:val="000000" w:themeColor="text1"/>
              </w:rPr>
              <w:t>Slice</w:t>
            </w:r>
            <w:proofErr w:type="spellEnd"/>
            <w:r w:rsidRPr="00264E52">
              <w:rPr>
                <w:rFonts w:ascii="Arial Narrow" w:hAnsi="Arial Narrow"/>
                <w:color w:val="000000" w:themeColor="text1"/>
              </w:rPr>
              <w:t xml:space="preserve"> EPI, </w:t>
            </w:r>
            <w:proofErr w:type="spellStart"/>
            <w:r w:rsidRPr="00264E52">
              <w:rPr>
                <w:rFonts w:ascii="Arial Narrow" w:hAnsi="Arial Narrow"/>
                <w:color w:val="000000" w:themeColor="text1"/>
              </w:rPr>
              <w:t>HyperBand</w:t>
            </w:r>
            <w:proofErr w:type="spellEnd"/>
            <w:r w:rsidRPr="00264E52">
              <w:rPr>
                <w:rFonts w:ascii="Arial Narrow" w:hAnsi="Arial Narrow"/>
                <w:color w:val="000000" w:themeColor="text1"/>
              </w:rPr>
              <w:t xml:space="preserve"> EPI lub odpowiednio do nomenklatury producenta)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624BD" w14:textId="7407314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lastRenderedPageBreak/>
              <w:t>Tak; podać nazwę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C471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034C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A8E9B0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A1B6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A4BE3" w14:textId="77777777" w:rsidR="00442496" w:rsidRPr="00264E52" w:rsidRDefault="00442496" w:rsidP="00442496">
            <w:pPr>
              <w:pStyle w:val="Standard"/>
              <w:tabs>
                <w:tab w:val="left" w:pos="4182"/>
              </w:tabs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Sekwencje umożliwiające jednoczesną akwizycję kilku obrazów przy wykorzystaniu pobudzenia wielu warstw jednocześnie. Pobudzanie wielu warstw w sekwencjach TSE (SMS TSE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DF48B" w14:textId="2BC5E34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750B515C" w14:textId="32B9C1E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209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1A184FE5" w14:textId="278A302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DD48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3CC194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8FCA" w14:textId="2C337CD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800C3" w14:textId="2E671789" w:rsidR="00442496" w:rsidRPr="009554BA" w:rsidRDefault="00442496" w:rsidP="00442496">
            <w:pPr>
              <w:pStyle w:val="Standard"/>
              <w:tabs>
                <w:tab w:val="left" w:pos="4182"/>
              </w:tabs>
              <w:rPr>
                <w:rFonts w:ascii="Arial Narrow" w:hAnsi="Arial Narrow"/>
                <w:strike/>
                <w:color w:val="000000" w:themeColor="text1"/>
              </w:rPr>
            </w:pPr>
            <w:r w:rsidRPr="009554BA">
              <w:rPr>
                <w:rFonts w:ascii="Arial Narrow" w:hAnsi="Arial Narrow"/>
                <w:bCs/>
                <w:strike/>
                <w:color w:val="000000" w:themeColor="text1"/>
              </w:rPr>
              <w:t>Technika służąca do znaczącej redukcji czasu akwizycji oraz zwiększenia rozdzielczości przestrzennej w sekwencjach typu TSE/FSE polegająca na pobudzeniu i odczycie wielu warstw jednocześnie bez utraty SNR wynikającego z pod–próbkowania, działająca w oparciu o wielopasmowy impuls pobudzający połączony z zaawansowaną ultraszybką akwizycją równoległą z możliwością wykorzystania co najmniej w badaniach głowy, kręgosłupa, stawów oraz piersi (</w:t>
            </w:r>
            <w:proofErr w:type="spellStart"/>
            <w:r w:rsidRPr="009554BA">
              <w:rPr>
                <w:rFonts w:ascii="Arial Narrow" w:hAnsi="Arial Narrow"/>
                <w:bCs/>
                <w:strike/>
                <w:color w:val="000000" w:themeColor="text1"/>
              </w:rPr>
              <w:t>Simultaneous</w:t>
            </w:r>
            <w:proofErr w:type="spellEnd"/>
            <w:r w:rsidRPr="009554BA">
              <w:rPr>
                <w:rFonts w:ascii="Arial Narrow" w:hAnsi="Arial Narrow"/>
                <w:bCs/>
                <w:strike/>
                <w:color w:val="000000" w:themeColor="text1"/>
              </w:rPr>
              <w:t xml:space="preserve"> Multi–</w:t>
            </w:r>
            <w:proofErr w:type="spellStart"/>
            <w:r w:rsidRPr="009554BA">
              <w:rPr>
                <w:rFonts w:ascii="Arial Narrow" w:hAnsi="Arial Narrow"/>
                <w:bCs/>
                <w:strike/>
                <w:color w:val="000000" w:themeColor="text1"/>
              </w:rPr>
              <w:t>Slice</w:t>
            </w:r>
            <w:proofErr w:type="spellEnd"/>
            <w:r w:rsidRPr="009554BA">
              <w:rPr>
                <w:rFonts w:ascii="Arial Narrow" w:hAnsi="Arial Narrow"/>
                <w:bCs/>
                <w:strike/>
                <w:color w:val="000000" w:themeColor="text1"/>
              </w:rPr>
              <w:t xml:space="preserve"> TSE, SMS–TSE, </w:t>
            </w:r>
            <w:r w:rsidRPr="009554BA">
              <w:rPr>
                <w:rFonts w:ascii="Arial Narrow" w:hAnsi="Arial Narrow"/>
                <w:strike/>
                <w:color w:val="000000" w:themeColor="text1"/>
              </w:rPr>
              <w:t xml:space="preserve">lub równoważne o tej funkcjonalności </w:t>
            </w:r>
            <w:r w:rsidRPr="009554BA">
              <w:rPr>
                <w:rFonts w:ascii="Arial Narrow" w:hAnsi="Arial Narrow"/>
                <w:bCs/>
                <w:strike/>
                <w:color w:val="000000" w:themeColor="text1"/>
              </w:rPr>
              <w:t>zgodnie z nomenklaturą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6D34C" w14:textId="22683628" w:rsidR="00442496" w:rsidRPr="009554BA" w:rsidRDefault="00442496" w:rsidP="00442496">
            <w:pPr>
              <w:pStyle w:val="Standard"/>
              <w:jc w:val="center"/>
              <w:rPr>
                <w:rFonts w:ascii="Arial Narrow" w:hAnsi="Arial Narrow" w:cs="Arial"/>
                <w:strike/>
                <w:color w:val="000000" w:themeColor="text1"/>
              </w:rPr>
            </w:pPr>
            <w:r w:rsidRPr="009554BA">
              <w:rPr>
                <w:rFonts w:ascii="Arial Narrow" w:hAnsi="Arial Narrow" w:cs="Arial"/>
                <w:strike/>
                <w:color w:val="000000" w:themeColor="text1"/>
              </w:rPr>
              <w:t xml:space="preserve"> Tak/Nie</w:t>
            </w:r>
          </w:p>
          <w:p w14:paraId="70222482" w14:textId="5A996A97" w:rsidR="00442496" w:rsidRPr="009554BA" w:rsidRDefault="00442496" w:rsidP="00442496">
            <w:pPr>
              <w:pStyle w:val="Standard"/>
              <w:jc w:val="center"/>
              <w:rPr>
                <w:rFonts w:ascii="Arial Narrow" w:hAnsi="Arial Narrow" w:cs="Arial"/>
                <w:strike/>
                <w:color w:val="000000" w:themeColor="text1"/>
              </w:rPr>
            </w:pPr>
            <w:r w:rsidRPr="009554BA">
              <w:rPr>
                <w:rFonts w:ascii="Arial Narrow" w:hAnsi="Arial Narrow" w:cs="Arial"/>
                <w:strike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26FEB" w14:textId="77777777" w:rsidR="009554BA" w:rsidRDefault="009554BA" w:rsidP="00442496">
            <w:pPr>
              <w:pStyle w:val="Standard"/>
              <w:jc w:val="center"/>
              <w:rPr>
                <w:rFonts w:ascii="Arial Narrow" w:hAnsi="Arial Narrow" w:cs="Arial"/>
                <w:strike/>
                <w:color w:val="000000" w:themeColor="text1"/>
              </w:rPr>
            </w:pPr>
          </w:p>
          <w:p w14:paraId="2AC12CEC" w14:textId="77777777" w:rsidR="009554BA" w:rsidRDefault="009554BA" w:rsidP="00442496">
            <w:pPr>
              <w:pStyle w:val="Standard"/>
              <w:jc w:val="center"/>
              <w:rPr>
                <w:rFonts w:ascii="Arial Narrow" w:hAnsi="Arial Narrow" w:cs="Arial"/>
                <w:strike/>
                <w:color w:val="000000" w:themeColor="text1"/>
              </w:rPr>
            </w:pPr>
          </w:p>
          <w:p w14:paraId="1693FE78" w14:textId="677C687B" w:rsidR="00442496" w:rsidRPr="009554BA" w:rsidRDefault="00442496" w:rsidP="00442496">
            <w:pPr>
              <w:pStyle w:val="Standard"/>
              <w:jc w:val="center"/>
              <w:rPr>
                <w:rFonts w:ascii="Arial Narrow" w:hAnsi="Arial Narrow" w:cs="Arial"/>
                <w:strike/>
                <w:color w:val="000000" w:themeColor="text1"/>
              </w:rPr>
            </w:pPr>
            <w:r w:rsidRPr="009554BA">
              <w:rPr>
                <w:rFonts w:ascii="Arial Narrow" w:hAnsi="Arial Narrow" w:cs="Arial"/>
                <w:strike/>
                <w:color w:val="000000" w:themeColor="text1"/>
              </w:rPr>
              <w:t>Nie – 0 pkt.</w:t>
            </w:r>
          </w:p>
          <w:p w14:paraId="68DF901A" w14:textId="1D8E0A3E" w:rsidR="00442496" w:rsidRPr="009554BA" w:rsidRDefault="00442496" w:rsidP="00442496">
            <w:pPr>
              <w:pStyle w:val="Standard"/>
              <w:jc w:val="center"/>
              <w:rPr>
                <w:rFonts w:ascii="Arial Narrow" w:hAnsi="Arial Narrow" w:cs="Arial"/>
                <w:strike/>
                <w:color w:val="000000" w:themeColor="text1"/>
              </w:rPr>
            </w:pPr>
            <w:r w:rsidRPr="009554BA">
              <w:rPr>
                <w:rFonts w:ascii="Arial Narrow" w:hAnsi="Arial Narrow" w:cs="Arial"/>
                <w:strike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81F7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4F6E6E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ADCCA" w14:textId="6363C20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4DDAB" w14:textId="5C4603E3" w:rsidR="00442496" w:rsidRPr="00264E52" w:rsidRDefault="00442496" w:rsidP="00442496">
            <w:pPr>
              <w:pStyle w:val="Standard"/>
              <w:tabs>
                <w:tab w:val="left" w:pos="4182"/>
              </w:tabs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bCs/>
                <w:color w:val="000000" w:themeColor="text1"/>
              </w:rPr>
              <w:t>Technika służąca do znaczącej redukcji czasu akwizycji w objętościowych sekwencjach izotropowych w oparciu o próbkowanie macierzy rzadkich, z możliwością uzyskania typowych kontrastów m.in. T1, T2 oraz PD (</w:t>
            </w:r>
            <w:proofErr w:type="spellStart"/>
            <w:r w:rsidRPr="00264E52">
              <w:rPr>
                <w:rFonts w:ascii="Arial Narrow" w:hAnsi="Arial Narrow"/>
                <w:bCs/>
                <w:color w:val="000000" w:themeColor="text1"/>
              </w:rPr>
              <w:t>Compressed</w:t>
            </w:r>
            <w:proofErr w:type="spellEnd"/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proofErr w:type="spellStart"/>
            <w:r w:rsidRPr="00264E52">
              <w:rPr>
                <w:rFonts w:ascii="Arial Narrow" w:hAnsi="Arial Narrow"/>
                <w:bCs/>
                <w:color w:val="000000" w:themeColor="text1"/>
              </w:rPr>
              <w:t>Sensing</w:t>
            </w:r>
            <w:proofErr w:type="spellEnd"/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SPACE, CS SPACE </w:t>
            </w:r>
            <w:r w:rsidRPr="00264E52">
              <w:rPr>
                <w:rFonts w:ascii="Arial Narrow" w:hAnsi="Arial Narrow"/>
                <w:color w:val="000000" w:themeColor="text1"/>
              </w:rPr>
              <w:t>lub równoważne o tej funkcjonalności</w:t>
            </w:r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zgodnie z nomenklaturą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6DF92" w14:textId="78BFC2A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4198AA02" w14:textId="1825F1B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D3EC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18BEF41B" w14:textId="42A7F7F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7806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1086C0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F7FCA" w14:textId="362AA3C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66B94" w14:textId="6E616636" w:rsidR="00442496" w:rsidRPr="00264E52" w:rsidRDefault="00442496" w:rsidP="00442496">
            <w:pPr>
              <w:pStyle w:val="Standard"/>
              <w:tabs>
                <w:tab w:val="left" w:pos="4182"/>
              </w:tabs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Technika służąca do znaczącej redukcji czasu akwizycji w sekwencjach do angiografii </w:t>
            </w:r>
            <w:proofErr w:type="spellStart"/>
            <w:r w:rsidRPr="00264E52">
              <w:rPr>
                <w:rFonts w:ascii="Arial Narrow" w:hAnsi="Arial Narrow"/>
                <w:bCs/>
                <w:color w:val="000000" w:themeColor="text1"/>
              </w:rPr>
              <w:t>bezkontrastowej</w:t>
            </w:r>
            <w:proofErr w:type="spellEnd"/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typu </w:t>
            </w:r>
            <w:proofErr w:type="spellStart"/>
            <w:r w:rsidRPr="00264E52">
              <w:rPr>
                <w:rFonts w:ascii="Arial Narrow" w:hAnsi="Arial Narrow"/>
                <w:bCs/>
                <w:color w:val="000000" w:themeColor="text1"/>
              </w:rPr>
              <w:t>ToF</w:t>
            </w:r>
            <w:proofErr w:type="spellEnd"/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w oparciu o próbkowanie macierzy rzadkich (</w:t>
            </w:r>
            <w:proofErr w:type="spellStart"/>
            <w:r w:rsidRPr="00264E52">
              <w:rPr>
                <w:rFonts w:ascii="Arial Narrow" w:hAnsi="Arial Narrow"/>
                <w:bCs/>
                <w:color w:val="000000" w:themeColor="text1"/>
              </w:rPr>
              <w:t>Compressed</w:t>
            </w:r>
            <w:proofErr w:type="spellEnd"/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proofErr w:type="spellStart"/>
            <w:r w:rsidRPr="00264E52">
              <w:rPr>
                <w:rFonts w:ascii="Arial Narrow" w:hAnsi="Arial Narrow"/>
                <w:bCs/>
                <w:color w:val="000000" w:themeColor="text1"/>
              </w:rPr>
              <w:t>Sensing</w:t>
            </w:r>
            <w:proofErr w:type="spellEnd"/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proofErr w:type="spellStart"/>
            <w:r w:rsidRPr="00264E52">
              <w:rPr>
                <w:rFonts w:ascii="Arial Narrow" w:hAnsi="Arial Narrow"/>
                <w:bCs/>
                <w:color w:val="000000" w:themeColor="text1"/>
              </w:rPr>
              <w:t>ToF</w:t>
            </w:r>
            <w:proofErr w:type="spellEnd"/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, CS TOF </w:t>
            </w:r>
            <w:r w:rsidRPr="00264E52">
              <w:rPr>
                <w:rFonts w:ascii="Arial Narrow" w:hAnsi="Arial Narrow"/>
                <w:color w:val="000000" w:themeColor="text1"/>
              </w:rPr>
              <w:t>lub równoważne o tej funkcjonalności</w:t>
            </w:r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zgodnie z nomenklaturą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99B04" w14:textId="67D2403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678A0F10" w14:textId="19FE2C4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212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3670D438" w14:textId="2BFB160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486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9492CE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48BB3" w14:textId="49056A8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03F59" w14:textId="299B0C7F" w:rsidR="00442496" w:rsidRPr="00264E52" w:rsidRDefault="00442496" w:rsidP="00442496">
            <w:pPr>
              <w:pStyle w:val="Standard"/>
              <w:tabs>
                <w:tab w:val="left" w:pos="4182"/>
              </w:tabs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bCs/>
                <w:color w:val="000000" w:themeColor="text1"/>
              </w:rPr>
              <w:t>Technika służąca do znaczącej redukcji czasu akwizycji w badaniach z implantami metalowymi w oparciu o próbkowanie macierzy rzadkich (</w:t>
            </w:r>
            <w:proofErr w:type="spellStart"/>
            <w:r w:rsidRPr="00264E52">
              <w:rPr>
                <w:rFonts w:ascii="Arial Narrow" w:hAnsi="Arial Narrow"/>
                <w:bCs/>
                <w:color w:val="000000" w:themeColor="text1"/>
              </w:rPr>
              <w:t>Compressed</w:t>
            </w:r>
            <w:proofErr w:type="spellEnd"/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proofErr w:type="spellStart"/>
            <w:r w:rsidRPr="00264E52">
              <w:rPr>
                <w:rFonts w:ascii="Arial Narrow" w:hAnsi="Arial Narrow"/>
                <w:bCs/>
                <w:color w:val="000000" w:themeColor="text1"/>
              </w:rPr>
              <w:t>Sensing</w:t>
            </w:r>
            <w:proofErr w:type="spellEnd"/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SEMAC, CS SEMAC </w:t>
            </w:r>
            <w:r w:rsidRPr="00264E52">
              <w:rPr>
                <w:rFonts w:ascii="Arial Narrow" w:hAnsi="Arial Narrow"/>
                <w:color w:val="000000" w:themeColor="text1"/>
              </w:rPr>
              <w:t>lub równoważne o tej funkcjonalności</w:t>
            </w:r>
            <w:r w:rsidRPr="00264E52">
              <w:rPr>
                <w:rFonts w:ascii="Arial Narrow" w:hAnsi="Arial Narrow"/>
                <w:bCs/>
                <w:color w:val="000000" w:themeColor="text1"/>
              </w:rPr>
              <w:t xml:space="preserve"> zgodnie z nomenklaturą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85954" w14:textId="431B1EF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 Tak/Nie</w:t>
            </w:r>
          </w:p>
          <w:p w14:paraId="0E5B13B3" w14:textId="18F671D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8ADE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570F6FC0" w14:textId="5A67A54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EFBA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2398A6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2485C" w14:textId="3DB5D5B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EC4F8" w14:textId="0E2DC966" w:rsidR="00442496" w:rsidRPr="00264E52" w:rsidRDefault="00442496" w:rsidP="00442496">
            <w:pPr>
              <w:pStyle w:val="Standard"/>
              <w:tabs>
                <w:tab w:val="left" w:pos="4182"/>
              </w:tabs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DeepResolve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Gain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i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DeepResolve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Sharp, AIR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Recon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725E1" w14:textId="2205CC2B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Tak;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4DCAB" w14:textId="213C799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3AE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645BC8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F61E5" w14:textId="5208626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B44F7" w14:textId="6742FCFC" w:rsidR="00442496" w:rsidRPr="00264E52" w:rsidRDefault="00442496" w:rsidP="00442496">
            <w:pPr>
              <w:pStyle w:val="Standard"/>
              <w:tabs>
                <w:tab w:val="left" w:pos="4182"/>
              </w:tabs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operatorską. Rozwiązanie oparte o sztuczną inteligencję (AI), wykorzystujące odpowiednio nauczoną sieć inteligentną/neuronową i mechanizm tzw. głębokiego uczenia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Deep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Learning)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DeepResolve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Boost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, AIR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Recon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DL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1891B" w14:textId="582C800C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Tak;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58E53" w14:textId="3211C5B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1E4D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A41D73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D433" w14:textId="046A9E0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7.29.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2415A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Metoda zaoferowana w punkcie poprzednim:</w:t>
            </w:r>
          </w:p>
          <w:p w14:paraId="234209A4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a. działająca w oparciu o dane surowe zebrane podczas badania</w:t>
            </w:r>
          </w:p>
          <w:p w14:paraId="37789A71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lastRenderedPageBreak/>
              <w:t>b. wykorzystująca algorytm działający bez skanu kalibracyjnego</w:t>
            </w:r>
          </w:p>
          <w:p w14:paraId="28C9ADEE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c. likwidująca artefakty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Gibbs’a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tzw.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truncation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artifacts</w:t>
            </w:r>
            <w:proofErr w:type="spellEnd"/>
          </w:p>
          <w:p w14:paraId="5C2244DF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d. umożliwiająca zastosowanie dla sekwencji różnych typów</w:t>
            </w:r>
          </w:p>
          <w:p w14:paraId="29B90ECE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e.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kompatbilna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z obrazowaniem równoległym (ASSET, ARC, SENSE,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iPAT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lub odpowiednio do nomenklatury producenta) </w:t>
            </w:r>
          </w:p>
          <w:p w14:paraId="2CFF68BE" w14:textId="76FB6D82" w:rsidR="00442496" w:rsidRPr="00264E52" w:rsidRDefault="00442496" w:rsidP="00442496">
            <w:pPr>
              <w:pStyle w:val="Standard"/>
              <w:tabs>
                <w:tab w:val="left" w:pos="4182"/>
              </w:tabs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(AIR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Recon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DL lub odpowiednio do nomenklatury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A3345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lastRenderedPageBreak/>
              <w:t>Tak/Nie</w:t>
            </w:r>
          </w:p>
          <w:p w14:paraId="5D620E0C" w14:textId="26A4F94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bookmarkStart w:id="2" w:name="OLE_LINK76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lastRenderedPageBreak/>
              <w:t xml:space="preserve">Tak, podać nazwę </w:t>
            </w:r>
            <w:bookmarkEnd w:id="2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metody oraz podać typy sekwencji, które mogą współpracować z tą metodą rekonstrukcji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65D88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lastRenderedPageBreak/>
              <w:t>Nie – 0 pkt</w:t>
            </w:r>
          </w:p>
          <w:p w14:paraId="554F0C7D" w14:textId="48EEB4E8" w:rsidR="00442496" w:rsidRPr="00EF5903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EF5903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Spin Echo (SE), Fast Spin </w:t>
            </w:r>
            <w:r w:rsidRPr="00EF5903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lastRenderedPageBreak/>
              <w:t>Echo (FSE) – 2 pkt</w:t>
            </w:r>
          </w:p>
          <w:p w14:paraId="549EE855" w14:textId="089EF4F0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Single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Shot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Fast Spin Echo (lub odpowiednik) – 2 pkt</w:t>
            </w:r>
          </w:p>
          <w:p w14:paraId="6F43E54F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val="en-HK"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val="en-HK" w:eastAsia="ja-JP" w:bidi="fa-IR"/>
              </w:rPr>
              <w:t>Gradient Echo (GRE),</w:t>
            </w:r>
          </w:p>
          <w:p w14:paraId="1AC0FF23" w14:textId="552747B2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val="en-HK"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val="en-HK" w:eastAsia="ja-JP" w:bidi="fa-IR"/>
              </w:rPr>
              <w:t xml:space="preserve">Fast Gradient Echo – 2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val="en-HK" w:eastAsia="ja-JP" w:bidi="fa-IR"/>
              </w:rPr>
              <w:t>pkt</w:t>
            </w:r>
            <w:proofErr w:type="spellEnd"/>
          </w:p>
          <w:p w14:paraId="7908A9DE" w14:textId="5EF64D75" w:rsidR="00442496" w:rsidRPr="00EF5903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EF5903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DWI – 2 pkt</w:t>
            </w:r>
          </w:p>
          <w:p w14:paraId="15C1D813" w14:textId="2A065A8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Sekwencje z środkiem kontrastującym i bez – 2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B121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27945F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95559" w14:textId="2A32BFF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7.30.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BDE12" w14:textId="2F91026A" w:rsidR="00442496" w:rsidRPr="00264E52" w:rsidRDefault="00442496" w:rsidP="00442496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Nowoczesna metoda rekonstrukcji obrazów zwiększająca jakość otrzymanego obrazu, umożliwiająca jednoczesne zwiększenie SNR i rozdzielczości przestrzennej, możliwa do zastosowania co najmniej w badaniach warstwowych (2D), oraz w badaniach wolumetrycznych (3D) zintegrowana z konsolą operatorską. Rozwiązanie oparte o sztuczną inteligencję (AI), wykorzystujące odpowiednio nauczoną sieć inteligentną/neuronową i mechanizm tzw. głębokiego uczenia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Deep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Learning)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662CA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41332ED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00751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</w:t>
            </w:r>
          </w:p>
          <w:p w14:paraId="63996AFD" w14:textId="50CB721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 – 5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A472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6ADAE1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812C5" w14:textId="7AC4822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7.31.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50893" w14:textId="1AD8C7C3" w:rsidR="00442496" w:rsidRPr="00264E52" w:rsidRDefault="00442496" w:rsidP="00442496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Nowoczesna metoda rekonstrukcji obrazów zwiększająca jakość otrzymanego obrazu, umożliwiająca jednoczesne zwiększenie SNR i rozdzielczości przestrzennej, możliwa do zastosowania co najmniej w badaniach warstwowych (2D), razem z techniką redukcji artefaktów ruchowych zintegrowana z konsolą operatorską. Rozwiązanie oparte o sztuczną inteligencję (AI), wykorzystujące odpowiednio nauczoną sieć inteligentną/neuronową i mechanizm tzw. głębokiego uczenia (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Deep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Learning)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4384B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Tak/Nie</w:t>
            </w:r>
          </w:p>
          <w:p w14:paraId="52F6D6A7" w14:textId="4AA04E6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Tak, podać nazwę</w:t>
            </w:r>
            <w:r w:rsidRPr="00264E52">
              <w:rPr>
                <w:color w:val="000000" w:themeColor="text1"/>
              </w:rPr>
              <w:t xml:space="preserve">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kompatybilnej metody redukcji artefaktów ruchowych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1D854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Nie – 0 pkt</w:t>
            </w:r>
          </w:p>
          <w:p w14:paraId="6295AA0B" w14:textId="27E3B02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 – 5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5EF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2150801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D410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  <w:t>8. PARAMETRY SKANOWANIA</w:t>
            </w:r>
          </w:p>
        </w:tc>
      </w:tr>
      <w:tr w:rsidR="00442496" w:rsidRPr="00264E52" w14:paraId="05D2363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F35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8.1.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5314B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Parametry pola widzenia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FoV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)</w:t>
            </w:r>
          </w:p>
          <w:p w14:paraId="76A0E36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12D5" w14:textId="53AC1ED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C2734" w14:textId="63CFBC3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8EE1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966948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73B6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8.1.1.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F446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Maks.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FoV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w płaszczyźnie poprzecznej x/y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DBE2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≥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50 cm</w:t>
            </w:r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5F26521A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podać wartość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[cm]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br/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8A9F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CCEC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648CBF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C8A6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8.1.2.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8F2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Maks.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FoV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w osi podłużnej z (statycznie, bez przesuwu stołu pacjenta)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C9CDF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≥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50 cm</w:t>
            </w:r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399AE397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podać wartość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[cm]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9E3C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3636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26A084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5BE5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8.1.3.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4C48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Maks.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FoV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w osi podłużnej z (zakres skanowania z przesuwem stołu pacjenta)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491EF" w14:textId="35CD4B3B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≥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200 cm</w:t>
            </w:r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31AF79D5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podać wartość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[cm]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1AB8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E615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FA888C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370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8.1.4.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7D9F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Min.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FoV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1AB13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≤ 1,0 cm</w:t>
            </w:r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4AACE9A5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podać wartość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[cm]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C2E9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433E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AB8CE1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3FBE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8.2.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4B7C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Parametry akwizycyjne</w:t>
            </w:r>
          </w:p>
          <w:p w14:paraId="307BDAE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8FEEC" w14:textId="2D9A904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87004" w14:textId="3DD75C6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DF97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060EA0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6D2C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8.2.1.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0B2E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Matryca akwizycyjna 1024 x 1024, bez interpolacji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CDC2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</w:t>
            </w:r>
          </w:p>
          <w:p w14:paraId="72079F6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Podać rozmiar [n x n]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A682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AECF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EDE2D8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E56B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8.2.2.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1C4A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Min. grubość warstwy dla skanów 2D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3405E" w14:textId="3CAB4961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≤ 0,2 mm</w:t>
            </w:r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05F94B57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podać wartość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[mm]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EE35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47CBFF61" w14:textId="714655F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0FD9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434183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6590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8.2.3.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172F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Min. grubość warstwy dla skanów 3D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3AA39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≤ 0,1 mm</w:t>
            </w:r>
            <w:r w:rsidRPr="00264E52">
              <w:rPr>
                <w:rFonts w:ascii="Arial Narrow" w:hAnsi="Arial Narrow" w:cs="Arial"/>
                <w:color w:val="000000" w:themeColor="text1"/>
              </w:rPr>
              <w:t>;</w:t>
            </w:r>
          </w:p>
          <w:p w14:paraId="49560D5F" w14:textId="7777777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podać wartość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[mm]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BC5F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7318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A732C0" w:rsidRPr="00264E52" w14:paraId="62CB8783" w14:textId="77777777" w:rsidTr="005D2C31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F711A" w14:textId="797BCDD6" w:rsidR="00A732C0" w:rsidRPr="00A732C0" w:rsidRDefault="00A732C0" w:rsidP="00A732C0">
            <w:pPr>
              <w:pStyle w:val="Standard"/>
              <w:rPr>
                <w:rFonts w:ascii="Arial Narrow" w:hAnsi="Arial Narrow" w:cs="Arial"/>
                <w:color w:val="4BACC6" w:themeColor="accent5"/>
              </w:rPr>
            </w:pPr>
            <w:r w:rsidRPr="00A732C0">
              <w:rPr>
                <w:rFonts w:ascii="Arial Narrow" w:hAnsi="Arial Narrow" w:cs="Arial"/>
                <w:color w:val="4BACC6" w:themeColor="accent5"/>
              </w:rPr>
              <w:t>8.2.4.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2A420" w14:textId="2239461A" w:rsidR="00A732C0" w:rsidRPr="00A732C0" w:rsidRDefault="00A732C0" w:rsidP="00A732C0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732C0">
              <w:rPr>
                <w:rFonts w:ascii="Arial Narrow" w:hAnsi="Arial Narrow"/>
                <w:color w:val="00B0F0"/>
              </w:rPr>
              <w:t>EPI: min TR dla matrycy 256 x 256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31370" w14:textId="77777777" w:rsidR="00A732C0" w:rsidRPr="00A732C0" w:rsidRDefault="00A732C0" w:rsidP="00A732C0">
            <w:pPr>
              <w:pStyle w:val="Standard"/>
              <w:jc w:val="center"/>
              <w:rPr>
                <w:rFonts w:ascii="Arial Narrow" w:eastAsia="Andale Sans UI" w:hAnsi="Arial Narrow"/>
                <w:color w:val="00B0F0"/>
                <w:kern w:val="2"/>
                <w:lang w:eastAsia="ja-JP" w:bidi="fa-IR"/>
              </w:rPr>
            </w:pPr>
            <w:r w:rsidRPr="00A732C0">
              <w:rPr>
                <w:rFonts w:ascii="Arial Narrow" w:eastAsia="Andale Sans UI" w:hAnsi="Arial Narrow"/>
                <w:color w:val="00B0F0"/>
                <w:kern w:val="2"/>
                <w:lang w:eastAsia="ja-JP" w:bidi="fa-IR"/>
              </w:rPr>
              <w:t>≤ 10 ms;</w:t>
            </w:r>
          </w:p>
          <w:p w14:paraId="18FF2383" w14:textId="4A4D67CF" w:rsidR="00A732C0" w:rsidRPr="00A732C0" w:rsidRDefault="00A732C0" w:rsidP="00A732C0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732C0">
              <w:rPr>
                <w:rFonts w:ascii="Arial Narrow" w:eastAsia="Andale Sans UI" w:hAnsi="Arial Narrow"/>
                <w:color w:val="00B0F0"/>
                <w:kern w:val="2"/>
                <w:lang w:eastAsia="ja-JP" w:bidi="fa-IR"/>
              </w:rPr>
              <w:t>podać wartość [ms]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44BEA" w14:textId="77777777" w:rsidR="00A732C0" w:rsidRPr="00A732C0" w:rsidRDefault="00A732C0" w:rsidP="00A732C0">
            <w:pPr>
              <w:pStyle w:val="Standard"/>
              <w:jc w:val="center"/>
              <w:rPr>
                <w:rFonts w:ascii="Arial Narrow" w:hAnsi="Arial Narrow"/>
                <w:color w:val="00B0F0"/>
              </w:rPr>
            </w:pPr>
            <w:r w:rsidRPr="00A732C0">
              <w:rPr>
                <w:rFonts w:ascii="Arial Narrow" w:hAnsi="Arial Narrow"/>
                <w:color w:val="00B0F0"/>
              </w:rPr>
              <w:t>≤ 5,0 ms – 5 pkt</w:t>
            </w:r>
          </w:p>
          <w:p w14:paraId="0F0221CC" w14:textId="52311012" w:rsidR="00A732C0" w:rsidRPr="00A732C0" w:rsidRDefault="00A732C0" w:rsidP="00A732C0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A732C0">
              <w:rPr>
                <w:rFonts w:ascii="Arial Narrow" w:hAnsi="Arial Narrow"/>
                <w:color w:val="00B0F0"/>
              </w:rPr>
              <w:t>&gt; 5,0 ms – 0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5457" w14:textId="77777777" w:rsidR="00A732C0" w:rsidRPr="00264E52" w:rsidRDefault="00A732C0" w:rsidP="00A732C0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A732C0" w:rsidRPr="00264E52" w14:paraId="3D1C28DE" w14:textId="77777777" w:rsidTr="005D2C31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4981A" w14:textId="640855AA" w:rsidR="00A732C0" w:rsidRPr="00A732C0" w:rsidRDefault="00A732C0" w:rsidP="00A732C0">
            <w:pPr>
              <w:pStyle w:val="Standard"/>
              <w:rPr>
                <w:rFonts w:ascii="Arial Narrow" w:hAnsi="Arial Narrow" w:cs="Arial"/>
                <w:color w:val="4BACC6" w:themeColor="accent5"/>
              </w:rPr>
            </w:pPr>
            <w:r w:rsidRPr="00A732C0">
              <w:rPr>
                <w:rFonts w:ascii="Arial Narrow" w:hAnsi="Arial Narrow" w:cs="Arial"/>
                <w:color w:val="4BACC6" w:themeColor="accent5"/>
              </w:rPr>
              <w:t>8.2.5.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BD411" w14:textId="3F4267FE" w:rsidR="00A732C0" w:rsidRPr="00A732C0" w:rsidRDefault="00A732C0" w:rsidP="00A732C0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732C0">
              <w:rPr>
                <w:rFonts w:ascii="Arial Narrow" w:hAnsi="Arial Narrow"/>
                <w:color w:val="00B0F0"/>
              </w:rPr>
              <w:t>EPI: min TE dla matrycy 256 x 256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C52DD" w14:textId="77777777" w:rsidR="00A732C0" w:rsidRPr="00A732C0" w:rsidRDefault="00A732C0" w:rsidP="00A732C0">
            <w:pPr>
              <w:spacing w:line="240" w:lineRule="auto"/>
              <w:jc w:val="center"/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</w:pPr>
            <w:r w:rsidRPr="00A732C0"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  <w:t>≤ 2,7 ms;</w:t>
            </w:r>
          </w:p>
          <w:p w14:paraId="2F4379FA" w14:textId="1523CF17" w:rsidR="00A732C0" w:rsidRPr="00A732C0" w:rsidRDefault="00A732C0" w:rsidP="00A732C0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732C0">
              <w:rPr>
                <w:rFonts w:ascii="Arial Narrow" w:hAnsi="Arial Narrow"/>
                <w:color w:val="00B0F0"/>
                <w:kern w:val="2"/>
                <w:lang w:eastAsia="ar-SA"/>
              </w:rPr>
              <w:t>podać wartość [ms]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C60ED" w14:textId="77777777" w:rsidR="00A732C0" w:rsidRPr="00A732C0" w:rsidRDefault="00A732C0" w:rsidP="00A732C0">
            <w:pPr>
              <w:spacing w:line="240" w:lineRule="auto"/>
              <w:jc w:val="center"/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</w:pPr>
            <w:r w:rsidRPr="00A732C0"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  <w:t>≤ 2,0 ms – 5 pkt</w:t>
            </w:r>
          </w:p>
          <w:p w14:paraId="4AAB3194" w14:textId="50AF2715" w:rsidR="00A732C0" w:rsidRPr="00A732C0" w:rsidRDefault="00A732C0" w:rsidP="00A732C0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A732C0">
              <w:rPr>
                <w:rFonts w:ascii="Arial Narrow" w:hAnsi="Arial Narrow"/>
                <w:color w:val="00B0F0"/>
              </w:rPr>
              <w:t>&gt; 2,0 ms – 0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D8BA" w14:textId="77777777" w:rsidR="00A732C0" w:rsidRPr="00264E52" w:rsidRDefault="00A732C0" w:rsidP="00A732C0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A732C0" w:rsidRPr="00264E52" w14:paraId="1337CB94" w14:textId="77777777" w:rsidTr="005D2C31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26EE" w14:textId="4534BD2D" w:rsidR="00A732C0" w:rsidRPr="00A732C0" w:rsidRDefault="00A732C0" w:rsidP="00A732C0">
            <w:pPr>
              <w:pStyle w:val="Standard"/>
              <w:rPr>
                <w:rFonts w:ascii="Arial Narrow" w:hAnsi="Arial Narrow" w:cs="Arial"/>
                <w:color w:val="4BACC6" w:themeColor="accent5"/>
              </w:rPr>
            </w:pPr>
            <w:r w:rsidRPr="00A732C0">
              <w:rPr>
                <w:rFonts w:ascii="Arial Narrow" w:hAnsi="Arial Narrow" w:cs="Arial"/>
                <w:color w:val="4BACC6" w:themeColor="accent5"/>
              </w:rPr>
              <w:t>8.2.6.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A4D6E" w14:textId="6A7B394D" w:rsidR="00A732C0" w:rsidRPr="00A732C0" w:rsidRDefault="00A732C0" w:rsidP="00A732C0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732C0">
              <w:rPr>
                <w:rFonts w:ascii="Arial Narrow" w:hAnsi="Arial Narrow"/>
                <w:color w:val="00B0F0"/>
              </w:rPr>
              <w:t>3D Gradient Echo (3D GRE): min TR dla matrycy 256 x 256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235A9" w14:textId="77777777" w:rsidR="00A732C0" w:rsidRPr="00A732C0" w:rsidRDefault="00A732C0" w:rsidP="00A732C0">
            <w:pPr>
              <w:spacing w:line="240" w:lineRule="auto"/>
              <w:jc w:val="center"/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</w:pPr>
            <w:r w:rsidRPr="00A732C0"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  <w:t>≤  1,0 ms;</w:t>
            </w:r>
          </w:p>
          <w:p w14:paraId="35194E0D" w14:textId="30E16372" w:rsidR="00A732C0" w:rsidRPr="00A732C0" w:rsidRDefault="00A732C0" w:rsidP="00A732C0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732C0">
              <w:rPr>
                <w:rFonts w:ascii="Arial Narrow" w:hAnsi="Arial Narrow"/>
                <w:color w:val="00B0F0"/>
                <w:kern w:val="2"/>
                <w:lang w:eastAsia="ar-SA"/>
              </w:rPr>
              <w:t>podać wartość [ms]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0D817" w14:textId="77777777" w:rsidR="00A732C0" w:rsidRPr="00A732C0" w:rsidRDefault="00A732C0" w:rsidP="00A732C0">
            <w:pPr>
              <w:tabs>
                <w:tab w:val="left" w:pos="217"/>
              </w:tabs>
              <w:spacing w:line="240" w:lineRule="auto"/>
              <w:jc w:val="center"/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</w:pPr>
            <w:r w:rsidRPr="00A732C0"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  <w:t>≤ 0,90 ms – 5 pkt</w:t>
            </w:r>
          </w:p>
          <w:p w14:paraId="26D42171" w14:textId="085ED5BB" w:rsidR="00A732C0" w:rsidRPr="00A732C0" w:rsidRDefault="00A732C0" w:rsidP="00A732C0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A732C0">
              <w:rPr>
                <w:rFonts w:ascii="Arial Narrow" w:hAnsi="Arial Narrow"/>
                <w:color w:val="00B0F0"/>
              </w:rPr>
              <w:t>&gt; 0,90 ms – 0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3A1ED" w14:textId="77777777" w:rsidR="00A732C0" w:rsidRPr="00264E52" w:rsidRDefault="00A732C0" w:rsidP="00A732C0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A732C0" w:rsidRPr="00264E52" w14:paraId="481DBDC8" w14:textId="77777777" w:rsidTr="005D2C31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C8A05" w14:textId="225A841F" w:rsidR="00A732C0" w:rsidRPr="00A732C0" w:rsidRDefault="00A732C0" w:rsidP="00A732C0">
            <w:pPr>
              <w:pStyle w:val="Standard"/>
              <w:rPr>
                <w:rFonts w:ascii="Arial Narrow" w:hAnsi="Arial Narrow" w:cs="Arial"/>
                <w:color w:val="4BACC6" w:themeColor="accent5"/>
              </w:rPr>
            </w:pPr>
            <w:r w:rsidRPr="00A732C0">
              <w:rPr>
                <w:rFonts w:ascii="Arial Narrow" w:hAnsi="Arial Narrow" w:cs="Arial"/>
                <w:color w:val="4BACC6" w:themeColor="accent5"/>
              </w:rPr>
              <w:t>8.2.7.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7B9DB" w14:textId="393A2593" w:rsidR="00A732C0" w:rsidRPr="00A732C0" w:rsidRDefault="00A732C0" w:rsidP="00A732C0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732C0">
              <w:rPr>
                <w:rFonts w:ascii="Arial Narrow" w:hAnsi="Arial Narrow"/>
                <w:color w:val="00B0F0"/>
              </w:rPr>
              <w:t>3D Gradient Echo (3D GRE): min TE dla matrycy 256 x 256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4C8D" w14:textId="77777777" w:rsidR="00A732C0" w:rsidRPr="00A732C0" w:rsidRDefault="00A732C0" w:rsidP="00A732C0">
            <w:pPr>
              <w:spacing w:line="240" w:lineRule="auto"/>
              <w:jc w:val="center"/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</w:pPr>
            <w:r w:rsidRPr="00A732C0"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  <w:t>≤  0,22 ms;</w:t>
            </w:r>
          </w:p>
          <w:p w14:paraId="4FF1F0CE" w14:textId="1A457007" w:rsidR="00A732C0" w:rsidRPr="00A732C0" w:rsidRDefault="00A732C0" w:rsidP="00A732C0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732C0">
              <w:rPr>
                <w:rFonts w:ascii="Arial Narrow" w:hAnsi="Arial Narrow"/>
                <w:color w:val="00B0F0"/>
                <w:kern w:val="2"/>
                <w:lang w:eastAsia="ar-SA"/>
              </w:rPr>
              <w:t>podać wartość [ms]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775DC" w14:textId="77777777" w:rsidR="00A732C0" w:rsidRPr="00A732C0" w:rsidRDefault="00A732C0" w:rsidP="00A732C0">
            <w:pPr>
              <w:tabs>
                <w:tab w:val="left" w:pos="217"/>
              </w:tabs>
              <w:spacing w:line="240" w:lineRule="auto"/>
              <w:jc w:val="center"/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</w:pPr>
            <w:r w:rsidRPr="00A732C0">
              <w:rPr>
                <w:rFonts w:ascii="Arial Narrow" w:hAnsi="Arial Narrow" w:cs="Calibri"/>
                <w:color w:val="00B0F0"/>
                <w:sz w:val="20"/>
                <w:szCs w:val="20"/>
                <w:lang w:eastAsia="ar-SA"/>
              </w:rPr>
              <w:t>≤ 0,20 ms – 5 pkt</w:t>
            </w:r>
          </w:p>
          <w:p w14:paraId="0FAFFE8F" w14:textId="6EA17766" w:rsidR="00A732C0" w:rsidRPr="00A732C0" w:rsidRDefault="00A732C0" w:rsidP="00A732C0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A732C0">
              <w:rPr>
                <w:rFonts w:ascii="Arial Narrow" w:hAnsi="Arial Narrow"/>
                <w:color w:val="00B0F0"/>
              </w:rPr>
              <w:t>&gt; 0,20 ms – 0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560C1" w14:textId="77777777" w:rsidR="00A732C0" w:rsidRPr="00264E52" w:rsidRDefault="00A732C0" w:rsidP="00A732C0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00E5805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6F0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</w:p>
          <w:p w14:paraId="3F5CA40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  <w:t>9. KONSOLA OPERATORSKA</w:t>
            </w:r>
          </w:p>
        </w:tc>
      </w:tr>
      <w:tr w:rsidR="00442496" w:rsidRPr="00264E52" w14:paraId="15EF87F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394B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D8667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Komputer sterujący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(procesor, system operacyjny)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B2C32" w14:textId="359474F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opisać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B4EF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1E4B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72B6D4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0AA0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9.1.1.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7ECCB" w14:textId="21FD008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Pojemność HD dla obrazów: Liczba obrazów archiwizowanych na HD w matrycy 256x256 bez kompresji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64B4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</w:p>
          <w:p w14:paraId="6748176B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≥ 1 000 000</w:t>
            </w:r>
          </w:p>
          <w:p w14:paraId="3625C1FF" w14:textId="50EE032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podać wartość [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obr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8755D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1 000 000 – 3 000 000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obr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– 0 pkt.</w:t>
            </w:r>
          </w:p>
          <w:p w14:paraId="61901EA3" w14:textId="7F45106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eastAsia="Andale Sans UI" w:cs="Tahoma"/>
                <w:color w:val="000000" w:themeColor="text1"/>
                <w:kern w:val="2"/>
                <w:lang w:eastAsia="ja-JP" w:bidi="fa-IR"/>
              </w:rPr>
              <w:t xml:space="preserve">&gt;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3</w:t>
            </w:r>
            <w: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000 000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obr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br/>
              <w:t xml:space="preserve"> – 5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44C9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5579EC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D66E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9.1.2.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D21D" w14:textId="548D9A8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Archiwizacja obrazów na dyskach CD–R i DVD z dogrywaniem przeglądarki DICOM</w:t>
            </w:r>
          </w:p>
          <w:p w14:paraId="6356515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C4AC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br/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A70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CD51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09478C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2D1D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9.1.3.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922F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UPS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FFD6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br/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8584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FF7D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6D7436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9690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F982C" w14:textId="43D9FC2C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Komputer obrazowy – rekonstruktor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(procesor, system operacyjny)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4DB97" w14:textId="46FA2C9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opisać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8FAC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9BD1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103CDF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123B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9.2.1.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6C9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Matryca rekonstrukcyjna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6A46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≥ 1024x1024;</w:t>
            </w:r>
          </w:p>
          <w:p w14:paraId="189E3BE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podać wartość [n x n]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C7B5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36B9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1ECCFA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20A9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9.2.2.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E59F0" w14:textId="211A5FB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Szybkość rekonstrukcji dla obrazów w matrycy 256x256 przy 100% FOV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D46C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≥ 40 000 obrazów/s;</w:t>
            </w:r>
          </w:p>
          <w:p w14:paraId="1B80D3B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podać wartość [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obr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./s]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65597" w14:textId="06800F03" w:rsidR="00A732C0" w:rsidRPr="00A732C0" w:rsidRDefault="00A732C0" w:rsidP="00A732C0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Arial Narrow" w:eastAsia="Source Sans Pro" w:hAnsi="Arial Narrow" w:cs="Calibri"/>
                <w:color w:val="00B0F0"/>
                <w:kern w:val="0"/>
                <w:sz w:val="20"/>
                <w:szCs w:val="20"/>
                <w:lang w:eastAsia="pl-PL"/>
              </w:rPr>
            </w:pPr>
            <w:r w:rsidRPr="00A732C0">
              <w:rPr>
                <w:rFonts w:ascii="Arial Narrow" w:eastAsia="Source Sans Pro" w:hAnsi="Arial Narrow" w:cs="Calibri"/>
                <w:color w:val="00B0F0"/>
                <w:kern w:val="0"/>
                <w:sz w:val="20"/>
                <w:szCs w:val="20"/>
                <w:lang w:eastAsia="pl-PL"/>
              </w:rPr>
              <w:t xml:space="preserve">≤ 60 000 </w:t>
            </w:r>
            <w:proofErr w:type="spellStart"/>
            <w:r w:rsidRPr="00A732C0">
              <w:rPr>
                <w:rFonts w:ascii="Arial Narrow" w:eastAsia="Source Sans Pro" w:hAnsi="Arial Narrow" w:cs="Calibri"/>
                <w:color w:val="00B0F0"/>
                <w:kern w:val="0"/>
                <w:sz w:val="20"/>
                <w:szCs w:val="20"/>
                <w:lang w:eastAsia="pl-PL"/>
              </w:rPr>
              <w:t>obr</w:t>
            </w:r>
            <w:proofErr w:type="spellEnd"/>
            <w:r w:rsidRPr="00A732C0">
              <w:rPr>
                <w:rFonts w:ascii="Arial Narrow" w:eastAsia="Source Sans Pro" w:hAnsi="Arial Narrow" w:cs="Calibri"/>
                <w:color w:val="00B0F0"/>
                <w:kern w:val="0"/>
                <w:sz w:val="20"/>
                <w:szCs w:val="20"/>
                <w:lang w:eastAsia="pl-PL"/>
              </w:rPr>
              <w:t>/s - 0 pkt</w:t>
            </w:r>
            <w:r>
              <w:rPr>
                <w:rFonts w:ascii="Arial Narrow" w:eastAsia="Source Sans Pro" w:hAnsi="Arial Narrow" w:cs="Calibri"/>
                <w:color w:val="00B0F0"/>
                <w:kern w:val="0"/>
                <w:sz w:val="20"/>
                <w:szCs w:val="20"/>
                <w:lang w:eastAsia="pl-PL"/>
              </w:rPr>
              <w:br/>
            </w:r>
            <w:r w:rsidRPr="00A732C0">
              <w:rPr>
                <w:rFonts w:ascii="Arial Narrow" w:hAnsi="Arial Narrow"/>
                <w:color w:val="00B0F0"/>
                <w:sz w:val="20"/>
                <w:szCs w:val="20"/>
              </w:rPr>
              <w:t xml:space="preserve">&gt; 60 000 </w:t>
            </w:r>
            <w:proofErr w:type="spellStart"/>
            <w:r w:rsidRPr="00A732C0">
              <w:rPr>
                <w:rFonts w:ascii="Arial Narrow" w:hAnsi="Arial Narrow"/>
                <w:color w:val="00B0F0"/>
                <w:sz w:val="20"/>
                <w:szCs w:val="20"/>
              </w:rPr>
              <w:t>obr</w:t>
            </w:r>
            <w:proofErr w:type="spellEnd"/>
            <w:r w:rsidRPr="00A732C0">
              <w:rPr>
                <w:rFonts w:ascii="Arial Narrow" w:hAnsi="Arial Narrow"/>
                <w:color w:val="00B0F0"/>
                <w:sz w:val="20"/>
                <w:szCs w:val="20"/>
              </w:rPr>
              <w:t>/s - 5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E5A5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20A770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7839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9.2.3.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0726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Równoczesne skany i rekonstrukcja</w:t>
            </w:r>
          </w:p>
          <w:p w14:paraId="7C22A45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8DC7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F19D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F786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E8430D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46A0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9.3.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49AB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Monitor</w:t>
            </w:r>
          </w:p>
          <w:p w14:paraId="2D10F25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ED257" w14:textId="0E3AED8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85DC5" w14:textId="08DF8B2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24CA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18863F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3419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9.3.1.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8E7C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Technologia LCD / TFT</w:t>
            </w:r>
          </w:p>
          <w:p w14:paraId="61B0523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E3C0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0C52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884B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52D951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0658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9.3.2.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4DC7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Przekątna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A9FF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≥ 24”;</w:t>
            </w:r>
          </w:p>
          <w:p w14:paraId="7896AAC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podać wartość [”]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37AE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EB04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0999E5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E8D5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9.3.3.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2377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Matryca monitora</w:t>
            </w:r>
          </w:p>
          <w:p w14:paraId="7C560A9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2597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≥ 1920x1200;</w:t>
            </w:r>
          </w:p>
          <w:p w14:paraId="059007A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podać rozmiar [n x m]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1383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6DE4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B950AB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C210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9.3.4.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D11C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Konsola operatorska dwumonitorowa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079D1" w14:textId="2620D32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Tak/Nie</w:t>
            </w:r>
          </w:p>
          <w:p w14:paraId="025E19B0" w14:textId="0E51172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parametry monitorów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C2D2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412C5409" w14:textId="0BC0ADD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0B03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4F6F7A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9EFE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5DC7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  <w:t>Oprogramowanie kliniczne</w:t>
            </w:r>
          </w:p>
          <w:p w14:paraId="18E8AA9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5FE89" w14:textId="2A72ABB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29BC6" w14:textId="7DEE16F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EB1C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8BFE80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6F89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9.4.1.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C750E" w14:textId="6132D17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Wykresy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time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intensity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dla badań z kontrastem</w:t>
            </w:r>
          </w:p>
          <w:p w14:paraId="1D2361A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5BC5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69DA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A35D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DEEC02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4F82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9.4.2.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014E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MPR</w:t>
            </w:r>
          </w:p>
          <w:p w14:paraId="15CED8F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6E0B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7838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EA57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B1E0EF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DECD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9.4.3.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48E3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MIP</w:t>
            </w:r>
          </w:p>
          <w:p w14:paraId="435082B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44D5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739A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A8C1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320E87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1498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9.4.4.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E058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Rekonstrukcje 3D</w:t>
            </w:r>
          </w:p>
          <w:p w14:paraId="2C86C4D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A39C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87B8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81F9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349DE6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37DA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9.4.5.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7D6F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Rekonstrukcje SSD</w:t>
            </w:r>
          </w:p>
          <w:p w14:paraId="537DB7A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ACB1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F351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54CA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414E35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629C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9.4.6.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D83A5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do analizy wyników spektroskopii protonowej (</w:t>
            </w:r>
            <w:r w:rsidRPr="00264E52">
              <w:rPr>
                <w:rFonts w:ascii="Arial Narrow" w:hAnsi="Arial Narrow" w:cs="Arial"/>
                <w:color w:val="000000" w:themeColor="text1"/>
                <w:vertAlign w:val="superscript"/>
                <w:lang w:eastAsia="ja-JP"/>
              </w:rPr>
              <w:t>1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H MRS) typu SVS i CSI 2D i 3D</w:t>
            </w:r>
          </w:p>
          <w:p w14:paraId="00102E4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13CC4" w14:textId="13C92B1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518B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11EB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</w:rPr>
            </w:pPr>
          </w:p>
        </w:tc>
      </w:tr>
      <w:tr w:rsidR="00442496" w:rsidRPr="00264E52" w14:paraId="443B93B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37B8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9.4.7.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6663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do łączenia poszczególnych obrazów z badań obszarów rozległych (np. całego kręgosłupa) w jeden obraz całego badanego obszaru funkcjonujące w sposób całkowicie automatyczny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Inline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Composing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odpowiednio do nomenklatury producenta) zainstalowane na konsoli podstawowej</w:t>
            </w:r>
          </w:p>
          <w:p w14:paraId="360C686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E018F" w14:textId="6143998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E8CF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2942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167DA2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0D2B3" w14:textId="4E3209C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9.4.8. 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FED93" w14:textId="62A97B8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Ujednolicenie platformy dla posiadanego przez Zamawiającego do poziomu oferowanego aparatu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A045B" w14:textId="48324F4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4E99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305FCBC" w14:textId="6257D9B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20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DA4C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0A1155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E6F4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FDF8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color w:val="000000" w:themeColor="text1"/>
                <w:lang w:eastAsia="ja-JP"/>
              </w:rPr>
              <w:t>Praca w sieci</w:t>
            </w:r>
          </w:p>
          <w:p w14:paraId="52CFAEC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4651" w14:textId="55B56EA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3371E" w14:textId="78BD7C3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63B6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E06EA2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D66E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9.5.1.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0944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DICOM 3.0 – SEND/RECEIVE</w:t>
            </w:r>
          </w:p>
          <w:p w14:paraId="23E4B5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5A69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4AAD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C19C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0C1DE1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1866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9.5.2.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CF12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DICOM 3.0 – QUERY/RETRIEVE</w:t>
            </w:r>
          </w:p>
          <w:p w14:paraId="43DC750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2842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BA9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7E8F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B3105F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3052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9.5.3.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9F3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DICOM 3.0 – DICOM PRINT</w:t>
            </w:r>
          </w:p>
          <w:p w14:paraId="29DAAAD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9CEB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CABB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50FE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4C5B5A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F7D4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9.5.4.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6A3E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DICOM 3.0 – Storage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Commitment</w:t>
            </w:r>
            <w:proofErr w:type="spellEnd"/>
          </w:p>
          <w:p w14:paraId="363A9FD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313E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EACF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DDD0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F179C0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6AC8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9.5.5.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556E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DICOM 3.0 –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Modality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Worklist</w:t>
            </w:r>
            <w:proofErr w:type="spellEnd"/>
          </w:p>
          <w:p w14:paraId="770323F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6E0D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B8CF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BADC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EC6BAF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919A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9.5.6.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ABB9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DICOM 3.0 – MPPS</w:t>
            </w:r>
          </w:p>
          <w:p w14:paraId="202C77F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2F0D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EEF41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D677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002F25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03A5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9.5.7.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A67D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Integracja z systemami HIS i PACS posiadanymi przez użytkownika.</w:t>
            </w:r>
          </w:p>
          <w:p w14:paraId="57FE1C8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Dwustronna komunikacja aparatu MR z posiadanymi przez szpital systemami HIS i PACS polegająca na przesyłaniu obrazów DICOM z aparatu do systemu PACS, pobieraniu badań zapisanych na konsoli operatora z poziomu PACS. Wystawianie DMWL przez system RIS/PACS.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8A80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2F79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1875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990C338" w14:textId="77777777" w:rsidTr="007E71ED">
        <w:trPr>
          <w:trHeight w:val="4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8FC7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shd w:val="clear" w:color="auto" w:fill="00FFFF"/>
                <w:lang w:eastAsia="ja-JP"/>
              </w:rPr>
            </w:pPr>
          </w:p>
          <w:p w14:paraId="0599D519" w14:textId="6733A03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  <w:t>10. KONSOLE LEKARSKIE – serwer aplikacyjny</w:t>
            </w:r>
          </w:p>
        </w:tc>
      </w:tr>
      <w:tr w:rsidR="00442496" w:rsidRPr="00264E52" w14:paraId="2108135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E42D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10.1.1.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7E43B" w14:textId="77777777" w:rsidR="00442496" w:rsidRPr="00264E52" w:rsidRDefault="00442496" w:rsidP="00442496">
            <w:pPr>
              <w:spacing w:after="0" w:line="240" w:lineRule="auto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kern w:val="2"/>
                <w:sz w:val="20"/>
                <w:szCs w:val="20"/>
                <w:lang w:bidi="fa-IR"/>
              </w:rPr>
              <w:t>Dostawa nowego serwera spełniającego poniższe funkcjonalności</w:t>
            </w:r>
            <w:r w:rsidRPr="00264E52">
              <w:rPr>
                <w:color w:val="000000" w:themeColor="text1"/>
              </w:rPr>
              <w:t xml:space="preserve"> </w:t>
            </w:r>
            <w:r w:rsidRPr="00264E52">
              <w:rPr>
                <w:rFonts w:ascii="Arial Narrow" w:hAnsi="Arial Narrow" w:cs="Arial"/>
                <w:color w:val="000000" w:themeColor="text1"/>
                <w:kern w:val="2"/>
                <w:sz w:val="20"/>
                <w:szCs w:val="20"/>
                <w:lang w:bidi="fa-IR"/>
              </w:rPr>
              <w:t xml:space="preserve">lub adaptacja/wykorzystanie posiadanego przez Zamawiającego serwera. </w:t>
            </w:r>
          </w:p>
          <w:p w14:paraId="309B9682" w14:textId="0B7B4FB5" w:rsidR="00442496" w:rsidRPr="00264E52" w:rsidRDefault="00442496" w:rsidP="00442496">
            <w:pPr>
              <w:spacing w:after="0" w:line="240" w:lineRule="auto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kern w:val="2"/>
                <w:sz w:val="20"/>
                <w:szCs w:val="20"/>
                <w:lang w:bidi="fa-IR"/>
              </w:rPr>
              <w:t>Serwer aplikacyjny (nowy, lub po adaptacji posiadanego przez Zamawiającego) ma umożliwiać:</w:t>
            </w:r>
          </w:p>
          <w:p w14:paraId="5BE9C26E" w14:textId="77777777" w:rsidR="00442496" w:rsidRPr="00264E52" w:rsidRDefault="00442496" w:rsidP="0044249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kern w:val="2"/>
                <w:sz w:val="20"/>
                <w:szCs w:val="20"/>
                <w:lang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kern w:val="2"/>
                <w:sz w:val="20"/>
                <w:szCs w:val="20"/>
                <w:lang w:bidi="fa-IR"/>
              </w:rPr>
              <w:t>a.) jednoczesny nielimitowany dostęp do aplikacji podstawowych wymienionych poniżej dla min. 6 użytkowników</w:t>
            </w:r>
          </w:p>
          <w:p w14:paraId="6F760EFC" w14:textId="07FDAC1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b.) możliwość jednoczesnego przetwarzania min. 80 000 warstw.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C931" w14:textId="325167D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8292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9A8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A88B2A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A084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10.1.2.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997A0" w14:textId="77777777" w:rsidR="00442496" w:rsidRDefault="00442496" w:rsidP="00442496">
            <w:pPr>
              <w:spacing w:after="0" w:line="240" w:lineRule="auto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  <w:kern w:val="2"/>
                <w:sz w:val="20"/>
                <w:szCs w:val="20"/>
                <w:lang w:bidi="fa-IR"/>
              </w:rPr>
              <w:t>Parametry serwera (nowego, lub po adaptacji posiadanego przez Zamawiającego):</w:t>
            </w:r>
          </w:p>
          <w:p w14:paraId="0CD4E035" w14:textId="667E56FC" w:rsidR="00442496" w:rsidRPr="009C4358" w:rsidRDefault="00442496" w:rsidP="00442496">
            <w:pPr>
              <w:pStyle w:val="Akapitzlist"/>
              <w:numPr>
                <w:ilvl w:val="0"/>
                <w:numId w:val="57"/>
              </w:numPr>
              <w:ind w:left="645" w:hanging="426"/>
              <w:rPr>
                <w:rFonts w:ascii="Calibri" w:eastAsia="Andale Sans UI" w:hAnsi="Calibri" w:cs="Tahoma"/>
                <w:color w:val="000000" w:themeColor="text1"/>
                <w:kern w:val="2"/>
                <w:sz w:val="22"/>
                <w:szCs w:val="22"/>
                <w:lang w:eastAsia="ja-JP"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min. 2 procesory zapewniające płynną prace systemu (procesor: min. 2,5 GHz, min. 16 rdzeniowy),</w:t>
            </w:r>
          </w:p>
          <w:p w14:paraId="5DAA136A" w14:textId="4CC85036" w:rsidR="00442496" w:rsidRPr="009C4358" w:rsidRDefault="00442496" w:rsidP="00442496">
            <w:pPr>
              <w:pStyle w:val="Akapitzlist"/>
              <w:numPr>
                <w:ilvl w:val="0"/>
                <w:numId w:val="57"/>
              </w:numPr>
              <w:ind w:left="645" w:hanging="426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pamięć RAM: min. 384 GB,</w:t>
            </w:r>
          </w:p>
          <w:p w14:paraId="60B7B242" w14:textId="77777777" w:rsidR="00442496" w:rsidRPr="009C4358" w:rsidRDefault="00442496" w:rsidP="00442496">
            <w:pPr>
              <w:pStyle w:val="Akapitzlist"/>
              <w:numPr>
                <w:ilvl w:val="0"/>
                <w:numId w:val="57"/>
              </w:numPr>
              <w:ind w:left="645" w:hanging="426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wbudowana macierz w konfiguracji RAID Level 5 lub równoważnej, w oparciu o dyski SSD,</w:t>
            </w:r>
          </w:p>
          <w:p w14:paraId="023E6546" w14:textId="77777777" w:rsidR="00442496" w:rsidRPr="009C4358" w:rsidRDefault="00442496" w:rsidP="00442496">
            <w:pPr>
              <w:pStyle w:val="Akapitzlist"/>
              <w:numPr>
                <w:ilvl w:val="0"/>
                <w:numId w:val="57"/>
              </w:numPr>
              <w:ind w:left="645" w:hanging="426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pojemność macierzy: min. 15 TB netto dla danych,</w:t>
            </w:r>
          </w:p>
          <w:p w14:paraId="2EBFD2FF" w14:textId="77777777" w:rsidR="00442496" w:rsidRPr="009C4358" w:rsidRDefault="00442496" w:rsidP="00442496">
            <w:pPr>
              <w:pStyle w:val="Akapitzlist"/>
              <w:numPr>
                <w:ilvl w:val="0"/>
                <w:numId w:val="57"/>
              </w:numPr>
              <w:ind w:left="645" w:hanging="426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redundantne zasilanie typu Hot Plug,</w:t>
            </w:r>
          </w:p>
          <w:p w14:paraId="100E4CB2" w14:textId="77777777" w:rsidR="00442496" w:rsidRPr="009C4358" w:rsidRDefault="00442496" w:rsidP="00442496">
            <w:pPr>
              <w:pStyle w:val="Akapitzlist"/>
              <w:numPr>
                <w:ilvl w:val="0"/>
                <w:numId w:val="57"/>
              </w:numPr>
              <w:ind w:left="645" w:hanging="426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 xml:space="preserve">możliwość instalacji w szafie </w:t>
            </w:r>
            <w:proofErr w:type="spellStart"/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Rack</w:t>
            </w:r>
            <w:proofErr w:type="spellEnd"/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 xml:space="preserve"> 19” z zestawem szyn do mocowania w szafie i wysuwania do celów serwisowych,</w:t>
            </w:r>
          </w:p>
          <w:p w14:paraId="0FA0FACB" w14:textId="77777777" w:rsidR="00442496" w:rsidRPr="009C4358" w:rsidRDefault="00442496" w:rsidP="00442496">
            <w:pPr>
              <w:pStyle w:val="Akapitzlist"/>
              <w:numPr>
                <w:ilvl w:val="0"/>
                <w:numId w:val="57"/>
              </w:numPr>
              <w:ind w:left="645" w:hanging="426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lastRenderedPageBreak/>
              <w:t>monitor administracyjny, klawiatura, mysz,</w:t>
            </w:r>
          </w:p>
          <w:p w14:paraId="6D3B8321" w14:textId="77777777" w:rsidR="00442496" w:rsidRDefault="00442496" w:rsidP="00442496">
            <w:pPr>
              <w:pStyle w:val="Akapitzlist"/>
              <w:numPr>
                <w:ilvl w:val="0"/>
                <w:numId w:val="57"/>
              </w:numPr>
              <w:ind w:left="645" w:hanging="426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możliwość jednoczesnej pracy dla min. 12 użytkowników.</w:t>
            </w:r>
          </w:p>
          <w:p w14:paraId="7EC2D081" w14:textId="3D8688D1" w:rsidR="00442496" w:rsidRPr="009C4358" w:rsidRDefault="00442496" w:rsidP="00442496">
            <w:pPr>
              <w:pStyle w:val="Akapitzlist"/>
              <w:numPr>
                <w:ilvl w:val="0"/>
                <w:numId w:val="57"/>
              </w:numPr>
              <w:ind w:left="645" w:hanging="426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UPS odpowiedni do jednostki centralnej serwera oraz stacji lekarskich z oprogramowaniem zapewniającym automatyczne i bezpieczne zamykanie jednostki centralnej i stacji lekarskich wraz z zapisaniem danych jednostki</w:t>
            </w:r>
          </w:p>
          <w:p w14:paraId="6611EDF4" w14:textId="1BC84995" w:rsidR="00442496" w:rsidRPr="009C4358" w:rsidRDefault="00442496" w:rsidP="00442496">
            <w:pPr>
              <w:spacing w:after="0" w:line="240" w:lineRule="auto"/>
              <w:rPr>
                <w:rFonts w:eastAsia="Andale Sans UI"/>
                <w:color w:val="000000" w:themeColor="text1"/>
                <w:kern w:val="2"/>
                <w:lang w:eastAsia="ja-JP" w:bidi="fa-IR"/>
              </w:rPr>
            </w:pPr>
            <w:r w:rsidRPr="009C4358">
              <w:rPr>
                <w:rFonts w:ascii="Arial Narrow" w:hAnsi="Arial Narrow" w:cs="Arial"/>
                <w:color w:val="000000" w:themeColor="text1"/>
                <w:kern w:val="2"/>
                <w:sz w:val="20"/>
                <w:szCs w:val="20"/>
                <w:lang w:bidi="fa-IR"/>
              </w:rPr>
              <w:t>Wykonawca podłączy dostarczony serwer do systemu PACS/RIS używanego przez zamawiającego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4CB00" w14:textId="569BA7F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C77F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25A8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3E75589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BA6C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10.1.3.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89C20" w14:textId="342F2F5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Stanowiska lekarskie (stacje klienckie), każde wyposażone w:</w:t>
            </w:r>
          </w:p>
          <w:p w14:paraId="32AA2170" w14:textId="2C8888D3" w:rsidR="00442496" w:rsidRPr="00264E52" w:rsidRDefault="00442496" w:rsidP="00442496">
            <w:pPr>
              <w:pStyle w:val="Standard"/>
              <w:numPr>
                <w:ilvl w:val="0"/>
                <w:numId w:val="47"/>
              </w:numPr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jeden monitor medyczny diagnostyczny kolorowy LCD, o parametrach nie gorszych niż:</w:t>
            </w:r>
          </w:p>
          <w:p w14:paraId="43D186CD" w14:textId="61F12E69" w:rsidR="00442496" w:rsidRPr="00264E52" w:rsidRDefault="00442496" w:rsidP="00442496">
            <w:pPr>
              <w:pStyle w:val="Akapitzlist"/>
              <w:numPr>
                <w:ilvl w:val="1"/>
                <w:numId w:val="48"/>
              </w:numPr>
              <w:jc w:val="both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min.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przekątna 30</w:t>
            </w:r>
            <w:r>
              <w:rPr>
                <w:rFonts w:ascii="Arial Narrow" w:hAnsi="Arial Narrow" w:cs="Arial"/>
                <w:color w:val="000000" w:themeColor="text1"/>
                <w:lang w:eastAsia="ja-JP"/>
              </w:rPr>
              <w:t>”</w:t>
            </w:r>
          </w:p>
          <w:p w14:paraId="10A455F4" w14:textId="55144F25" w:rsidR="00442496" w:rsidRPr="00264E52" w:rsidRDefault="00442496" w:rsidP="00442496">
            <w:pPr>
              <w:pStyle w:val="Akapitzlist"/>
              <w:numPr>
                <w:ilvl w:val="1"/>
                <w:numId w:val="48"/>
              </w:numPr>
              <w:jc w:val="both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naturalna rozdzielczość 6 MP, z możliwością podziału na 2 x 3MP</w:t>
            </w:r>
          </w:p>
          <w:p w14:paraId="27B254C8" w14:textId="355C11BD" w:rsidR="00442496" w:rsidRPr="00264E52" w:rsidRDefault="00442496" w:rsidP="00442496">
            <w:pPr>
              <w:pStyle w:val="Akapitzlist"/>
              <w:numPr>
                <w:ilvl w:val="1"/>
                <w:numId w:val="48"/>
              </w:numPr>
              <w:jc w:val="both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jasność 1050 cd/m</w:t>
            </w:r>
            <w:r w:rsidRPr="001330AC">
              <w:rPr>
                <w:rFonts w:ascii="Arial Narrow" w:hAnsi="Arial Narrow" w:cs="Arial"/>
                <w:color w:val="000000" w:themeColor="text1"/>
                <w:vertAlign w:val="superscript"/>
                <w:lang w:eastAsia="ja-JP"/>
              </w:rPr>
              <w:t>2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kontrast 2000:1, tryby: kolor, mono DICOM, Front Sensor i–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Guard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szyba ochronna,</w:t>
            </w:r>
          </w:p>
          <w:p w14:paraId="0B822DF6" w14:textId="700123B9" w:rsidR="00442496" w:rsidRPr="00264E52" w:rsidRDefault="00442496" w:rsidP="00442496">
            <w:pPr>
              <w:pStyle w:val="Standard"/>
              <w:numPr>
                <w:ilvl w:val="0"/>
                <w:numId w:val="47"/>
              </w:numPr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komputer PC z min. 32 GB RAM, dysk SSD min. 1TB, karta graficzna dedykowana przez producenta dostarczonych monitorów medycznych, obsługująca 3 monitory, karta sieciowa 1Gb</w:t>
            </w:r>
            <w:r>
              <w:rPr>
                <w:rFonts w:ascii="Arial Narrow" w:hAnsi="Arial Narrow" w:cs="Arial"/>
                <w:color w:val="000000" w:themeColor="text1"/>
                <w:lang w:eastAsia="ja-JP"/>
              </w:rPr>
              <w:t>/s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system operacyjny typu Windows 11 Professional lub równoważny,</w:t>
            </w:r>
          </w:p>
          <w:p w14:paraId="1C29F250" w14:textId="097BE94C" w:rsidR="00442496" w:rsidRPr="00264E52" w:rsidRDefault="00442496" w:rsidP="00442496">
            <w:pPr>
              <w:pStyle w:val="Standard"/>
              <w:numPr>
                <w:ilvl w:val="0"/>
                <w:numId w:val="47"/>
              </w:numPr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jeden monitor opisowy (HIS/RIS) o przekątnej min. 21” z możliwością pracy w pozycji pionowej,</w:t>
            </w:r>
          </w:p>
          <w:p w14:paraId="1041A688" w14:textId="6548DB96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możliwość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zainstalowania aplikacji systemu HIS/RIS, a także aplikacji typu klient–serwer (bez znaczenia na producenta) wykorzystyw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anych przez Zamawiającego.</w:t>
            </w:r>
          </w:p>
          <w:p w14:paraId="419E5D1D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Wszystkie monitory (medyczne i do opisów) podłączone do jednego komputera PC.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6F3B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</w:t>
            </w:r>
          </w:p>
          <w:p w14:paraId="4FA130BD" w14:textId="23871DF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min. 5 stanowisk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842F0" w14:textId="6CDDB50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5 stanowisk bez punktacji</w:t>
            </w:r>
          </w:p>
          <w:p w14:paraId="107759C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75D79A66" w14:textId="17936BD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Dodatkowe stanowiska (maksymalnie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5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) – 5 pkt, za każde dodatkowe stanowisko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B2FC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1358FDE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FF673" w14:textId="3432465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10.1.4.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E532D" w14:textId="223B72A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Bezterminowe licencje na oprogramowanie (chyba, że wyszczególniono inaczej).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99E12" w14:textId="10334B7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1DF45" w14:textId="1AE3C6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F45E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7BFB7BD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4443D" w14:textId="348894C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10.1.5.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F509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Dostęp z każdego stanowiska lekarskiego do serwera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aplikacyjnego</w:t>
            </w:r>
            <w:r w:rsidRPr="00264E52">
              <w:rPr>
                <w:rFonts w:ascii="Arial Narrow" w:hAnsi="Arial Narrow" w:cs="Arial"/>
                <w:color w:val="000000" w:themeColor="text1"/>
              </w:rPr>
              <w:t xml:space="preserve"> zawierającego bieżące badania MR i CT oraz zaawansowane aplikacje do ich analizy. </w:t>
            </w:r>
          </w:p>
          <w:p w14:paraId="084AB886" w14:textId="46F8A11E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Dostęp natychmiastowy, niewymagający ręcznego pobierania badań z serwera.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24B5D" w14:textId="7547786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1F73E" w14:textId="667553E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D1C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672616E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BB7C1" w14:textId="6BFD531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10.1.6.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56BAA" w14:textId="65EF620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Archiwizacja obrazów na CD–R i DVD z dogrywaniem przeglądarki DICOM na każdym stanowisku lekarskim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F5600" w14:textId="626E85B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31DD6" w14:textId="2B25534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C5A6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3EE27D5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ABB05" w14:textId="152DBCA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10.1.7.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593B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Interfejs sieciowy zgodny z DICOM 3.0 zgodny z następującymi klasami serwisowymi:</w:t>
            </w:r>
          </w:p>
          <w:p w14:paraId="3431D390" w14:textId="4C8FA8C9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Send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/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Receive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(pełne licencje umożliwiające wysyłanie na serwer PACS badań wykonanych na innych aparatach)</w:t>
            </w:r>
          </w:p>
          <w:p w14:paraId="768E1898" w14:textId="5F38E069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Basic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Print</w:t>
            </w:r>
            <w:proofErr w:type="spellEnd"/>
          </w:p>
          <w:p w14:paraId="445284E4" w14:textId="15CE5E4C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Query /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Retrieve</w:t>
            </w:r>
            <w:proofErr w:type="spellEnd"/>
          </w:p>
          <w:p w14:paraId="2CC0FA78" w14:textId="2351DF09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Storage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Commitment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CF783" w14:textId="341DD64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033CF" w14:textId="69F9EB5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0672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2D2ED7A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04117" w14:textId="5FAF5A2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10.1.8.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DBCD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Analiza bieżących badań diagnostycznych MR i CT (z aparatów różnych producentów) oraz wczytywanych z serwera PACS i z płyt przynoszonych przez pacjentów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AFDD" w14:textId="14A1935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E618B" w14:textId="1966814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0C41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691A267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512D6" w14:textId="52D9292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10.1.9.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099C6" w14:textId="10CBAEE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Komunikacja z systemem PACS/RIS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A68CB" w14:textId="5FE636B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3153A" w14:textId="2ACC73F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237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17DCB20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3A44A" w14:textId="43A752C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10.1.10.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6FAA" w14:textId="0C52DF49" w:rsidR="00442496" w:rsidRPr="00A732C0" w:rsidRDefault="00A732C0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A732C0">
              <w:rPr>
                <w:rFonts w:ascii="Arial Narrow" w:hAnsi="Arial Narrow"/>
                <w:color w:val="000000"/>
              </w:rPr>
              <w:t>Wsparcie techniczne w zakresie serwera aplikacyjnego obejmujące aktualizacje oprogramowania diagnostycznego (update/</w:t>
            </w:r>
            <w:proofErr w:type="spellStart"/>
            <w:r w:rsidRPr="00A732C0">
              <w:rPr>
                <w:rFonts w:ascii="Arial Narrow" w:hAnsi="Arial Narrow"/>
                <w:color w:val="000000"/>
              </w:rPr>
              <w:t>hotfix</w:t>
            </w:r>
            <w:proofErr w:type="spellEnd"/>
            <w:r w:rsidRPr="00A732C0">
              <w:rPr>
                <w:rFonts w:ascii="Arial Narrow" w:hAnsi="Arial Narrow"/>
                <w:color w:val="000000"/>
              </w:rPr>
              <w:t xml:space="preserve">), </w:t>
            </w:r>
            <w:r w:rsidRPr="00A732C0">
              <w:rPr>
                <w:rFonts w:ascii="Arial Narrow" w:hAnsi="Arial Narrow"/>
                <w:b/>
                <w:bCs/>
                <w:color w:val="00B0F0"/>
              </w:rPr>
              <w:t>jeśli będą wprowadzone przez producenta</w:t>
            </w:r>
            <w:r w:rsidRPr="00A732C0">
              <w:rPr>
                <w:rFonts w:ascii="Arial Narrow" w:hAnsi="Arial Narrow"/>
                <w:color w:val="000000"/>
              </w:rPr>
              <w:t xml:space="preserve">, </w:t>
            </w:r>
            <w:r w:rsidRPr="00A732C0">
              <w:rPr>
                <w:rFonts w:ascii="Arial Narrow" w:hAnsi="Arial Narrow"/>
                <w:strike/>
                <w:color w:val="00B0F0"/>
              </w:rPr>
              <w:t xml:space="preserve">modernizacje oprogramowania diagnostycznego (coroczne </w:t>
            </w:r>
            <w:proofErr w:type="spellStart"/>
            <w:r w:rsidRPr="00A732C0">
              <w:rPr>
                <w:rFonts w:ascii="Arial Narrow" w:hAnsi="Arial Narrow"/>
                <w:strike/>
                <w:color w:val="00B0F0"/>
              </w:rPr>
              <w:t>upgrady</w:t>
            </w:r>
            <w:proofErr w:type="spellEnd"/>
            <w:r w:rsidRPr="00A732C0">
              <w:rPr>
                <w:rFonts w:ascii="Arial Narrow" w:hAnsi="Arial Narrow"/>
                <w:strike/>
                <w:color w:val="00B0F0"/>
              </w:rPr>
              <w:t xml:space="preserve"> do najnowszej i aktualnej wersji oprogramowania)</w:t>
            </w:r>
            <w:r w:rsidRPr="00A732C0">
              <w:rPr>
                <w:rFonts w:ascii="Arial Narrow" w:hAnsi="Arial Narrow"/>
                <w:color w:val="00B0F0"/>
              </w:rPr>
              <w:t xml:space="preserve">  </w:t>
            </w:r>
            <w:r w:rsidRPr="00A732C0">
              <w:rPr>
                <w:rFonts w:ascii="Arial Narrow" w:hAnsi="Arial Narrow"/>
                <w:b/>
                <w:bCs/>
                <w:color w:val="00B0F0"/>
              </w:rPr>
              <w:t>w czasie trwania gwarancji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2C33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81BD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1523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6C22A2F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73F91" w14:textId="77777777" w:rsidR="00442496" w:rsidRPr="00264E52" w:rsidRDefault="00442496" w:rsidP="00442496">
            <w:pPr>
              <w:pStyle w:val="Standard"/>
              <w:rPr>
                <w:rFonts w:ascii="Arial Narrow" w:eastAsia="MS Mincho" w:hAnsi="Arial Narrow" w:cs="Arial"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eastAsia="MS Mincho" w:hAnsi="Arial Narrow" w:cs="Arial"/>
                <w:bCs/>
                <w:color w:val="000000" w:themeColor="text1"/>
                <w:lang w:eastAsia="ja-JP"/>
              </w:rPr>
              <w:t>10.2.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E62EA" w14:textId="67D442EF" w:rsidR="00442496" w:rsidRPr="00264E52" w:rsidRDefault="00442496" w:rsidP="00442496">
            <w:pPr>
              <w:pStyle w:val="Standard"/>
              <w:rPr>
                <w:rFonts w:ascii="Arial Narrow" w:eastAsia="MS Mincho" w:hAnsi="Arial Narrow" w:cs="Arial"/>
                <w:b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eastAsia="MS Mincho" w:hAnsi="Arial Narrow" w:cs="Arial"/>
                <w:b/>
                <w:bCs/>
                <w:color w:val="000000" w:themeColor="text1"/>
                <w:lang w:eastAsia="ja-JP"/>
              </w:rPr>
              <w:t>Podstawowe aplikacje serwera aplikacyjnego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55830" w14:textId="4C1958E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51795" w14:textId="5136593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6896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295A37F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AAF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189B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Jednoczesna prezentacja i odczyt, z synchronizacją przestrzenną, danych obrazowych CT i MR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ADDEE" w14:textId="7AA54D2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0B9AB" w14:textId="5CF1F02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FB68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2739C67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250F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7AE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Jednoczesne ładowanie min 4 zestawów danych tego samego pacjenta, również z różnych modalności (itp. z CT i MR)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9FC4B" w14:textId="746AC16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0CDDF" w14:textId="51A957A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6AA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31AFE57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529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04DC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Funkcjonalność 2D, 3D dla obrazów w standardzie DICOM 3.0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7F367" w14:textId="4A73FA2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18B9C" w14:textId="298D031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5CDA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53536F6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3305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179B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Rekonstrukcje MIP, MPR, VRT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3351D" w14:textId="1A7CE9F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97F96" w14:textId="69581B3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0867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1B2B029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62F51" w14:textId="516342D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20912" w14:textId="5C0E7D5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 xml:space="preserve">Rekonstrukcje 3D typu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>Cinematic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  <w:t xml:space="preserve"> Rendering, bazujące na dokładnej fizycznej symulacji oddziaływania światła z materią, realizujące realistyczny rendering kształtów z uwzględnieniem rozpraszania światła, głębokości (cieni).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2DECA" w14:textId="74181CE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9D0E9" w14:textId="5C19147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0593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2A7FDC0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68D87" w14:textId="6808D2A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0413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Pomiary geometryczne (odległości, kąty)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3A5CC" w14:textId="32F81D2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C5EBF" w14:textId="7E6CAF5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BA4D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2E6CCB2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96937" w14:textId="35863D9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626F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Zapamiętanie wykonanych pomiarów i adnotacji wraz z towarzyszącymi im informacjami w rejestrze znalezisk badania z możliwością zapisu w archiwum badania wraz z wykonanymi pomiarami i towarzyszącymi obrazami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E8FD5" w14:textId="374A7498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0C03C" w14:textId="2B4AE14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BA02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11624F8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A1A64" w14:textId="79F68DE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40E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Automatyczny import badań poprzednich z archiwum PACS na potrzeby porównania z badaniem bieżącym bez udziału użytkownika konsoli w tle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6D63D" w14:textId="120B0F3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5D8C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1E89FA79" w14:textId="601049E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AC5E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  <w:p w14:paraId="6B680A5C" w14:textId="77777777" w:rsidR="00442496" w:rsidRPr="00264E52" w:rsidRDefault="00442496" w:rsidP="00442496">
            <w:pPr>
              <w:pStyle w:val="Standard"/>
              <w:tabs>
                <w:tab w:val="left" w:pos="924"/>
              </w:tabs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ab/>
            </w:r>
          </w:p>
        </w:tc>
      </w:tr>
      <w:tr w:rsidR="00442496" w:rsidRPr="00264E52" w14:paraId="2245F35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1BB4C" w14:textId="02AF611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B108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załadowanie obrazów w predefiniowane segmenty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0F2" w14:textId="6428D63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71636" w14:textId="32B676F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C110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3A18A68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41FB2" w14:textId="1D2B83D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0F57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Automatyczna synchronizacja wyświetlanych serii badania niezależna od grubości warstw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08DCC" w14:textId="7A89E4B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C8DCB" w14:textId="0DDFA53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897E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2650126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95D8F" w14:textId="296DD7E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10.2.11.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732F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oznaczanie kręgów kręgosłupa w badaniach MR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87B9E" w14:textId="0B31B397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F6A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36D9E9E0" w14:textId="64EA521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10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E055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  <w:lang w:eastAsia="ja-JP"/>
              </w:rPr>
            </w:pPr>
          </w:p>
        </w:tc>
      </w:tr>
      <w:tr w:rsidR="00442496" w:rsidRPr="00264E52" w14:paraId="5552F01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EBC81" w14:textId="77777777" w:rsidR="00442496" w:rsidRPr="00264E52" w:rsidRDefault="00442496" w:rsidP="00442496">
            <w:pPr>
              <w:pStyle w:val="Standard"/>
              <w:rPr>
                <w:rFonts w:ascii="Arial Narrow" w:eastAsia="MS Mincho" w:hAnsi="Arial Narrow" w:cs="Arial"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eastAsia="MS Mincho" w:hAnsi="Arial Narrow" w:cs="Arial"/>
                <w:bCs/>
                <w:color w:val="000000" w:themeColor="text1"/>
                <w:lang w:eastAsia="ja-JP"/>
              </w:rPr>
              <w:t>10.3.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2814B" w14:textId="359ABFF9" w:rsidR="00442496" w:rsidRPr="00264E52" w:rsidRDefault="00442496" w:rsidP="00442496">
            <w:pPr>
              <w:pStyle w:val="Standard"/>
              <w:rPr>
                <w:rFonts w:ascii="Arial Narrow" w:eastAsia="MS Mincho" w:hAnsi="Arial Narrow" w:cs="Arial"/>
                <w:b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eastAsia="MS Mincho" w:hAnsi="Arial Narrow" w:cs="Arial"/>
                <w:b/>
                <w:bCs/>
                <w:color w:val="000000" w:themeColor="text1"/>
                <w:lang w:eastAsia="ja-JP"/>
              </w:rPr>
              <w:t>Zawansowane aplikacje serwera aplikacyjnego</w:t>
            </w:r>
            <w:r w:rsidR="00A732C0">
              <w:rPr>
                <w:rFonts w:ascii="Arial Narrow" w:eastAsia="MS Mincho" w:hAnsi="Arial Narrow" w:cs="Arial"/>
                <w:b/>
                <w:bCs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711AF" w14:textId="226D81F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E2E94" w14:textId="22E0D8A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–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DD2F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</w:rPr>
            </w:pPr>
          </w:p>
        </w:tc>
      </w:tr>
      <w:tr w:rsidR="00442496" w:rsidRPr="00264E52" w14:paraId="34A8AAC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2BD6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6307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w do opisywania badań MR, zawierające: </w:t>
            </w:r>
          </w:p>
          <w:p w14:paraId="235F2C4A" w14:textId="1DC8CB92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wykresy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time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intensity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dla badań z kontrastem</w:t>
            </w:r>
          </w:p>
          <w:p w14:paraId="1532D68C" w14:textId="0C2577DB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narzędzia dla badań MR: subtrakcja obrazów, filtr obrazów MR, elastyczna korekcja artefaktów ruchowych, dodawanie </w:t>
            </w:r>
          </w:p>
          <w:p w14:paraId="4438D7FB" w14:textId="77777777" w:rsidR="00442496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dedykowane procedury wyświetlania i opracowywania badań MR: różnych obszarów ciała oraz badań naczyniowych</w:t>
            </w:r>
          </w:p>
          <w:p w14:paraId="54B9516A" w14:textId="24736E63" w:rsidR="00A732C0" w:rsidRPr="00A732C0" w:rsidRDefault="00A732C0" w:rsidP="00A732C0">
            <w:pPr>
              <w:ind w:left="211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ja-JP"/>
              </w:rPr>
            </w:pPr>
            <w:r w:rsidRPr="00A732C0">
              <w:rPr>
                <w:rFonts w:ascii="Arial Narrow" w:hAnsi="Arial Narrow" w:cs="Arial"/>
                <w:color w:val="4BACC6" w:themeColor="accent5"/>
                <w:sz w:val="20"/>
                <w:szCs w:val="20"/>
                <w:lang w:eastAsia="ja-JP"/>
              </w:rPr>
              <w:lastRenderedPageBreak/>
              <w:t>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4CDD7" w14:textId="44974C5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96868" w14:textId="4B14DE4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7133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</w:rPr>
            </w:pPr>
          </w:p>
        </w:tc>
      </w:tr>
      <w:tr w:rsidR="00442496" w:rsidRPr="00264E52" w14:paraId="298AE21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CD10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CC4E6" w14:textId="4E27E6E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do fuzji obrazów z tomografii komputerowej, rezonansu magnetycznego, medycyny nuklearnej, PET i obrazów morfologicznych MR z obrazami dyfuzyjnymi MR</w:t>
            </w:r>
            <w:r w:rsidR="00A732C0" w:rsidRPr="00A732C0">
              <w:rPr>
                <w:rFonts w:ascii="Arial Narrow" w:hAnsi="Arial Narrow" w:cs="Arial"/>
                <w:color w:val="4BACC6" w:themeColor="accent5"/>
                <w:lang w:eastAsia="ja-JP"/>
              </w:rPr>
              <w:t xml:space="preserve"> 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369B0" w14:textId="7C6DA95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A5EC7" w14:textId="71FD64B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2C9F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00FFFF"/>
              </w:rPr>
            </w:pPr>
          </w:p>
        </w:tc>
      </w:tr>
      <w:tr w:rsidR="00442496" w:rsidRPr="00264E52" w14:paraId="6932BC6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18D9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A2B3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</w:t>
            </w:r>
          </w:p>
          <w:p w14:paraId="4C70A008" w14:textId="58328C2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Funkcjonalność dostępna na dowolnym etapie oceny badań, na dowolnej stacji lekarskiej.</w:t>
            </w:r>
            <w:r w:rsidR="00A732C0" w:rsidRPr="00A732C0">
              <w:rPr>
                <w:rFonts w:ascii="Arial Narrow" w:hAnsi="Arial Narrow" w:cs="Arial"/>
                <w:color w:val="4BACC6" w:themeColor="accent5"/>
                <w:lang w:eastAsia="ja-JP"/>
              </w:rPr>
              <w:t xml:space="preserve"> 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749E3" w14:textId="3239F554" w:rsidR="00442496" w:rsidRPr="00264E52" w:rsidRDefault="00442496" w:rsidP="00442496">
            <w:pPr>
              <w:pStyle w:val="Standard"/>
              <w:jc w:val="center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A055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063D8A7D" w14:textId="2ECCD98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840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47E423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1C0E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EBEB8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  <w:t>Pakiet oprogramowania do oceny badań spektroskopii, automatyczne przetwarzanie wyników:</w:t>
            </w:r>
          </w:p>
          <w:p w14:paraId="2E27601A" w14:textId="77777777" w:rsidR="00442496" w:rsidRPr="00264E52" w:rsidRDefault="00442496" w:rsidP="00442496">
            <w:pPr>
              <w:pStyle w:val="Akapitzlist"/>
              <w:numPr>
                <w:ilvl w:val="0"/>
                <w:numId w:val="53"/>
              </w:numPr>
              <w:suppressAutoHyphens w:val="0"/>
              <w:autoSpaceDN/>
              <w:ind w:left="496"/>
              <w:textAlignment w:val="auto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SVS (Single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Voxel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Spectroscopy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),</w:t>
            </w:r>
          </w:p>
          <w:p w14:paraId="379E9552" w14:textId="77777777" w:rsidR="00442496" w:rsidRPr="00264E52" w:rsidRDefault="00442496" w:rsidP="00442496">
            <w:pPr>
              <w:pStyle w:val="Akapitzlist"/>
              <w:numPr>
                <w:ilvl w:val="0"/>
                <w:numId w:val="53"/>
              </w:numPr>
              <w:suppressAutoHyphens w:val="0"/>
              <w:autoSpaceDN/>
              <w:ind w:left="496"/>
              <w:textAlignment w:val="auto"/>
              <w:rPr>
                <w:rFonts w:ascii="Arial Narrow" w:hAnsi="Arial Narrow" w:cs="Arial"/>
                <w:color w:val="000000" w:themeColor="text1"/>
                <w:lang w:val="en-HK"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val="en-HK" w:eastAsia="ja-JP"/>
              </w:rPr>
              <w:t xml:space="preserve">CSI (Chemical Shift Imaging) 2D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val="en-HK" w:eastAsia="ja-JP"/>
              </w:rPr>
              <w:t>i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val="en-HK" w:eastAsia="ja-JP"/>
              </w:rPr>
              <w:t xml:space="preserve"> 3D</w:t>
            </w:r>
          </w:p>
          <w:p w14:paraId="59D33664" w14:textId="03F3F9C6" w:rsidR="00442496" w:rsidRPr="00264E52" w:rsidRDefault="00442496" w:rsidP="0044249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  <w:t xml:space="preserve">Automatyczna eliminacja </w:t>
            </w:r>
            <w:proofErr w:type="spellStart"/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  <w:t>vokseli</w:t>
            </w:r>
            <w:proofErr w:type="spellEnd"/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  <w:t xml:space="preserve"> o jakości progu zdefiniowanego przez użytkownika.</w:t>
            </w:r>
          </w:p>
          <w:p w14:paraId="16DA7EBC" w14:textId="41C1E68A" w:rsidR="00442496" w:rsidRPr="00264E52" w:rsidRDefault="00442496" w:rsidP="00442496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  <w:t>Automatyczne wyświetlanie kodowanych kolorem obrazów metabolitów (wstępnie ustawionych lub zdefiniowanych przez użytkownika) z możliwością interpolacji koloru w 3D.</w:t>
            </w:r>
          </w:p>
          <w:p w14:paraId="59029C29" w14:textId="75FD94B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CD3AE" w14:textId="06CADB1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1B219" w14:textId="7AB6327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A348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805A1A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FE92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D824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do ilościowej analizy badań MR perfuzji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neuro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w szczególności kalkulacja i prezentacja w kolorze wskaźników MTT, TTP, CBV i CBF</w:t>
            </w:r>
          </w:p>
          <w:p w14:paraId="2F60C348" w14:textId="449A87E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70B75" w14:textId="2CFB85E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F33A2" w14:textId="505AC66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CCD8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6AAEF1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1D471" w14:textId="3DEC8C0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D4F30" w14:textId="2AAD385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Oprogramowania do zaawansowanej analizy perfuzji guzów mózgu w szczególności kalkulacja i prezentacja w kolorze wskaźników MTT, CBV, CBF i MTT oraz analiza porównawcza badań z oceną progresji; wykresy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time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intensity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dla zestawów danych dynamicznych DCS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Dynamic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Susceptibility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Contrast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)</w:t>
            </w:r>
          </w:p>
          <w:p w14:paraId="6F4FC3D2" w14:textId="70B303D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84826" w14:textId="70E0BA3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4B331" w14:textId="78546A3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B5363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442496" w:rsidRPr="00264E52" w14:paraId="191AE02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1D81B" w14:textId="21C46D6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CF70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do analizy porównawczej badań perfuzji i dyfuzji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neuro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wraz z możliwością automatycznego obliczania i prezentacji obszaru niedopasowania perfuzji i dyfuzji.</w:t>
            </w:r>
          </w:p>
          <w:p w14:paraId="005C308C" w14:textId="567E08C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F08D4" w14:textId="3C23CBC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2A009" w14:textId="444E6DE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2343D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442496" w:rsidRPr="00264E52" w14:paraId="478334F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DC80B" w14:textId="07A5704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2A07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Analiza perfuzji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bezkontrastowej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ASL</w:t>
            </w:r>
          </w:p>
          <w:p w14:paraId="43D0438F" w14:textId="139FF63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C9E91" w14:textId="6719766B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DD72" w14:textId="56E0C83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B1DCD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eastAsia="Andale Sans UI" w:hAnsi="Arial Narrow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442496" w:rsidRPr="00264E52" w14:paraId="6B17D34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210AE" w14:textId="1964B5E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696D7" w14:textId="60C2509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Wyznaczanie map perfuzyjnych z wykorzystaniem czterech algorytmów rozplotowych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sSVD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cSVD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oSVD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i Bayesa) </w:t>
            </w:r>
            <w:r w:rsidR="00A732C0" w:rsidRPr="00A732C0">
              <w:rPr>
                <w:rFonts w:ascii="Arial Narrow" w:hAnsi="Arial Narrow" w:cs="Arial"/>
                <w:color w:val="4BACC6" w:themeColor="accent5"/>
                <w:lang w:eastAsia="ja-JP"/>
              </w:rPr>
              <w:t xml:space="preserve"> 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56F5A" w14:textId="2706724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3B24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99DA0D7" w14:textId="69AC960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04D72" w14:textId="4D47DC5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A25E4F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398A3" w14:textId="47A229D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FA3F7" w14:textId="22AEC60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do analizy 2D i 3D tensora dyfuzji oraz wizualizacji 2D i 3D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traktografii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tensora dyfuzji. Kolorowe mapy dla badań DTI, 2D </w:t>
            </w:r>
          </w:p>
          <w:p w14:paraId="279390E3" w14:textId="2B8A696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A2EFA" w14:textId="6315C9C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916D8" w14:textId="55EA753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E372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F671D5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81D29" w14:textId="332B0FC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BE66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do analizy 2D i 3D badań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fMRI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. </w:t>
            </w:r>
          </w:p>
          <w:p w14:paraId="4487FFF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Eksport wyników przetwarzania jako danych DICOM lub RGB. </w:t>
            </w:r>
          </w:p>
          <w:p w14:paraId="1631D4D5" w14:textId="3956730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Możliwość zapisania lub wydrukowania wszystkich kolorowych połączonych obrazów</w:t>
            </w:r>
          </w:p>
          <w:p w14:paraId="2703AAA7" w14:textId="3F7A625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68CC7" w14:textId="284E640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38C67" w14:textId="625F8C2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E2AA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A9EAA2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7C6A2" w14:textId="1609A28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B77C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do analizy badań onkologicznych MR zoptymalizowane pod kątem szybkiej oceny dużej ilości danych obrazowych w badaniach z wielu obszarów lub całego ciała, wyposażone w:</w:t>
            </w:r>
          </w:p>
          <w:p w14:paraId="3DEFA78C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dedykowane procedury wyświetlania dla opisywania badań MR wątroby, mózgu oraz badań wielu rejonów.</w:t>
            </w:r>
          </w:p>
          <w:p w14:paraId="2DFB88EA" w14:textId="7F88EA00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mechanizmy trójwymiarowej segmentacji zmian (guzów), węzłów chłonnych i zmian przerzutowych, a także innych zmian nie–onkologicznych lub obiektów o odpowiednim kontraście w stosunku do otaczającej tkanki, wyznaczania objętości, inne niż typowe segmentacje VOI w oparciu o kulę/elipsę</w:t>
            </w:r>
          </w:p>
          <w:p w14:paraId="7A2C0073" w14:textId="0F145B6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4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12B9E" w14:textId="4E9A4D6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5AC17" w14:textId="3E1B59A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7E2A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710065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3A988" w14:textId="0AAE0A3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2EE59" w14:textId="77777777" w:rsidR="00442496" w:rsidRPr="00926D33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Aplikacja do oceny guzów (ocena odpowiedzi na leczenie przerzutów nowotworów do kości (m. in. rak stercza, piersi, szpiczak mnogi) oparta na ADC, wysokim b DWI: </w:t>
            </w:r>
          </w:p>
          <w:p w14:paraId="72A62523" w14:textId="4519E987" w:rsidR="00442496" w:rsidRPr="00926D33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Możliwość segmentacji zmian z ręczną korektą, analiza dyfuzji </w:t>
            </w:r>
            <w:proofErr w:type="spellStart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>whole</w:t>
            </w:r>
            <w:proofErr w:type="spellEnd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>-body za pomocą histogramów wraz z analizą ilościową i graficzną i porównanie różnych badań (</w:t>
            </w:r>
            <w:proofErr w:type="spellStart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>OncoTrend</w:t>
            </w:r>
            <w:proofErr w:type="spellEnd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>Metastatic</w:t>
            </w:r>
            <w:proofErr w:type="spellEnd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>Bone</w:t>
            </w:r>
            <w:proofErr w:type="spellEnd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>Disease</w:t>
            </w:r>
            <w:proofErr w:type="spellEnd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>assesment</w:t>
            </w:r>
            <w:proofErr w:type="spellEnd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>using</w:t>
            </w:r>
            <w:proofErr w:type="spellEnd"/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DW-MRI lub zgodnie z nomenklaturą producenta)</w:t>
            </w:r>
            <w:r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r w:rsidRPr="00926D33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3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4C9A3" w14:textId="03E6EE84" w:rsidR="00442496" w:rsidRPr="00926D33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926D33"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FDFCE" w14:textId="77777777" w:rsidR="00442496" w:rsidRPr="00926D33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26D33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64345A6" w14:textId="3C8A431E" w:rsidR="00442496" w:rsidRPr="00926D33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926D33">
              <w:rPr>
                <w:rFonts w:ascii="Arial Narrow" w:hAnsi="Arial Narrow" w:cs="Arial"/>
                <w:color w:val="000000" w:themeColor="text1"/>
              </w:rPr>
              <w:t>Tak – 20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3F2A3" w14:textId="77777777" w:rsidR="00442496" w:rsidRPr="00926D33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1552BA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BDEB9" w14:textId="0E2AE44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C3EF8" w14:textId="7E5B322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do analizy i wizualizacji 4D badań dynamicznych organów, w których perfuzja może być opisana modelem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Tofts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, np. stercza</w:t>
            </w:r>
            <w:r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868D1" w14:textId="1689A72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9E0A9" w14:textId="39DD2BD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C78D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FB3A54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8C3E" w14:textId="1E847B4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71624" w14:textId="67D96E8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do oceny wieloparametrycznych badań MR dla stercza (wraz z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upgrade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do nowszych wersji), realizujące:</w:t>
            </w:r>
          </w:p>
          <w:p w14:paraId="604950C6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dedykowany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workflow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umożliwiający jednoczesne przeglądanie serii anatomicznych, dyfuzji, serii dynamicznych T1</w:t>
            </w:r>
          </w:p>
          <w:p w14:paraId="77AC92C5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ustandaryzowane raportowanie PIRADS V2</w:t>
            </w:r>
          </w:p>
          <w:p w14:paraId="32877D6A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lista znalezisk/pomiarów z intuicyjną wizualizacją adresowaną dla urologów na potrzeby wykonywania biopsji stercza z automatycznym nanoszeniem zmiany na wszystkie schematy</w:t>
            </w:r>
          </w:p>
          <w:p w14:paraId="6C520E26" w14:textId="12E30A1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3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5A9AA" w14:textId="2B06481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A9AED" w14:textId="2B08048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64A7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BCF869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B8905" w14:textId="5B7ABD9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5237" w14:textId="59E1447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Eksport konturów RTSS na potrzeby wykonywania biopsji stercza do aparatów USG, z możliwością fuzji</w:t>
            </w:r>
            <w:r w:rsidR="005A60B4" w:rsidRPr="00A732C0">
              <w:rPr>
                <w:rFonts w:ascii="Arial Narrow" w:hAnsi="Arial Narrow" w:cs="Arial"/>
                <w:color w:val="4BACC6" w:themeColor="accent5"/>
                <w:lang w:eastAsia="ja-JP"/>
              </w:rPr>
              <w:t xml:space="preserve"> 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FA2B" w14:textId="32BA610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9C28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58F43CEE" w14:textId="7B96B1F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2533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FBF1D2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AEBC8" w14:textId="0EC93A4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10.3.17.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53E9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Aplikacja do odczytu obrazów MR gruczołu krokowego, oparta na technice AI zapewniająca automatyczne wykrywanie i klasyfikację podejrzanych zmian w obrębie gruczołu krokowego, w tym:</w:t>
            </w:r>
          </w:p>
          <w:p w14:paraId="188EEB31" w14:textId="689713D3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klasyfikacja zmian patologicznych według normy PI–RADS v.2.1,</w:t>
            </w:r>
          </w:p>
          <w:p w14:paraId="3DE18374" w14:textId="69EFC89B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wstępnie wypełniony raport PI–RADS,</w:t>
            </w:r>
          </w:p>
          <w:p w14:paraId="0F7CCC04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automatyczna segmentacja gruczołu krokowego.</w:t>
            </w:r>
          </w:p>
          <w:p w14:paraId="60342954" w14:textId="52AF364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A0B1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Tak/Nie;</w:t>
            </w:r>
          </w:p>
          <w:p w14:paraId="4C2254E8" w14:textId="42A8E00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Tak, podać nazwę aplikacji / funkcjonalności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14D4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5C201681" w14:textId="0C5C087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C44F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C38B8C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6CF2A" w14:textId="58CD948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96B9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Aplikacja do odczytu obrazów MR piersi w formacie 2D, 3D oraz 4D z analizą średniej krzywej oraz raportowanie BIRADS</w:t>
            </w:r>
          </w:p>
          <w:p w14:paraId="4EE663A3" w14:textId="1832345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3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934D6" w14:textId="02D7AED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97EC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65BCE0AA" w14:textId="72F245A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3BB6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92A8D9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D2FA2" w14:textId="535E719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10.3.19.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73BC0" w14:textId="32574AE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Aplikacja do zaawansowanej oceny badań mammograficznych MR z kontrastem, zapewniająca efektywny odczyt obrazów piersi oraz raportowanie, realizująca:</w:t>
            </w:r>
          </w:p>
          <w:p w14:paraId="084C05C0" w14:textId="745D2B83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obliczanie intuicyjnych map kodowanym kolorami jako nakładki na anatomię, analiza krzywej w trakcie pracy systemu (on–the–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fly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), na podstawie obszaru zainteresowania (ROI) oraz na podstawie objętości zainteresowania (VOI), </w:t>
            </w:r>
          </w:p>
          <w:p w14:paraId="678557C9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obliczenie objętości wzmocnionej kontrastem, </w:t>
            </w:r>
          </w:p>
          <w:p w14:paraId="0185AD57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graficzna statystyka dotycząca objętości zmian chorobowych wzmocnionych kontrastem, </w:t>
            </w:r>
          </w:p>
          <w:p w14:paraId="005784A1" w14:textId="06283C39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raportowanie zgodnie ze standardem BI–RADS</w:t>
            </w:r>
          </w:p>
          <w:p w14:paraId="5B295B1A" w14:textId="3887B37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8DB05" w14:textId="507E09E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EA59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6F174234" w14:textId="6A7DACB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3BA9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1807F6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04179" w14:textId="6938BEC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F4DA2" w14:textId="23CCA92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do zaawansowanej analizy badań serca w szczególności:</w:t>
            </w:r>
          </w:p>
          <w:p w14:paraId="6810F412" w14:textId="2328244C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obliczanie frakcji wyrzutowej i masy mięśnia sercowego lewej i prawej komory serca</w:t>
            </w:r>
          </w:p>
          <w:p w14:paraId="719A90F0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analizy badań przepływów MR z możliwością ilościowego obliczania przepływów w sercu i naczyniach na podstawie badań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Phase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Contrast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</w:p>
          <w:p w14:paraId="10462426" w14:textId="12B3C4E3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ocena perfuzji serca MR z możliwością półautomatycznego obliczania parametrów perfuzji mięśnia sercowego </w:t>
            </w:r>
          </w:p>
          <w:p w14:paraId="3C6CA130" w14:textId="1AEABDD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jednoczesny dostęp dla min. 1 użytkownika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974CD" w14:textId="18E5073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2AE4B" w14:textId="62562D0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55A9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760A17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6913B" w14:textId="5C10B76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10.3.20.1.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E6E3B" w14:textId="52B1B64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Uaktualnienie posiadanego przez Zamawiającego oprogramowania firmy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Circle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do najnowszej wersji</w:t>
            </w:r>
            <w:r w:rsidR="005A60B4" w:rsidRPr="00A732C0">
              <w:rPr>
                <w:rFonts w:ascii="Arial Narrow" w:hAnsi="Arial Narrow" w:cs="Arial"/>
                <w:color w:val="4BACC6" w:themeColor="accent5"/>
                <w:lang w:eastAsia="ja-JP"/>
              </w:rPr>
              <w:t xml:space="preserve"> 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7B98F" w14:textId="735987F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D6C5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4ED65A8C" w14:textId="4E02EB2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5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C7E2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C24577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7B7A6" w14:textId="40FB4A4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B792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do oceny struktury naczyniowej w badaniach MR z:</w:t>
            </w:r>
          </w:p>
          <w:p w14:paraId="69A44EC5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rozwinięciem wzdłuż linii centralnej naczynia, </w:t>
            </w:r>
          </w:p>
          <w:p w14:paraId="5F6EC7D6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pomiarem średnicy, pola przekroju w płaszczyźnie prostopadłej, światła naczynia, </w:t>
            </w:r>
          </w:p>
          <w:p w14:paraId="37F548A4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wyznaczaniem stopnia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stenozy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.</w:t>
            </w:r>
          </w:p>
          <w:p w14:paraId="553D543D" w14:textId="57F084A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1 użytkownika.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58898" w14:textId="4051161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6004B" w14:textId="01CA691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6054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5B96C5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C16D9" w14:textId="035D874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lastRenderedPageBreak/>
              <w:t>10.3.22.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A647A" w14:textId="31CC47D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Aplikacja do zaawansowanej oceny badań mózgu z użyciem danych MPRAGE, realizująca: </w:t>
            </w:r>
          </w:p>
          <w:p w14:paraId="43CD7F4D" w14:textId="4732576E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automatyczna segmentacja mózgu, </w:t>
            </w:r>
          </w:p>
          <w:p w14:paraId="3D9984CA" w14:textId="4E6A9F06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wyznaczanie w wartościach liczbowych oraz względnych: objętości poszczególnych struktur, objętości istoty białej i szarej</w:t>
            </w:r>
          </w:p>
          <w:p w14:paraId="45880EBA" w14:textId="62269092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wyznaczanie map odchyleń statusu mózgu w odniesieniu do danych referencyjnych</w:t>
            </w:r>
          </w:p>
          <w:p w14:paraId="182DE97C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obsługa badań porównawczych w celu oceny atrofii mózgu w przypadku np. chorób neurodegeneracyjnych.</w:t>
            </w:r>
          </w:p>
          <w:p w14:paraId="4CE550C2" w14:textId="45D2B7B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8065C" w14:textId="3D82DAE9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kern w:val="2"/>
                <w:sz w:val="20"/>
                <w:szCs w:val="20"/>
                <w:lang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8AFC5" w14:textId="6014FCE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BE2D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2D604C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A61AA" w14:textId="1041723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2E82F" w14:textId="69FD199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generowanie szczegółowych danych morfometrii mózgu z użyciem danych MPRAGE, dla badania bieżącego oraz poprzedniego.</w:t>
            </w:r>
          </w:p>
          <w:p w14:paraId="1C54A403" w14:textId="6807AE1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dopisanie do badania serii zawierających:</w:t>
            </w:r>
          </w:p>
          <w:p w14:paraId="72157517" w14:textId="1A914249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kolorowe mapy odchyleń statusu mózgu w odniesieniu do danych referencyjnych</w:t>
            </w:r>
          </w:p>
          <w:p w14:paraId="3C39EE63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tabel zawierających wartości liczbowe orz względne: objętości poszczególnych struktur, objętości istoty białej i szarej</w:t>
            </w:r>
          </w:p>
          <w:p w14:paraId="4128C8AD" w14:textId="77777777" w:rsidR="00442496" w:rsidRPr="00264E52" w:rsidRDefault="00442496" w:rsidP="00442496">
            <w:pPr>
              <w:spacing w:after="0" w:line="240" w:lineRule="auto"/>
              <w:ind w:left="211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ja-JP"/>
              </w:rPr>
              <w:t>oraz archiwizacja w archiwum PACS.</w:t>
            </w:r>
          </w:p>
          <w:p w14:paraId="28116597" w14:textId="76D4F6C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8A78B" w14:textId="4D96307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Tak/Nie</w:t>
            </w:r>
          </w:p>
          <w:p w14:paraId="3E73197D" w14:textId="2447FA0F" w:rsidR="00442496" w:rsidRPr="00264E52" w:rsidRDefault="00442496" w:rsidP="004424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kern w:val="2"/>
                <w:sz w:val="20"/>
                <w:szCs w:val="20"/>
                <w:lang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9E38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60A59CC3" w14:textId="6B34314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BC23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F59773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2EBD6" w14:textId="73C0CE2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F124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Aplikacja dedykowana do automatycznej segmentacji i wolumetrii mózgu na podstawie obrazów 3DT1 lub 3D FLAIR lub TSE_MDME, (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QuantibBrain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NeuroQuant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SyMRI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odpowiednik </w:t>
            </w:r>
          </w:p>
          <w:p w14:paraId="7A7E6627" w14:textId="5B617C3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1 licencja na min. 3 lata lub min. 200 badań</w:t>
            </w:r>
            <w:r w:rsidR="005A60B4" w:rsidRPr="00A732C0">
              <w:rPr>
                <w:rFonts w:ascii="Arial Narrow" w:hAnsi="Arial Narrow" w:cs="Arial"/>
                <w:color w:val="4BACC6" w:themeColor="accent5"/>
                <w:lang w:eastAsia="ja-JP"/>
              </w:rPr>
              <w:t xml:space="preserve"> 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C0170" w14:textId="77777777" w:rsidR="00442496" w:rsidRPr="00264E52" w:rsidRDefault="00442496" w:rsidP="00442496">
            <w:pPr>
              <w:spacing w:after="0" w:line="240" w:lineRule="auto"/>
              <w:jc w:val="center"/>
              <w:rPr>
                <w:rFonts w:eastAsia="Andale Sans UI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kern w:val="2"/>
                <w:sz w:val="20"/>
                <w:szCs w:val="20"/>
                <w:lang w:bidi="fa-IR"/>
              </w:rPr>
              <w:t>Tak/Nie,</w:t>
            </w:r>
          </w:p>
          <w:p w14:paraId="5E21D848" w14:textId="43F0263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 Narrow"/>
                <w:color w:val="000000" w:themeColor="text1"/>
                <w:kern w:val="2"/>
                <w:lang w:eastAsia="ja-JP" w:bidi="fa-IR"/>
              </w:rPr>
              <w:t>podać okres gwarancji i model licencjonowania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4942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53733492" w14:textId="5E4A40E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4ACE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741A27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C6FB7" w14:textId="46B0F6B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6C3E1" w14:textId="6EBFED6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umożliwiające analizę objętości zmian </w:t>
            </w:r>
            <w:r w:rsidR="005A60B4" w:rsidRPr="00207D66">
              <w:rPr>
                <w:b/>
                <w:bCs/>
                <w:color w:val="00B0F0"/>
                <w:sz w:val="16"/>
                <w:szCs w:val="16"/>
              </w:rPr>
              <w:t xml:space="preserve"> </w:t>
            </w:r>
            <w:r w:rsidR="005A60B4" w:rsidRPr="005A60B4">
              <w:rPr>
                <w:rFonts w:ascii="Arial Narrow" w:hAnsi="Arial Narrow"/>
                <w:color w:val="00B0F0"/>
              </w:rPr>
              <w:t>ograniczających dyfuzję</w:t>
            </w:r>
            <w:r w:rsidR="005A60B4" w:rsidRPr="00207D6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na mapach ADC 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3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56715" w14:textId="0B98E58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04A07" w14:textId="03AB20E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A74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0792EF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5C3D3" w14:textId="0DF5E12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08C0E" w14:textId="212BA8D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Aplikacja do oceny badań płuc w 3D w oparciu o badania CT z możliwością śledzenia zmian w trakcie leczenia, między badaniami dzięki kolorowym zaznaczeniom (obrazującym zmianę gęstości HU),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Lung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Change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lub odpowiednik</w:t>
            </w:r>
          </w:p>
          <w:p w14:paraId="06FD175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Możliwość włączania/wyłączania kolorowej nakładki obrazującej zmianę gęstości HU</w:t>
            </w:r>
          </w:p>
          <w:p w14:paraId="02966094" w14:textId="117B96A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3C8F5" w14:textId="6B1EB22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55C2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52414BE0" w14:textId="4F79A37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8BE4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4EBC3B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68933" w14:textId="2CCBC67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26F53" w14:textId="160D775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do automatycznej segmentacji i prezentacji w 3D zmian w badaniach CT narządów miąższowych, w tym w płucach, wątrobie oraz w węzłach chłonnych wraz z automatycznym pomiarem zmiany i jej objętości. </w:t>
            </w:r>
          </w:p>
          <w:p w14:paraId="6F47699D" w14:textId="65CBAB4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Obsługa klasyfikacji: RECIST 1,1 WHO,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Lung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RADS, LI–RADS, TNM. </w:t>
            </w:r>
          </w:p>
          <w:p w14:paraId="4C2A513A" w14:textId="70377E0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B06E6" w14:textId="0C927CA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C7A7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20C45D74" w14:textId="521810E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1F1F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F65C35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8E845" w14:textId="4791764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34A73" w14:textId="4583CFF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do oceny badań naczyniowych CT umożliwiające identyfikację i izolację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zakontrastowanego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naczynia z badanej objętości (rozwinięcie wzdłuż linii centralnej naczynia,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z pomiarem średnicy, rekonstrukcje MPR krzywoliniowe oraz po</w:t>
            </w:r>
            <w:r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przeczne analizowanego naczynia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BFE24" w14:textId="1D25CDD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kern w:val="2"/>
                <w:lang w:bidi="fa-IR"/>
              </w:rPr>
            </w:pPr>
            <w:r w:rsidRPr="00264E52"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  <w:lastRenderedPageBreak/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6C03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3D814ED2" w14:textId="61FBC2D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99A6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752D8A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7F125" w14:textId="3273138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10.3.29.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CD92" w14:textId="6B6C540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do przeglądania badań mammograficznych z możliwością wyświetlania obrazów 2D oraz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tomosyntezy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porównywania badań/serii, synchronicznego przewijania serii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tomos</w:t>
            </w:r>
            <w:r>
              <w:rPr>
                <w:rFonts w:ascii="Arial Narrow" w:hAnsi="Arial Narrow" w:cs="Arial"/>
                <w:color w:val="000000" w:themeColor="text1"/>
                <w:lang w:eastAsia="ja-JP"/>
              </w:rPr>
              <w:t>yntezy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D0533" w14:textId="3C36C68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AA2E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122D40FC" w14:textId="44918C9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1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2B3A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79F424A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3B1F7" w14:textId="34F2F4D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10.3.30.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D626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Pakiet oprogramowania do multimodalnego konturowania guza i narządów krytycznych. </w:t>
            </w:r>
          </w:p>
          <w:p w14:paraId="1EF419A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umożliwia:</w:t>
            </w:r>
          </w:p>
          <w:p w14:paraId="1587E8AB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możliwość konturowania w oparciu o badania CT, MR, PET, PET/CT, 4D CT, obrazach dynamicznych CT/MR (np. perfuzja), równolegle na wielu zestawach danych</w:t>
            </w:r>
          </w:p>
          <w:p w14:paraId="19F59DEC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dostępność ręcznych i półautomatycznych narzędzi segmentacji, z możliwością konturowania w dowolnych przekrojach, </w:t>
            </w:r>
          </w:p>
          <w:p w14:paraId="7EB82A3E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kopiowanie/wklejanie konturów pomiędzy zestawami danych, co najmniej z MR do CT, z PET do CT a kontur przypisywany jest do tomografii do planowania </w:t>
            </w:r>
          </w:p>
          <w:p w14:paraId="7A397F9C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fuzja obrazów w oparciu o matrycę prostą oraz deformacyjną</w:t>
            </w:r>
          </w:p>
          <w:p w14:paraId="0AE183E1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wyświetlanie dawek terapeutycznych, w oparciu o matrycę prostą oraz deformacyjną</w:t>
            </w:r>
          </w:p>
          <w:p w14:paraId="088CFA20" w14:textId="7C5BFEB8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zgodność z standardem DICOM oraz IHE–RO</w:t>
            </w:r>
          </w:p>
          <w:p w14:paraId="701F392E" w14:textId="7B41B4C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2 użytkowników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866FF" w14:textId="41BE7D4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Tak/Nie</w:t>
            </w:r>
          </w:p>
          <w:p w14:paraId="78E17B7D" w14:textId="49922A5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721B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D4B6C42" w14:textId="0BDABBA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517F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655A45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275CB" w14:textId="60F0AB3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10.3.31.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5EE1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do automatycznego konturowania obszarów/organów ryzyka.</w:t>
            </w:r>
          </w:p>
          <w:p w14:paraId="374B5F9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w sposób automatyczny, bez konieczności ręcznego otwierania badań, przetwarza w tle badania CT na potrzeby planowania procesu radioterapii, dokonuje konturowania obszarów, zapisuje je w seriach wynikowych DICOM w archiwum PACS. </w:t>
            </w:r>
          </w:p>
          <w:p w14:paraId="619EF40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Automatyczne konturowanie obejmujące min. poniższy zakres obszarów:</w:t>
            </w:r>
          </w:p>
          <w:p w14:paraId="2A049805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głowa/szyja: mózg, pień mózgu, gałki oczne, krtań, usta, żuchwa, nerwy wzrokowe, jama ustna, ślinianki przyuszne, gruczoły podżuchwowe, </w:t>
            </w:r>
          </w:p>
          <w:p w14:paraId="0D48CBBD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klatka piersiowa: sploty ramienne, przełyk, piersi, płuca, płaty, żebra, mostek</w:t>
            </w:r>
          </w:p>
          <w:p w14:paraId="3CBCD5EC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serce: komory, przedsionki, całe serce</w:t>
            </w:r>
          </w:p>
          <w:p w14:paraId="3367846B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jama brzuszna: nerki, wątroba, śledziona</w:t>
            </w:r>
          </w:p>
          <w:p w14:paraId="254FD3DD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miednica: pęcherz moczowy, węzły chłonne, prostata, odbyt, pęcherzyki nasienne</w:t>
            </w:r>
          </w:p>
          <w:p w14:paraId="4538157C" w14:textId="77777777" w:rsidR="00442496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ciało: szkielet, rdzeń kręgowy</w:t>
            </w:r>
          </w:p>
          <w:p w14:paraId="1B0DC085" w14:textId="139D0746" w:rsidR="005A60B4" w:rsidRPr="005A60B4" w:rsidRDefault="005A60B4" w:rsidP="005A60B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ja-JP"/>
              </w:rPr>
            </w:pPr>
            <w:r w:rsidRPr="005A60B4">
              <w:rPr>
                <w:rFonts w:ascii="Arial Narrow" w:hAnsi="Arial Narrow" w:cs="Arial"/>
                <w:color w:val="4BACC6" w:themeColor="accent5"/>
                <w:sz w:val="20"/>
                <w:szCs w:val="20"/>
                <w:lang w:eastAsia="ja-JP"/>
              </w:rPr>
              <w:t>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C9E66" w14:textId="7D52309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Tak/Nie</w:t>
            </w:r>
          </w:p>
          <w:p w14:paraId="799F64A3" w14:textId="030E8787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28B5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72E4B580" w14:textId="724B7D0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3EC1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FACEA6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358CC" w14:textId="602F4CB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10.3.32.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C8A0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obliczające informacje o gęstości elektronowej tkanek niezbędnych do obliczenia rozkładów dawki w radioterapii na bazie zestawów danych z badań MR –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Synthetic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CT lub równoważne zgodnie z nazewnictwem producenta.</w:t>
            </w:r>
          </w:p>
          <w:p w14:paraId="235EF85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Generowanie wynikowych serii z wartościami:</w:t>
            </w:r>
          </w:p>
          <w:p w14:paraId="0D69AB80" w14:textId="147B6F91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równoważnych wartości HU CT (CT–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density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–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equivalent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HU), </w:t>
            </w:r>
          </w:p>
          <w:p w14:paraId="29E50014" w14:textId="1D469E7E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względnej gęstości elektronowej (RED –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Relative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Electron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Density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), </w:t>
            </w:r>
          </w:p>
          <w:p w14:paraId="5140CA0B" w14:textId="297D38A0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względnej gęstości masy (RMD –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Relative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Mass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Density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).</w:t>
            </w:r>
          </w:p>
          <w:p w14:paraId="3D93EC7A" w14:textId="2942DF1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Oprogramowanie umożliwiające wykorzystywanie MR jako głównej metody obrazowania w przygotowaniu radioterapii dla pacjentów z nowotworami w obszarze mózgu i miednicy.</w:t>
            </w:r>
          </w:p>
          <w:p w14:paraId="38E26AEB" w14:textId="379B4F2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F4489" w14:textId="0CFC05C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 xml:space="preserve"> Tak/Nie</w:t>
            </w:r>
          </w:p>
          <w:p w14:paraId="612C86EC" w14:textId="091B3E4B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nazwę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AD75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0440E581" w14:textId="41BE458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12A3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41DB35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10BB5" w14:textId="749C90A6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10.3.33.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56517" w14:textId="4085FAE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Oprogramowanie zintegrowane z serwerem aplikacyjnym do dystrybucji prototypów aplikacji MR, udostępnianych i dystrybuowanych przez Dział Rozwoju Aplikacji Wykonawcy. </w:t>
            </w:r>
          </w:p>
          <w:p w14:paraId="5033EEA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Pełna integracja oprogramowania klinicznego oraz prototypowego, umożliwiająca bezpośredni dostęp z aplikacji klienckiej serwera aplikacyjnego do badań z użyciem oprogramowania prototypowego. </w:t>
            </w:r>
          </w:p>
          <w:p w14:paraId="54FAED21" w14:textId="5FE26D2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Czytelne oznaczenie aplikacji prototypowych: ‘Nie do zastosowań klinicznych’</w:t>
            </w:r>
            <w:r w:rsidR="005A60B4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</w:t>
            </w:r>
            <w:r w:rsidR="005A60B4" w:rsidRPr="00A732C0">
              <w:rPr>
                <w:rFonts w:ascii="Arial Narrow" w:hAnsi="Arial Narrow" w:cs="Arial"/>
                <w:color w:val="4BACC6" w:themeColor="accent5"/>
                <w:lang w:eastAsia="ja-JP"/>
              </w:rPr>
              <w:t xml:space="preserve"> 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7E4AE" w14:textId="74CB675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9019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61BCAAF2" w14:textId="1FA4CE9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6E78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C79F45B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244F" w14:textId="2B34CA6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10.3.34.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6FD29" w14:textId="6EF6AA4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Zestaw dedykowanych aplikacji prototypowych obejmująca następujące obszary zastosowań: </w:t>
            </w:r>
          </w:p>
          <w:p w14:paraId="36E4782C" w14:textId="4ADE2D1B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fotorealistyczne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rekonstrukcje 3D badań CT/MR, do obrazowania w 3D z użyciem okularów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Hololens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2</w:t>
            </w:r>
          </w:p>
          <w:p w14:paraId="56EB2614" w14:textId="57AFC4AD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multimodalna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radiomika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: do segmentacji obszarów VOI, tworzenia zestawu cech, dalszego zarządzania zbiorami cech i dalszej analizy statystycznej</w:t>
            </w:r>
          </w:p>
          <w:p w14:paraId="6AB71984" w14:textId="06A04DFB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rozszerzona ocena badań perfuzji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Neuro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, generowanie map Time–To–Maximum (TMAX) </w:t>
            </w:r>
          </w:p>
          <w:p w14:paraId="0D5AD84A" w14:textId="46BB95F2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zaawansowana ocena dyfuzji (modele IVIM i DKI)</w:t>
            </w:r>
          </w:p>
          <w:p w14:paraId="7128419B" w14:textId="77777777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analiza gęstości traktów nerwowych dla planowania zabiegów neurochirurgicznych </w:t>
            </w:r>
          </w:p>
          <w:p w14:paraId="3BB3C8D3" w14:textId="43E4F073" w:rsidR="00442496" w:rsidRPr="00264E52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segmentacja struktur anatomicznych w oparciu badania CT/MR na potrzeby wydruków 3D</w:t>
            </w:r>
          </w:p>
          <w:p w14:paraId="6E5EABDB" w14:textId="77777777" w:rsidR="00442496" w:rsidRDefault="00442496" w:rsidP="00442496">
            <w:pPr>
              <w:pStyle w:val="Akapitzlist"/>
              <w:numPr>
                <w:ilvl w:val="0"/>
                <w:numId w:val="45"/>
              </w:numPr>
              <w:ind w:left="494" w:hanging="283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ocena ryzyka chorób układu krążenia w oparciu o badania CT.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br/>
              <w:t>Ilościowa analiza tłuszczu w jamie brzusznej i osierdziowej, wyznaczanie objętości tłuszczu, tworzenie histogramów oraz inne pomiary, takie jak obwód talii lub średnice pacjenta</w:t>
            </w:r>
          </w:p>
          <w:p w14:paraId="087BCAD6" w14:textId="40F3ECF1" w:rsidR="005A60B4" w:rsidRPr="00264E52" w:rsidRDefault="005A60B4" w:rsidP="005A60B4">
            <w:pPr>
              <w:pStyle w:val="Akapitzlist"/>
              <w:ind w:left="494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732C0">
              <w:rPr>
                <w:rFonts w:ascii="Arial Narrow" w:hAnsi="Arial Narrow" w:cs="Arial"/>
                <w:color w:val="4BACC6" w:themeColor="accent5"/>
                <w:lang w:eastAsia="ja-JP"/>
              </w:rPr>
              <w:t>jednoczesny dostęp dla min. 1 użytkownika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128F2" w14:textId="5ABC9C6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Tahoma"/>
                <w:color w:val="000000" w:themeColor="text1"/>
                <w:kern w:val="2"/>
                <w:lang w:eastAsia="ja-JP" w:bidi="fa-IR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808B6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632C7E0A" w14:textId="3B7D322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C335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4C57ABE3" w14:textId="77777777" w:rsidTr="007E71ED">
        <w:trPr>
          <w:trHeight w:val="644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1AE9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  <w:t>11. WYPOSAŻENIE UZUPEŁNIAJĄCE</w:t>
            </w:r>
          </w:p>
          <w:p w14:paraId="2F5433E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903CAA3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9F92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1E9AB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 xml:space="preserve">Dwugłowicowy automatyczny </w:t>
            </w:r>
            <w:proofErr w:type="spellStart"/>
            <w:r w:rsidRPr="005A60B4">
              <w:rPr>
                <w:rFonts w:ascii="Arial Narrow" w:hAnsi="Arial Narrow" w:cs="Arial"/>
                <w:color w:val="000000"/>
                <w:lang w:eastAsia="ja-JP"/>
              </w:rPr>
              <w:t>wstrzykiwacz</w:t>
            </w:r>
            <w:proofErr w:type="spellEnd"/>
            <w:r w:rsidRPr="005A60B4">
              <w:rPr>
                <w:rFonts w:ascii="Arial Narrow" w:hAnsi="Arial Narrow" w:cs="Arial"/>
                <w:color w:val="000000"/>
                <w:lang w:eastAsia="ja-JP"/>
              </w:rPr>
              <w:t xml:space="preserve"> do podawania środka kontrastowego i soli fizjologicznej w MR, o następujących parametrach:</w:t>
            </w:r>
          </w:p>
          <w:p w14:paraId="67CE17C4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Zasilanie bateryjne (bezprzewodowe).</w:t>
            </w:r>
          </w:p>
          <w:p w14:paraId="4CB5EEB4" w14:textId="479EA658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lastRenderedPageBreak/>
              <w:t>Automatyczne i ręczne napełnianie wkładów.</w:t>
            </w:r>
          </w:p>
          <w:p w14:paraId="6872A174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Kolorowy, dotykowy ekran sterujący LCD wbudowany w urządzenie.</w:t>
            </w:r>
          </w:p>
          <w:p w14:paraId="10A8C486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Możliwość programowania parametrów iniekcyjnych.</w:t>
            </w:r>
          </w:p>
          <w:p w14:paraId="3587F2F1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Kolorowy, dotykowy zdalny ekran sterujący LCD.</w:t>
            </w:r>
          </w:p>
          <w:p w14:paraId="3B7FCC1C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 xml:space="preserve">Bezprzewodowa komunikacja ze </w:t>
            </w:r>
            <w:proofErr w:type="spellStart"/>
            <w:r w:rsidRPr="005A60B4">
              <w:rPr>
                <w:rFonts w:ascii="Arial Narrow" w:hAnsi="Arial Narrow" w:cs="Arial"/>
                <w:color w:val="000000"/>
                <w:lang w:eastAsia="ja-JP"/>
              </w:rPr>
              <w:t>wstrzykiwaczem</w:t>
            </w:r>
            <w:proofErr w:type="spellEnd"/>
            <w:r w:rsidRPr="005A60B4">
              <w:rPr>
                <w:rFonts w:ascii="Arial Narrow" w:hAnsi="Arial Narrow" w:cs="Arial"/>
                <w:color w:val="000000"/>
                <w:lang w:eastAsia="ja-JP"/>
              </w:rPr>
              <w:t>.</w:t>
            </w:r>
          </w:p>
          <w:p w14:paraId="30C62FBB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Możliwość używania wkładów o pojemności:</w:t>
            </w:r>
          </w:p>
          <w:p w14:paraId="3E21DF71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Strona kontrastu: 65 ml i 200 ml</w:t>
            </w:r>
          </w:p>
          <w:p w14:paraId="3485C8F8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Strona soli fizjologicznej: 65 ml i 200 ml</w:t>
            </w:r>
          </w:p>
          <w:p w14:paraId="0B7BA08C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Możliwość jednoczesnego podawania środka kontrastowego oraz soli fizjologicznej.</w:t>
            </w:r>
          </w:p>
          <w:p w14:paraId="20CAD528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Możliwość konfiguracji iniekcji składającej się od 1-6 faz.</w:t>
            </w:r>
          </w:p>
          <w:p w14:paraId="20601F26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Możliwość zapamiętania 80 profili iniekcji (każda do 6 faz).</w:t>
            </w:r>
          </w:p>
          <w:p w14:paraId="2297B073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Funkcja KVO (</w:t>
            </w:r>
            <w:proofErr w:type="spellStart"/>
            <w:r w:rsidRPr="005A60B4">
              <w:rPr>
                <w:rFonts w:ascii="Arial Narrow" w:hAnsi="Arial Narrow" w:cs="Arial"/>
                <w:color w:val="000000"/>
                <w:lang w:eastAsia="ja-JP"/>
              </w:rPr>
              <w:t>Keep</w:t>
            </w:r>
            <w:proofErr w:type="spellEnd"/>
            <w:r w:rsidRPr="005A60B4">
              <w:rPr>
                <w:rFonts w:ascii="Arial Narrow" w:hAnsi="Arial Narrow" w:cs="Arial"/>
                <w:color w:val="000000"/>
                <w:lang w:eastAsia="ja-JP"/>
              </w:rPr>
              <w:t xml:space="preserve"> </w:t>
            </w:r>
            <w:proofErr w:type="spellStart"/>
            <w:r w:rsidRPr="005A60B4">
              <w:rPr>
                <w:rFonts w:ascii="Arial Narrow" w:hAnsi="Arial Narrow" w:cs="Arial"/>
                <w:color w:val="000000"/>
                <w:lang w:eastAsia="ja-JP"/>
              </w:rPr>
              <w:t>Vein</w:t>
            </w:r>
            <w:proofErr w:type="spellEnd"/>
            <w:r w:rsidRPr="005A60B4">
              <w:rPr>
                <w:rFonts w:ascii="Arial Narrow" w:hAnsi="Arial Narrow" w:cs="Arial"/>
                <w:color w:val="000000"/>
                <w:lang w:eastAsia="ja-JP"/>
              </w:rPr>
              <w:t xml:space="preserve"> Open) – wstrzykiwanie 0,5 ml soli fizjologicznej co 2 minuty.</w:t>
            </w:r>
          </w:p>
          <w:p w14:paraId="3058F5BC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Ciśnienie iniekcji od 5 do 21 barów</w:t>
            </w:r>
          </w:p>
          <w:p w14:paraId="5FD7EB7C" w14:textId="77777777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/>
                <w:lang w:eastAsia="ja-JP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Natężenie przepływu: 0,1 ml/s – 10 ml/s</w:t>
            </w:r>
          </w:p>
          <w:p w14:paraId="7973FAEA" w14:textId="77777777" w:rsidR="00442496" w:rsidRPr="005A60B4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5A60B4">
              <w:rPr>
                <w:rFonts w:ascii="Arial Narrow" w:hAnsi="Arial Narrow" w:cs="Arial"/>
                <w:color w:val="000000"/>
                <w:lang w:eastAsia="ja-JP"/>
              </w:rPr>
              <w:t>Możliwość stosowania wielogodzinnych materiałów zużywalnych dla wielu pacjentów ze sterylnością pracy do 8h lub 24 h.</w:t>
            </w:r>
            <w:r w:rsidRPr="005A60B4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</w:p>
          <w:p w14:paraId="5A70B507" w14:textId="652938C6" w:rsidR="00442496" w:rsidRPr="005A60B4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5A60B4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Szkolenie dla min. 60 osób personelu pielęgniarskiego potwierdzonego certyfikatem upoważniającym do obsługi.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9B6C2" w14:textId="50E62F8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Tak; podać typ</w:t>
            </w:r>
          </w:p>
          <w:p w14:paraId="4647FFC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C9D3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7D64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D03C9C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CA9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715D1" w14:textId="33E6CD9C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Ręczny wykrywacz metalu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ED3C9" w14:textId="07C3B07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Tak; podać typ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FBA6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E1EE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14BA93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08C9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D762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Pulsoksymetr pracujący w środowisku MR wyposażony w czujniki wraz z niemagnetycznym stojakiem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05E50" w14:textId="71B38F5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Tak; podać typ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F0D6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15F2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C8B37D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690C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AD5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Zestaw fantomów do kalibracji systemu i testowania oferowanych cewek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FA42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9DCF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FA7F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814D49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ADB41" w14:textId="1C171D47" w:rsidR="00442496" w:rsidRPr="00A375E3" w:rsidRDefault="00442496" w:rsidP="00442496">
            <w:pPr>
              <w:pStyle w:val="Standard"/>
              <w:rPr>
                <w:rFonts w:ascii="Arial" w:hAnsi="Arial" w:cs="Arial"/>
                <w:color w:val="000000" w:themeColor="text1"/>
              </w:rPr>
            </w:pPr>
            <w:r w:rsidRPr="00A375E3">
              <w:rPr>
                <w:rFonts w:ascii="Arial" w:hAnsi="Arial" w:cs="Arial"/>
                <w:szCs w:val="24"/>
              </w:rPr>
              <w:t>11.4.1.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ADDB9" w14:textId="77777777" w:rsidR="00442496" w:rsidRPr="0089098A" w:rsidRDefault="00442496" w:rsidP="00442496">
            <w:pPr>
              <w:spacing w:after="0" w:line="240" w:lineRule="auto"/>
              <w:rPr>
                <w:rFonts w:ascii="Arial Narrow" w:hAnsi="Arial Narrow" w:cs="Arial"/>
                <w:i/>
                <w:iCs/>
                <w:sz w:val="20"/>
                <w:szCs w:val="24"/>
              </w:rPr>
            </w:pPr>
            <w:r w:rsidRPr="0089098A">
              <w:rPr>
                <w:rFonts w:ascii="Arial Narrow" w:hAnsi="Arial Narrow" w:cs="Arial"/>
                <w:sz w:val="20"/>
                <w:szCs w:val="24"/>
              </w:rPr>
              <w:t xml:space="preserve">Uniwersalny fantom ACR MRI do użytku ze skanerem MR o indukcji pola magnetycznego 1,5T; zgodny z wytycznymi Amerykańskiego Towarzystwa Fizyki Medycznej AAPM (American </w:t>
            </w:r>
            <w:proofErr w:type="spellStart"/>
            <w:r w:rsidRPr="0089098A">
              <w:rPr>
                <w:rFonts w:ascii="Arial Narrow" w:hAnsi="Arial Narrow" w:cs="Arial"/>
                <w:sz w:val="20"/>
                <w:szCs w:val="24"/>
              </w:rPr>
              <w:t>Association</w:t>
            </w:r>
            <w:proofErr w:type="spellEnd"/>
            <w:r w:rsidRPr="0089098A">
              <w:rPr>
                <w:rFonts w:ascii="Arial Narrow" w:hAnsi="Arial Narrow" w:cs="Arial"/>
                <w:sz w:val="20"/>
                <w:szCs w:val="24"/>
              </w:rPr>
              <w:t xml:space="preserve"> of </w:t>
            </w:r>
            <w:proofErr w:type="spellStart"/>
            <w:r w:rsidRPr="0089098A">
              <w:rPr>
                <w:rFonts w:ascii="Arial Narrow" w:hAnsi="Arial Narrow" w:cs="Arial"/>
                <w:sz w:val="20"/>
                <w:szCs w:val="24"/>
              </w:rPr>
              <w:t>Medical</w:t>
            </w:r>
            <w:proofErr w:type="spellEnd"/>
            <w:r w:rsidRPr="0089098A">
              <w:rPr>
                <w:rFonts w:ascii="Arial Narrow" w:hAnsi="Arial Narrow" w:cs="Arial"/>
                <w:sz w:val="20"/>
                <w:szCs w:val="24"/>
              </w:rPr>
              <w:t xml:space="preserve"> </w:t>
            </w:r>
            <w:proofErr w:type="spellStart"/>
            <w:r w:rsidRPr="0089098A">
              <w:rPr>
                <w:rFonts w:ascii="Arial Narrow" w:hAnsi="Arial Narrow" w:cs="Arial"/>
                <w:sz w:val="20"/>
                <w:szCs w:val="24"/>
              </w:rPr>
              <w:t>Physicists</w:t>
            </w:r>
            <w:proofErr w:type="spellEnd"/>
            <w:r w:rsidRPr="0089098A">
              <w:rPr>
                <w:rFonts w:ascii="Arial Narrow" w:hAnsi="Arial Narrow" w:cs="Arial"/>
                <w:sz w:val="20"/>
                <w:szCs w:val="24"/>
              </w:rPr>
              <w:t xml:space="preserve">): </w:t>
            </w:r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>AAPM Rep. 100 “</w:t>
            </w:r>
            <w:proofErr w:type="spellStart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>Acceptance</w:t>
            </w:r>
            <w:proofErr w:type="spellEnd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 xml:space="preserve"> &amp; </w:t>
            </w:r>
            <w:proofErr w:type="spellStart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>Quality</w:t>
            </w:r>
            <w:proofErr w:type="spellEnd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 xml:space="preserve"> Assurance </w:t>
            </w:r>
            <w:proofErr w:type="spellStart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>procedures</w:t>
            </w:r>
            <w:proofErr w:type="spellEnd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 xml:space="preserve"> for MRI </w:t>
            </w:r>
            <w:proofErr w:type="spellStart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>facilities</w:t>
            </w:r>
            <w:proofErr w:type="spellEnd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 xml:space="preserve">”, 2010 oraz </w:t>
            </w:r>
            <w:r w:rsidRPr="0089098A">
              <w:rPr>
                <w:rFonts w:ascii="Arial Narrow" w:hAnsi="Arial Narrow" w:cs="Arial"/>
                <w:sz w:val="20"/>
                <w:szCs w:val="24"/>
              </w:rPr>
              <w:t xml:space="preserve">z zaleceniami Amerykańskiego Towarzystwa Radiologicznego ACR (American College of </w:t>
            </w:r>
            <w:proofErr w:type="spellStart"/>
            <w:r w:rsidRPr="0089098A">
              <w:rPr>
                <w:rFonts w:ascii="Arial Narrow" w:hAnsi="Arial Narrow" w:cs="Arial"/>
                <w:sz w:val="20"/>
                <w:szCs w:val="24"/>
              </w:rPr>
              <w:t>Radiology</w:t>
            </w:r>
            <w:proofErr w:type="spellEnd"/>
            <w:r w:rsidRPr="0089098A">
              <w:rPr>
                <w:rFonts w:ascii="Arial Narrow" w:hAnsi="Arial Narrow" w:cs="Arial"/>
                <w:sz w:val="20"/>
                <w:szCs w:val="24"/>
              </w:rPr>
              <w:t xml:space="preserve">) w zakresie akredytacji MRI: </w:t>
            </w:r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 xml:space="preserve">ACR MRI </w:t>
            </w:r>
            <w:proofErr w:type="spellStart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>Accreditation</w:t>
            </w:r>
            <w:proofErr w:type="spellEnd"/>
            <w:r w:rsidRPr="0089098A">
              <w:rPr>
                <w:rFonts w:ascii="Arial Narrow" w:hAnsi="Arial Narrow" w:cs="Arial"/>
                <w:i/>
                <w:iCs/>
                <w:sz w:val="20"/>
                <w:szCs w:val="24"/>
              </w:rPr>
              <w:t xml:space="preserve"> Program:</w:t>
            </w:r>
          </w:p>
          <w:p w14:paraId="2AA8CD23" w14:textId="77777777" w:rsidR="00442496" w:rsidRPr="0089098A" w:rsidRDefault="00442496" w:rsidP="00442496">
            <w:pPr>
              <w:pStyle w:val="Akapitzlist"/>
              <w:numPr>
                <w:ilvl w:val="0"/>
                <w:numId w:val="56"/>
              </w:numPr>
              <w:tabs>
                <w:tab w:val="left" w:pos="599"/>
              </w:tabs>
              <w:suppressAutoHyphens w:val="0"/>
              <w:autoSpaceDN/>
              <w:ind w:left="46"/>
              <w:contextualSpacing/>
              <w:textAlignment w:val="auto"/>
              <w:rPr>
                <w:rFonts w:ascii="Arial Narrow" w:hAnsi="Arial Narrow" w:cs="Arial"/>
                <w:szCs w:val="24"/>
              </w:rPr>
            </w:pPr>
            <w:r w:rsidRPr="0089098A">
              <w:rPr>
                <w:rFonts w:ascii="Arial Narrow" w:hAnsi="Arial Narrow" w:cs="Arial"/>
                <w:szCs w:val="24"/>
              </w:rPr>
              <w:t>wypełnienie fantomu: roztwór chlorku niklu NiCl</w:t>
            </w:r>
            <w:r w:rsidRPr="0089098A">
              <w:rPr>
                <w:rFonts w:ascii="Arial Narrow" w:hAnsi="Arial Narrow" w:cs="Arial"/>
                <w:szCs w:val="24"/>
                <w:vertAlign w:val="subscript"/>
              </w:rPr>
              <w:t>2</w:t>
            </w:r>
            <w:r w:rsidRPr="0089098A">
              <w:rPr>
                <w:rFonts w:ascii="Arial Narrow" w:hAnsi="Arial Narrow" w:cs="Arial"/>
                <w:szCs w:val="24"/>
              </w:rPr>
              <w:t xml:space="preserve"> 10 </w:t>
            </w:r>
            <w:proofErr w:type="spellStart"/>
            <w:r w:rsidRPr="0089098A">
              <w:rPr>
                <w:rFonts w:ascii="Arial Narrow" w:hAnsi="Arial Narrow" w:cs="Arial"/>
                <w:szCs w:val="24"/>
              </w:rPr>
              <w:t>mmol</w:t>
            </w:r>
            <w:proofErr w:type="spellEnd"/>
            <w:r w:rsidRPr="0089098A">
              <w:rPr>
                <w:rFonts w:ascii="Arial Narrow" w:hAnsi="Arial Narrow" w:cs="Arial"/>
                <w:szCs w:val="24"/>
              </w:rPr>
              <w:t xml:space="preserve">, zawierający chlorek sodu NaCl 75 </w:t>
            </w:r>
            <w:proofErr w:type="spellStart"/>
            <w:r w:rsidRPr="0089098A">
              <w:rPr>
                <w:rFonts w:ascii="Arial Narrow" w:hAnsi="Arial Narrow" w:cs="Arial"/>
                <w:szCs w:val="24"/>
              </w:rPr>
              <w:t>mmol</w:t>
            </w:r>
            <w:proofErr w:type="spellEnd"/>
            <w:r w:rsidRPr="0089098A">
              <w:rPr>
                <w:rFonts w:ascii="Arial Narrow" w:hAnsi="Arial Narrow" w:cs="Arial"/>
                <w:szCs w:val="24"/>
              </w:rPr>
              <w:t xml:space="preserve"> (do symulacji przewodności biologicznej tkanek)</w:t>
            </w:r>
          </w:p>
          <w:p w14:paraId="28D283C5" w14:textId="77777777" w:rsidR="00442496" w:rsidRPr="0089098A" w:rsidRDefault="00442496" w:rsidP="00442496">
            <w:pPr>
              <w:pStyle w:val="Akapitzlist"/>
              <w:numPr>
                <w:ilvl w:val="0"/>
                <w:numId w:val="56"/>
              </w:numPr>
              <w:tabs>
                <w:tab w:val="left" w:pos="599"/>
              </w:tabs>
              <w:suppressAutoHyphens w:val="0"/>
              <w:autoSpaceDN/>
              <w:ind w:left="46"/>
              <w:contextualSpacing/>
              <w:textAlignment w:val="auto"/>
              <w:rPr>
                <w:rFonts w:ascii="Arial Narrow" w:hAnsi="Arial Narrow" w:cs="Arial"/>
                <w:szCs w:val="24"/>
              </w:rPr>
            </w:pPr>
            <w:r w:rsidRPr="0089098A">
              <w:rPr>
                <w:rFonts w:ascii="Arial Narrow" w:hAnsi="Arial Narrow" w:cs="Arial"/>
                <w:szCs w:val="24"/>
              </w:rPr>
              <w:t>cylindryczna forma fantomu, o maksymalnej średnicy zewnętrznej jaka mieści się w zestawie cewek głowowych będących na wyposażeniu skanera MR 1,5T, którego dotyczy przetarg</w:t>
            </w:r>
          </w:p>
          <w:p w14:paraId="2F15DE0E" w14:textId="77777777" w:rsidR="00442496" w:rsidRPr="0089098A" w:rsidRDefault="00442496" w:rsidP="00442496">
            <w:pPr>
              <w:pStyle w:val="Akapitzlist"/>
              <w:numPr>
                <w:ilvl w:val="0"/>
                <w:numId w:val="56"/>
              </w:numPr>
              <w:tabs>
                <w:tab w:val="left" w:pos="599"/>
              </w:tabs>
              <w:suppressAutoHyphens w:val="0"/>
              <w:autoSpaceDN/>
              <w:ind w:left="46"/>
              <w:contextualSpacing/>
              <w:textAlignment w:val="auto"/>
              <w:rPr>
                <w:rFonts w:ascii="Arial Narrow" w:hAnsi="Arial Narrow" w:cs="Arial"/>
                <w:szCs w:val="24"/>
              </w:rPr>
            </w:pPr>
            <w:r w:rsidRPr="0089098A">
              <w:rPr>
                <w:rFonts w:ascii="Arial Narrow" w:hAnsi="Arial Narrow" w:cs="Arial"/>
                <w:szCs w:val="24"/>
              </w:rPr>
              <w:t>fantom zbudowany z PMMA, szkła i gumy silikonowej</w:t>
            </w:r>
          </w:p>
          <w:p w14:paraId="74F48F7B" w14:textId="77777777" w:rsidR="00442496" w:rsidRPr="0089098A" w:rsidRDefault="00442496" w:rsidP="00442496">
            <w:pPr>
              <w:pStyle w:val="Akapitzlist"/>
              <w:numPr>
                <w:ilvl w:val="0"/>
                <w:numId w:val="56"/>
              </w:numPr>
              <w:tabs>
                <w:tab w:val="left" w:pos="599"/>
              </w:tabs>
              <w:suppressAutoHyphens w:val="0"/>
              <w:autoSpaceDN/>
              <w:ind w:left="46"/>
              <w:contextualSpacing/>
              <w:textAlignment w:val="auto"/>
              <w:rPr>
                <w:rFonts w:ascii="Arial Narrow" w:hAnsi="Arial Narrow" w:cs="Arial"/>
                <w:szCs w:val="24"/>
              </w:rPr>
            </w:pPr>
            <w:r w:rsidRPr="0089098A">
              <w:rPr>
                <w:rFonts w:ascii="Arial Narrow" w:hAnsi="Arial Narrow" w:cs="Arial"/>
                <w:szCs w:val="24"/>
              </w:rPr>
              <w:t>jedna ze stron fantomu posiadająca linię odniesienia</w:t>
            </w:r>
          </w:p>
          <w:p w14:paraId="453A197D" w14:textId="65315E10" w:rsidR="00442496" w:rsidRPr="00A375E3" w:rsidRDefault="00442496" w:rsidP="00442496">
            <w:pPr>
              <w:pStyle w:val="Standard"/>
              <w:rPr>
                <w:rFonts w:ascii="Arial" w:hAnsi="Arial" w:cs="Arial"/>
                <w:color w:val="000000" w:themeColor="text1"/>
              </w:rPr>
            </w:pPr>
            <w:r w:rsidRPr="0089098A">
              <w:rPr>
                <w:rFonts w:ascii="Arial Narrow" w:hAnsi="Arial Narrow" w:cs="Arial"/>
                <w:szCs w:val="24"/>
              </w:rPr>
              <w:lastRenderedPageBreak/>
              <w:t xml:space="preserve">fiolki z roztworem chlorku niklu (20 </w:t>
            </w:r>
            <w:proofErr w:type="spellStart"/>
            <w:r w:rsidRPr="0089098A">
              <w:rPr>
                <w:rFonts w:ascii="Arial Narrow" w:hAnsi="Arial Narrow" w:cs="Arial"/>
                <w:szCs w:val="24"/>
              </w:rPr>
              <w:t>mmol</w:t>
            </w:r>
            <w:proofErr w:type="spellEnd"/>
            <w:r w:rsidRPr="0089098A">
              <w:rPr>
                <w:rFonts w:ascii="Arial Narrow" w:hAnsi="Arial Narrow" w:cs="Arial"/>
                <w:szCs w:val="24"/>
              </w:rPr>
              <w:t xml:space="preserve">) oraz chlorku sodu (15 </w:t>
            </w:r>
            <w:proofErr w:type="spellStart"/>
            <w:r w:rsidRPr="0089098A">
              <w:rPr>
                <w:rFonts w:ascii="Arial Narrow" w:hAnsi="Arial Narrow" w:cs="Arial"/>
                <w:szCs w:val="24"/>
              </w:rPr>
              <w:t>mmol</w:t>
            </w:r>
            <w:proofErr w:type="spellEnd"/>
            <w:r w:rsidRPr="0089098A">
              <w:rPr>
                <w:rFonts w:ascii="Arial Narrow" w:hAnsi="Arial Narrow" w:cs="Arial"/>
                <w:szCs w:val="24"/>
              </w:rPr>
              <w:t>) do różnicowania wartości T1 i T2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0B82F" w14:textId="31F279BC" w:rsidR="00442496" w:rsidRPr="00AA65E1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AA65E1">
              <w:rPr>
                <w:rFonts w:ascii="Arial Narrow" w:hAnsi="Arial Narrow" w:cs="Arial"/>
                <w:szCs w:val="24"/>
                <w:lang w:eastAsia="ja-JP"/>
              </w:rPr>
              <w:lastRenderedPageBreak/>
              <w:t>Tak podać typ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8F637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szCs w:val="24"/>
              </w:rPr>
            </w:pPr>
          </w:p>
          <w:p w14:paraId="02CA8974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szCs w:val="24"/>
              </w:rPr>
            </w:pPr>
          </w:p>
          <w:p w14:paraId="2F07E927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szCs w:val="24"/>
              </w:rPr>
            </w:pPr>
          </w:p>
          <w:p w14:paraId="5D8857FB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szCs w:val="24"/>
              </w:rPr>
            </w:pPr>
          </w:p>
          <w:p w14:paraId="52A42EB8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szCs w:val="24"/>
              </w:rPr>
            </w:pPr>
          </w:p>
          <w:p w14:paraId="7FA13051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szCs w:val="24"/>
              </w:rPr>
            </w:pPr>
          </w:p>
          <w:p w14:paraId="65C78DB5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szCs w:val="24"/>
              </w:rPr>
            </w:pPr>
          </w:p>
          <w:p w14:paraId="0DD6D2DF" w14:textId="3E34E6AE" w:rsidR="00442496" w:rsidRPr="00AA65E1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AA65E1">
              <w:rPr>
                <w:rFonts w:ascii="Arial Narrow" w:hAnsi="Arial Narrow" w:cs="Arial"/>
                <w:szCs w:val="24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468CB" w14:textId="77777777" w:rsidR="00442496" w:rsidRPr="00A375E3" w:rsidRDefault="00442496" w:rsidP="00442496">
            <w:pPr>
              <w:pStyle w:val="Standard"/>
              <w:rPr>
                <w:rFonts w:ascii="Arial" w:hAnsi="Arial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297D11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B45F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9154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Zestaw audio do odsłuchu muzyki przez pacjenta w trakcie badania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77B7B" w14:textId="6B54402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921E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7983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0A2460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B29BE" w14:textId="575227F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1D844" w14:textId="022BE081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Klatka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Faraday'a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z kompletnym wykończeniem dostosowana do wymogów dostarczanego systemu MRI 1,5T </w:t>
            </w:r>
          </w:p>
          <w:p w14:paraId="22E25942" w14:textId="73A22486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Minimalne wyposażenie: </w:t>
            </w:r>
          </w:p>
          <w:p w14:paraId="6087076D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• 1 okno</w:t>
            </w:r>
          </w:p>
          <w:p w14:paraId="3734C142" w14:textId="77777777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• 1 drzwi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bezprogowe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 wejście do klatki Faradaya </w:t>
            </w:r>
          </w:p>
          <w:p w14:paraId="7DE6C096" w14:textId="10911061" w:rsidR="00442496" w:rsidRPr="00264E52" w:rsidRDefault="00442496" w:rsidP="00442496">
            <w:pPr>
              <w:spacing w:after="0" w:line="240" w:lineRule="auto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 xml:space="preserve">• 8 gniazd zasilania 220 V </w:t>
            </w:r>
          </w:p>
          <w:p w14:paraId="0A20417C" w14:textId="77777777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• przepusty pomiędzy klatką , a pokojem technicznym oraz sterownią po 2 małe i 2 duże</w:t>
            </w:r>
          </w:p>
          <w:p w14:paraId="5D4A4736" w14:textId="41718459" w:rsidR="00442496" w:rsidRPr="00264E52" w:rsidRDefault="00442496" w:rsidP="00442496">
            <w:pPr>
              <w:pStyle w:val="Standard"/>
              <w:numPr>
                <w:ilvl w:val="0"/>
                <w:numId w:val="55"/>
              </w:numP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gniazda gazów medycznych </w:t>
            </w:r>
          </w:p>
          <w:p w14:paraId="36505768" w14:textId="592AB4F3" w:rsidR="00442496" w:rsidRPr="00264E52" w:rsidRDefault="00442496" w:rsidP="00442496">
            <w:pPr>
              <w:pStyle w:val="Standard"/>
              <w:numPr>
                <w:ilvl w:val="0"/>
                <w:numId w:val="55"/>
              </w:numP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anteny </w:t>
            </w:r>
            <w:proofErr w:type="spellStart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wstrzykiwacza</w:t>
            </w:r>
            <w:proofErr w:type="spellEnd"/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 xml:space="preserve"> </w:t>
            </w:r>
          </w:p>
          <w:p w14:paraId="2C4D279B" w14:textId="2F36F1F2" w:rsidR="00442496" w:rsidRPr="00264E52" w:rsidRDefault="00442496" w:rsidP="00442496">
            <w:pPr>
              <w:pStyle w:val="Standard"/>
              <w:numPr>
                <w:ilvl w:val="0"/>
                <w:numId w:val="55"/>
              </w:numP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robota do biopsji stercza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52706" w14:textId="114B374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6D01F" w14:textId="1471C2C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AFEE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9FCBF4D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78939" w14:textId="14873E1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11.7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82F50" w14:textId="3F3CF3D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Gaśnica niemagnetyczna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C0793" w14:textId="2EADB17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B6173" w14:textId="6B4A124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66AD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B0B69E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1276F" w14:textId="127DE12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2BAA6" w14:textId="77BA1E9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Dedykowane szafy do przechowywania cewek i fantomów w pomieszczeniu z aparatem MR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F264E" w14:textId="42C073A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D5A6D" w14:textId="13ABFA4C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2C42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43B1D9A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B828F" w14:textId="094CC8B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CA3A9" w14:textId="4D63AA3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" w:hAnsi="Arial" w:cs="Arial"/>
                <w:color w:val="000000" w:themeColor="text1"/>
                <w:sz w:val="18"/>
                <w:szCs w:val="18"/>
                <w:lang w:bidi="hi-IN"/>
              </w:rPr>
              <w:t>Stoły dedykowane przez producenta pod konsole i wymagany osprzęt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F39AC" w14:textId="71AAC38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46CED" w14:textId="47ADFA9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9A1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CC5452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4D859" w14:textId="7842C3D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C8EB2" w14:textId="592C31A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Niemagnetyczna leżanka i wózek do transportu chorych leżących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B1DA1" w14:textId="7D481E4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C7098" w14:textId="7874646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85F8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AB58189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B198C" w14:textId="7284B47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0002D" w14:textId="199B0484" w:rsidR="00442496" w:rsidRPr="00264E52" w:rsidRDefault="00442496" w:rsidP="00442496">
            <w:pPr>
              <w:shd w:val="clear" w:color="auto" w:fill="FFFFFF"/>
              <w:spacing w:after="0" w:line="240" w:lineRule="auto"/>
              <w:ind w:left="10" w:right="154" w:firstLine="5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  <w:sz w:val="20"/>
                <w:szCs w:val="20"/>
                <w:lang w:eastAsia="zh-CN"/>
              </w:rPr>
              <w:t>Duplikator do nagrywania płyt CD i DVD w systemie DICOM i podłączenie do systemu PACS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3A2E6" w14:textId="1ACB403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D489D" w14:textId="243C9791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7A0E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7777E4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3EF6A" w14:textId="23890AF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6D908" w14:textId="77777777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Aplikacja wspomagająca proces zarządzania pracownią radiologiczną, posiadająca poniższe funkcjonalności:</w:t>
            </w:r>
          </w:p>
          <w:p w14:paraId="7970FB4B" w14:textId="77777777" w:rsidR="00442496" w:rsidRPr="00264E52" w:rsidRDefault="00442496" w:rsidP="00442496">
            <w:pPr>
              <w:pStyle w:val="Standard"/>
              <w:numPr>
                <w:ilvl w:val="0"/>
                <w:numId w:val="49"/>
              </w:numPr>
              <w:ind w:left="353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przedstawienie informacji dotyczących aktualnego wykorzystania oferowanego aparatu MR w zakresie minimum: </w:t>
            </w:r>
          </w:p>
          <w:p w14:paraId="7E6561F4" w14:textId="77777777" w:rsidR="00442496" w:rsidRPr="00264E52" w:rsidRDefault="00442496" w:rsidP="00442496">
            <w:pPr>
              <w:pStyle w:val="Standard"/>
              <w:numPr>
                <w:ilvl w:val="0"/>
                <w:numId w:val="49"/>
              </w:numPr>
              <w:ind w:left="637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Liczba badań</w:t>
            </w:r>
          </w:p>
          <w:p w14:paraId="126BDBA2" w14:textId="77777777" w:rsidR="00442496" w:rsidRPr="00264E52" w:rsidRDefault="00442496" w:rsidP="00442496">
            <w:pPr>
              <w:pStyle w:val="Standard"/>
              <w:numPr>
                <w:ilvl w:val="0"/>
                <w:numId w:val="49"/>
              </w:numPr>
              <w:ind w:left="637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Liczba pacjentów</w:t>
            </w:r>
          </w:p>
          <w:p w14:paraId="4ED5916B" w14:textId="77777777" w:rsidR="00442496" w:rsidRPr="00264E52" w:rsidRDefault="00442496" w:rsidP="00442496">
            <w:pPr>
              <w:pStyle w:val="Standard"/>
              <w:numPr>
                <w:ilvl w:val="0"/>
                <w:numId w:val="49"/>
              </w:numPr>
              <w:ind w:left="637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Badania na pacjenta</w:t>
            </w:r>
          </w:p>
          <w:p w14:paraId="72389F38" w14:textId="77777777" w:rsidR="00442496" w:rsidRPr="00264E52" w:rsidRDefault="00442496" w:rsidP="00442496">
            <w:pPr>
              <w:pStyle w:val="Standard"/>
              <w:numPr>
                <w:ilvl w:val="0"/>
                <w:numId w:val="49"/>
              </w:numPr>
              <w:ind w:left="637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Czas zmiany pacjenta</w:t>
            </w:r>
          </w:p>
          <w:p w14:paraId="01411006" w14:textId="77777777" w:rsidR="00442496" w:rsidRPr="00264E52" w:rsidRDefault="00442496" w:rsidP="00442496">
            <w:pPr>
              <w:pStyle w:val="Standard"/>
              <w:numPr>
                <w:ilvl w:val="0"/>
                <w:numId w:val="49"/>
              </w:numPr>
              <w:ind w:left="637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Badania na godzinę</w:t>
            </w:r>
          </w:p>
          <w:p w14:paraId="38106037" w14:textId="77777777" w:rsidR="00442496" w:rsidRPr="00264E52" w:rsidRDefault="00442496" w:rsidP="00442496">
            <w:pPr>
              <w:pStyle w:val="Standard"/>
              <w:numPr>
                <w:ilvl w:val="0"/>
                <w:numId w:val="49"/>
              </w:numPr>
              <w:ind w:left="637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Długość badania</w:t>
            </w:r>
          </w:p>
          <w:p w14:paraId="20E4A05C" w14:textId="6747F3FF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wskaźniki KPI mogą być wyświetlane w ujęciu tygodniowym i miesięcznym, pokazując trend działania i wykorzystania skanera MR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87705" w14:textId="4A9A101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Tak/Nie</w:t>
            </w:r>
          </w:p>
          <w:p w14:paraId="7DE89DCB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ADE8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5FFA73AC" w14:textId="671BACB3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4824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833E8C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4E0E6" w14:textId="209C265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7FDB9" w14:textId="77777777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Oprogramowanie do zarządzania protokołami oferowanego aparatu MR. Oprogramowanie umożliwia: </w:t>
            </w:r>
          </w:p>
          <w:p w14:paraId="134D706F" w14:textId="77777777" w:rsidR="00442496" w:rsidRPr="00264E52" w:rsidRDefault="00442496" w:rsidP="00442496">
            <w:pPr>
              <w:pStyle w:val="Standard"/>
              <w:numPr>
                <w:ilvl w:val="0"/>
                <w:numId w:val="50"/>
              </w:numPr>
              <w:ind w:left="353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lastRenderedPageBreak/>
              <w:t>poprawę wydajności w zakresie protokołów MR i wykorzystywanie ich do optymalizacji procesów roboczych, parametry protokołów są wizualizowane dla łatwego przeglądu i śledzenia</w:t>
            </w:r>
          </w:p>
          <w:p w14:paraId="1CDF1E14" w14:textId="77777777" w:rsidR="00442496" w:rsidRPr="00264E52" w:rsidRDefault="00442496" w:rsidP="00442496">
            <w:pPr>
              <w:pStyle w:val="Standard"/>
              <w:numPr>
                <w:ilvl w:val="0"/>
                <w:numId w:val="50"/>
              </w:numPr>
              <w:ind w:left="353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sprawdzenie, które protokoły MR uległy zmianie z upływem czasu, oraz identyfikowanie i komentowania zmian parametrów, w celu wykrycia niespójności w nazewnictwie i parametryzacji,</w:t>
            </w:r>
          </w:p>
          <w:p w14:paraId="3691B13E" w14:textId="77777777" w:rsidR="00442496" w:rsidRPr="00264E52" w:rsidRDefault="00442496" w:rsidP="00442496">
            <w:pPr>
              <w:pStyle w:val="Standard"/>
              <w:numPr>
                <w:ilvl w:val="0"/>
                <w:numId w:val="50"/>
              </w:numPr>
              <w:ind w:left="353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komentowanie protokołów w celu zapisania racjonalnych zmian , informacji dotyczących walidacji lub decyzji o ich udostępnieniu, jak również w celach jakościowych,</w:t>
            </w:r>
          </w:p>
          <w:p w14:paraId="0E497869" w14:textId="77777777" w:rsidR="00442496" w:rsidRPr="00264E52" w:rsidRDefault="00442496" w:rsidP="00442496">
            <w:pPr>
              <w:pStyle w:val="Standard"/>
              <w:numPr>
                <w:ilvl w:val="0"/>
                <w:numId w:val="50"/>
              </w:numPr>
              <w:ind w:left="353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pobranie wzorcowych protokołów z wbudowanej w aplikację platformy internetowej producenta aparatu MR</w:t>
            </w:r>
          </w:p>
          <w:p w14:paraId="339D024D" w14:textId="77777777" w:rsidR="00442496" w:rsidRPr="00264E52" w:rsidRDefault="00442496" w:rsidP="00442496">
            <w:pPr>
              <w:pStyle w:val="Standard"/>
              <w:numPr>
                <w:ilvl w:val="0"/>
                <w:numId w:val="50"/>
              </w:numPr>
              <w:ind w:left="353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zdalna edycja protokołów MR</w:t>
            </w:r>
          </w:p>
          <w:p w14:paraId="43949FDC" w14:textId="296E199E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dystrybucję protokołów lub plików protokołów z skanera lub udostępniania plików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59FA0" w14:textId="7FD98D79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9BC3" w14:textId="58155B4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4B2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D4A118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F8B7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11.14</w:t>
            </w:r>
          </w:p>
          <w:p w14:paraId="227C44F9" w14:textId="7E69E1C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D18B7" w14:textId="77777777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Oprogramowanie kliniczne będące wyrobem medycznym umożliwiające zdalny dostęp w czasie rzeczywisty do aktualnie pracującej konsoli roboczej MR (zalecane 100 </w:t>
            </w:r>
            <w:proofErr w:type="spellStart"/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Mbits</w:t>
            </w:r>
            <w:proofErr w:type="spellEnd"/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/s) z dowolnego komputera w sieci szpitalnej lub poza siecią szpitalna przy pomocy szyfrowanego połączenia VPN. Oprogramowanie tego samego producenta co aparat MR oraz będące jego integralną częścią. </w:t>
            </w:r>
          </w:p>
          <w:p w14:paraId="417A15B3" w14:textId="77777777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Aplikacja umożliwia pracę w trybie: </w:t>
            </w:r>
          </w:p>
          <w:p w14:paraId="039F3931" w14:textId="77777777" w:rsidR="00442496" w:rsidRPr="00264E52" w:rsidRDefault="00442496" w:rsidP="00442496">
            <w:pPr>
              <w:pStyle w:val="Standard"/>
              <w:numPr>
                <w:ilvl w:val="0"/>
                <w:numId w:val="51"/>
              </w:numPr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podgląd stacji akwizycyjnej MR</w:t>
            </w:r>
          </w:p>
          <w:p w14:paraId="0E61B304" w14:textId="096E3CDF" w:rsidR="00442496" w:rsidRPr="00264E52" w:rsidRDefault="00442496" w:rsidP="00442496">
            <w:pPr>
              <w:pStyle w:val="Standard"/>
              <w:numPr>
                <w:ilvl w:val="0"/>
                <w:numId w:val="51"/>
              </w:numPr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podgląd oraz przejęcie pełnej kontroli (umożlwiającej zdalne przeprowadzenie badania) nad stanowiskiem roboczym MR i możliwość zdalnej zmiany parametrów MR min. konfiguracji protokołów, parametrów skanowania</w:t>
            </w:r>
          </w:p>
          <w:p w14:paraId="146ECFB0" w14:textId="551D6C5B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zintegrowany z aparatem MR mechanizm kontroli dostępu i uwierzytelnienia każdorazowo generowany dla zdalnego połączenia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2547F" w14:textId="3A6A1AC3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D986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121089DF" w14:textId="780BC84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5DBB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CDE17D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A7089" w14:textId="111879AB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11.15 13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D84D" w14:textId="0EDCA863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Oprogramowanie zapewniające bezpieczne środowisko umożliwiające natychmiastowe i łatwe udostępnianie obrazów z konsoli MR lub stacji lekarskiej , na przykład w celu łatwego udostępniania danych DICOM w obrębie instytucji i poza nią. Umożliwia tworzenie cyfrowych konsultacji w celu współpracy i pogłębiania wiedzy na temat konkretnego przypadku. Platforma zapewnia narzędzia dla drugiej opinii, uczestnictwa w projektach badawczych lub wymiany doświadczeń z lekarzami z innych placówek. </w:t>
            </w:r>
          </w:p>
          <w:p w14:paraId="5F22BAD7" w14:textId="77777777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Aplikacja dostępna w poziomu przeglądarki web lub aplikacji mobilnej (iOS, Android)</w:t>
            </w:r>
          </w:p>
          <w:p w14:paraId="67ABEED7" w14:textId="5266C523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Licencja na min. 500 badań rocznie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5B34B" w14:textId="0B5FF7F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 Tak/Nie</w:t>
            </w:r>
          </w:p>
          <w:p w14:paraId="49F69B5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C2D7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Nie – 0 pkt.</w:t>
            </w:r>
          </w:p>
          <w:p w14:paraId="14B29F18" w14:textId="142BAEEF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 – 2 pkt.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E159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980E88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D1748" w14:textId="73003C8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11.16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2F255" w14:textId="378B6625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Sterowany programowo, pneumatycznie manipulator </w:t>
            </w:r>
            <w:proofErr w:type="spellStart"/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>robotyczny</w:t>
            </w:r>
            <w:proofErr w:type="spellEnd"/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t xml:space="preserve"> do biopsji gruczołu krokowego pod kontrolą obrazowania MR wraz ze szkoleniem w miejscu instalacji, zgodnie z wytycznymi producenta oraz zestawami rozruchowymi materiałów eksploatacyjnych i </w:t>
            </w:r>
            <w:r w:rsidRPr="00264E52">
              <w:rPr>
                <w:rFonts w:ascii="Arial Narrow" w:eastAsia="Andale Sans UI" w:hAnsi="Arial Narrow" w:cs="Arial"/>
                <w:bCs/>
                <w:color w:val="000000" w:themeColor="text1"/>
                <w:kern w:val="2"/>
                <w:lang w:eastAsia="ja-JP" w:bidi="fa-IR"/>
              </w:rPr>
              <w:lastRenderedPageBreak/>
              <w:t>zestawami materiałów do przeprowadzenia szkoleń w tracie instalacji oraz 6 sesji szkoleniowych w trakcie okresu gwarancyjnego. W ramach sesji planowych jest wykonanie 20 biopsji stercza.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7842A" w14:textId="24B5A19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61E91" w14:textId="5613224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 xml:space="preserve">Bez punktacji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F7C5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4864C9D" w14:textId="77777777" w:rsidTr="007E71ED">
        <w:trPr>
          <w:trHeight w:val="703"/>
        </w:trPr>
        <w:tc>
          <w:tcPr>
            <w:tcW w:w="146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7BBF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</w:p>
          <w:p w14:paraId="2D22FFE6" w14:textId="6B1F1C1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  <w:t>12. WYMAGANIA Podstawowe</w:t>
            </w:r>
          </w:p>
          <w:p w14:paraId="32BFD62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b/>
                <w:bCs/>
                <w:color w:val="000000" w:themeColor="text1"/>
                <w:lang w:eastAsia="ja-JP"/>
              </w:rPr>
            </w:pPr>
          </w:p>
        </w:tc>
      </w:tr>
      <w:tr w:rsidR="00442496" w:rsidRPr="00264E52" w14:paraId="0E7B09A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E55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B9716" w14:textId="422D443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Aparat MR oraz wszystkie elementy składowe i wyposażenie fabrycznie nowe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FCC4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DB7B5" w14:textId="55A725F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7FC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09354B6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CF1E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9F0C8" w14:textId="77777777" w:rsidR="00442496" w:rsidRPr="00264E52" w:rsidRDefault="00442496" w:rsidP="00442496">
            <w:pPr>
              <w:pStyle w:val="Standard"/>
              <w:rPr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 xml:space="preserve">Rok produkcji aparatu MR </w:t>
            </w:r>
            <w:r w:rsidRPr="00264E52">
              <w:rPr>
                <w:rFonts w:ascii="Arial Narrow" w:hAnsi="Arial Narrow" w:cs="Arial"/>
                <w:bCs/>
                <w:color w:val="000000" w:themeColor="text1"/>
              </w:rPr>
              <w:t>oraz wszystkich elementów składowych i wyposażenia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700C6" w14:textId="3D059DE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576C9" w14:textId="226C8AA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AC21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91B95C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17E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85BB" w14:textId="561AFB49" w:rsidR="00442496" w:rsidRPr="00264E52" w:rsidRDefault="00466F0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 xml:space="preserve">Uzupełnienie helu w magnesie </w:t>
            </w:r>
            <w:r w:rsidRPr="00466F06">
              <w:rPr>
                <w:rFonts w:ascii="Arial Narrow" w:hAnsi="Arial Narrow" w:cs="Arial"/>
                <w:color w:val="4BACC6" w:themeColor="accent5"/>
                <w:lang w:eastAsia="ja-JP"/>
              </w:rPr>
              <w:t xml:space="preserve">do poziomu zalecanego przez </w:t>
            </w:r>
            <w:r>
              <w:rPr>
                <w:rFonts w:ascii="Arial Narrow" w:hAnsi="Arial Narrow" w:cs="Arial"/>
                <w:color w:val="4BACC6" w:themeColor="accent5"/>
                <w:lang w:eastAsia="ja-JP"/>
              </w:rPr>
              <w:t>p</w:t>
            </w:r>
            <w:r w:rsidRPr="00466F06">
              <w:rPr>
                <w:rFonts w:ascii="Arial Narrow" w:hAnsi="Arial Narrow" w:cs="Arial"/>
                <w:color w:val="4BACC6" w:themeColor="accent5"/>
                <w:lang w:eastAsia="ja-JP"/>
              </w:rPr>
              <w:t xml:space="preserve">roducenta </w:t>
            </w: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eksploatacyjnego zalecanego przez producenta przed przekazaniem uruchomionego systemu do eksploatacji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7331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0997" w14:textId="300D126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CD8F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2767818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DEC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B9E6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Instrukcja obsługi w języku polskim do wszystkich oferowanych składowych systemu – dostarczona wraz z aparatem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8F05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A3843" w14:textId="5FF7D78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D54A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B2B04D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A053D" w14:textId="77777777" w:rsidR="00442496" w:rsidRPr="0031203A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31203A">
              <w:rPr>
                <w:rFonts w:ascii="Arial Narrow" w:hAnsi="Arial Narrow" w:cs="Arial"/>
                <w:color w:val="000000" w:themeColor="text1"/>
              </w:rPr>
              <w:t>12.5.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7CACD" w14:textId="4CF96578" w:rsidR="00442496" w:rsidRPr="0031203A" w:rsidRDefault="00442496" w:rsidP="00442496">
            <w:pPr>
              <w:pStyle w:val="Standard"/>
              <w:rPr>
                <w:rFonts w:ascii="Arial Narrow" w:hAnsi="Arial Narrow" w:cs="Arial"/>
                <w:bCs/>
                <w:color w:val="000000" w:themeColor="text1"/>
                <w:lang w:eastAsia="ja-JP"/>
              </w:rPr>
            </w:pPr>
            <w:r w:rsidRPr="0031203A">
              <w:rPr>
                <w:rFonts w:ascii="Arial Narrow" w:hAnsi="Arial Narrow" w:cs="Arial"/>
                <w:bCs/>
                <w:color w:val="000000" w:themeColor="text1"/>
                <w:lang w:eastAsia="ja-JP"/>
              </w:rPr>
              <w:t>Okres gwarancji 60 miesiące od daty podpisania przez strony protokołu końcowego uruchomienia aparatu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C0BEB" w14:textId="77777777" w:rsidR="00442496" w:rsidRPr="0031203A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31203A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1EA26" w14:textId="2EF62DFD" w:rsidR="00442496" w:rsidRPr="0031203A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07AF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B75EF92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95B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0C547" w14:textId="77777777" w:rsidR="00442496" w:rsidRPr="00264E52" w:rsidRDefault="00442496" w:rsidP="00442496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Wykonanie testów natężenia pola magnetycznego oraz testów wszystkich systemów aparatu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245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8C905" w14:textId="343D43E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4985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5424BA6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467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543DA" w14:textId="3E4E514A" w:rsidR="00442496" w:rsidRPr="00264E52" w:rsidRDefault="00442496" w:rsidP="00442496">
            <w:pPr>
              <w:pStyle w:val="AbsatzTableFormat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Podłączenie oferowanych urządzeń do posiadanego przez zamawiającego systemu PACS/RIS w zakresie umożliwiającym transfer obrazów diagnostycznych do/z archiwum cyfrowego PACS, realizowanie funkcji DICOM WORKLIST. Oferent zobowiązany jest dostarczyć również ewentualne niezbędne licencje systemu PACS/RIS potrzebne do prawidłowego podłączenia wszystkich oferowanych urządzeń (proszę podać nazwę producenta)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8C2D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11D54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7EFEF3CE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15DC334E" w14:textId="77777777" w:rsidR="00442496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14:paraId="4CE84265" w14:textId="259C287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7F9A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5A7DBD5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E51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C74C6" w14:textId="7071A383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Konfiguracja na aparacie oraz stacjach lekarskich (posiadanych obecnie przez Zamawiającego) węzłów DICOM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8A13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E0AFC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8220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C9C23BF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5437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A010D" w14:textId="77777777" w:rsidR="00442496" w:rsidRPr="00264E52" w:rsidRDefault="00442496" w:rsidP="00442496">
            <w:pPr>
              <w:pStyle w:val="Standard"/>
              <w:rPr>
                <w:rFonts w:ascii="Arial Narrow" w:hAnsi="Arial Narrow" w:cs="Book Antiqua"/>
                <w:color w:val="000000" w:themeColor="text1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</w:rPr>
              <w:t>Szkolenie podstawowe dla lekarzy, techników, pielęgniarek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71AE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EE454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A6C5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0E5752F7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428C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E5F8C" w14:textId="383C978E" w:rsidR="00442496" w:rsidRPr="00264E52" w:rsidRDefault="00442496" w:rsidP="00442496">
            <w:pPr>
              <w:pStyle w:val="Standard"/>
              <w:rPr>
                <w:rFonts w:ascii="Arial Narrow" w:hAnsi="Arial Narrow"/>
                <w:color w:val="000000" w:themeColor="text1"/>
              </w:rPr>
            </w:pPr>
            <w:r w:rsidRPr="00264E52">
              <w:rPr>
                <w:rFonts w:ascii="Arial Narrow" w:hAnsi="Arial Narrow"/>
                <w:color w:val="000000" w:themeColor="text1"/>
              </w:rPr>
              <w:t>Szkolenia aplikacyjne lekarzy i techników Zakładu Diagnostyki Obrazowej COZL w siedzibie zamawiającego min. 15 dni w pierwszych 12 miesiącach, przez pozostały okres gwarancji 2 dni/miesiąc, stałe wsparcie aplikacyjne w miarę potrzeb Zamawiającego.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4493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78A9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3BA8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1A9B4754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68E9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A28C7" w14:textId="7997A3BD" w:rsidR="00442496" w:rsidRPr="00264E52" w:rsidRDefault="00442496" w:rsidP="00442496">
            <w:pPr>
              <w:pStyle w:val="AbsatzTableFormat"/>
              <w:rPr>
                <w:rFonts w:ascii="Arial Narrow" w:hAnsi="Arial Narrow" w:cs="Book Antiqua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Przeszkolenie personelu technicznego w zakresie podstawowej obsługi, eksploatacji, konserwacji w ilości min. 12 godzin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B2AEA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A3DEF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6B50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6D089AA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C121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12.12.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E0AFD" w14:textId="28C2F1B9" w:rsidR="00442496" w:rsidRPr="00264E52" w:rsidRDefault="00442496" w:rsidP="00442496">
            <w:pPr>
              <w:pStyle w:val="AbsatzTableFormat"/>
              <w:rPr>
                <w:rFonts w:ascii="Arial Narrow" w:hAnsi="Arial Narrow" w:cs="Book Antiqua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Zaawansowane szkolenia aplikacyjne w ośrodkach referencyjnych lub centrach szkoleniowych w zakresie specjalistycznych funkcji oferowanego aparatu</w:t>
            </w:r>
            <w:r>
              <w:rPr>
                <w:rFonts w:ascii="Arial Narrow" w:hAnsi="Arial Narrow" w:cs="Book Antiqua"/>
                <w:color w:val="000000" w:themeColor="text1"/>
                <w:sz w:val="20"/>
              </w:rPr>
              <w:t xml:space="preserve"> (niezależnie od punktu 12.12.1)</w:t>
            </w: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. Powyższe obejmuje pełny koszt udziału w szkoleniach łącznie z kosztem dojazdu, wyżywienia i zakwaterowania. Szkolenie obejmuje co najmniej 20 osobo-dni w okresie 36 miesięcy od daty wykonania umowy.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86C9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9DCA8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2D4BF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shd w:val="clear" w:color="auto" w:fill="FFFF00"/>
                <w:lang w:eastAsia="ja-JP"/>
              </w:rPr>
            </w:pPr>
          </w:p>
        </w:tc>
      </w:tr>
      <w:tr w:rsidR="00442496" w:rsidRPr="00264E52" w14:paraId="4CF953A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406E" w14:textId="6689CD5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lastRenderedPageBreak/>
              <w:t>12.12.1.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2A17E" w14:textId="09AC841F" w:rsidR="00442496" w:rsidRPr="00541B10" w:rsidRDefault="00442496" w:rsidP="00442496">
            <w:pPr>
              <w:pStyle w:val="AbsatzTableFormat"/>
              <w:rPr>
                <w:rFonts w:ascii="Arial Narrow" w:hAnsi="Arial Narrow" w:cs="Book Antiqua"/>
                <w:color w:val="000000" w:themeColor="text1"/>
                <w:sz w:val="20"/>
              </w:rPr>
            </w:pPr>
            <w:r w:rsidRPr="00541B10">
              <w:rPr>
                <w:rFonts w:ascii="Arial Narrow" w:hAnsi="Arial Narrow" w:cs="Book Antiqua"/>
                <w:color w:val="000000" w:themeColor="text1"/>
                <w:sz w:val="20"/>
              </w:rPr>
              <w:t xml:space="preserve">Zaawansowane szkolenie </w:t>
            </w:r>
            <w:r>
              <w:rPr>
                <w:rFonts w:ascii="Arial Narrow" w:hAnsi="Arial Narrow" w:cs="Book Antiqua"/>
                <w:color w:val="000000" w:themeColor="text1"/>
                <w:sz w:val="20"/>
              </w:rPr>
              <w:t xml:space="preserve">aplikacyjne </w:t>
            </w:r>
            <w:r w:rsidRPr="00541B10">
              <w:rPr>
                <w:rFonts w:ascii="Arial Narrow" w:hAnsi="Arial Narrow" w:cs="Book Antiqua"/>
                <w:color w:val="000000" w:themeColor="text1"/>
                <w:sz w:val="20"/>
              </w:rPr>
              <w:t xml:space="preserve">minimum 5 dni roboczych z obsługi platformy opisanej w punkcie </w:t>
            </w:r>
            <w:r w:rsidRPr="00541B10">
              <w:rPr>
                <w:rFonts w:ascii="Arial Narrow" w:hAnsi="Arial Narrow" w:cs="Arial"/>
                <w:color w:val="000000" w:themeColor="text1"/>
                <w:sz w:val="20"/>
              </w:rPr>
              <w:t>10.3.13.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dla co najmniej 2 lekarzy.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A16F8" w14:textId="7CB1200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00AC7" w14:textId="3A5548C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A303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B50872E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298E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12.13.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14086" w14:textId="77777777" w:rsidR="00442496" w:rsidRPr="00264E52" w:rsidRDefault="00442496" w:rsidP="00442496">
            <w:pPr>
              <w:pStyle w:val="AbsatzTableFormat"/>
              <w:rPr>
                <w:rFonts w:ascii="Arial Narrow" w:hAnsi="Arial Narrow" w:cs="Book Antiqua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Możliwość przeprowadzania zdalnej diagnostyki serwisowej aparatu MR oraz serwera aplikacyjnego za pomocą sieci teleinformatycznej, poprzez zestawiane pod kontrolą Zamawiającego, chronione regułami VPN łącze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4FD5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8CAD3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EC0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15732E1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EEA3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12.14.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C3F95" w14:textId="77777777" w:rsidR="00442496" w:rsidRPr="00264E52" w:rsidRDefault="00442496" w:rsidP="00442496">
            <w:pPr>
              <w:pStyle w:val="AbsatzTableFormat"/>
              <w:rPr>
                <w:color w:val="000000" w:themeColor="text1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Wykonawca przekaże zamawiającemu przed podpisaniem przez obie strony protokołu końcowego z uruchomienia sprzętu dokumentację:</w:t>
            </w:r>
          </w:p>
          <w:p w14:paraId="7F301DC7" w14:textId="77777777" w:rsidR="00442496" w:rsidRPr="00264E52" w:rsidRDefault="00442496" w:rsidP="00442496">
            <w:pPr>
              <w:pStyle w:val="AbsatzTableFormat"/>
              <w:numPr>
                <w:ilvl w:val="0"/>
                <w:numId w:val="46"/>
              </w:numPr>
              <w:rPr>
                <w:rFonts w:ascii="Arial Narrow" w:hAnsi="Arial Narrow" w:cs="Book Antiqua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z przeprowadzenia próby szczelności rury wyrzutowej helu,</w:t>
            </w:r>
          </w:p>
          <w:p w14:paraId="73F355A6" w14:textId="183FC011" w:rsidR="00442496" w:rsidRPr="00264E52" w:rsidRDefault="00442496" w:rsidP="00442496">
            <w:pPr>
              <w:pStyle w:val="AbsatzTableFormat"/>
              <w:numPr>
                <w:ilvl w:val="0"/>
                <w:numId w:val="35"/>
              </w:numPr>
              <w:rPr>
                <w:rFonts w:ascii="Arial Narrow" w:hAnsi="Arial Narrow" w:cs="Book Antiqua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z wykonania pomiarów elektrycznych: ciągłości połączeń wyrównawczych pomiędzy elementami urządzenia, impedancji pętli zwarcia, ze sprawdzenia zabezpieczenia różnicowo–prądowego,</w:t>
            </w:r>
          </w:p>
          <w:p w14:paraId="5929B2F8" w14:textId="539435EB" w:rsidR="00442496" w:rsidRPr="00264E52" w:rsidRDefault="00442496" w:rsidP="00442496">
            <w:pPr>
              <w:pStyle w:val="AbsatzTableFormat"/>
              <w:numPr>
                <w:ilvl w:val="0"/>
                <w:numId w:val="35"/>
              </w:numPr>
              <w:rPr>
                <w:rFonts w:ascii="Arial Narrow" w:hAnsi="Arial Narrow" w:cs="Book Antiqua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z przeprowadzonych pomiarów ilości wymian powietrza na godzinę w pracowni MR,</w:t>
            </w:r>
          </w:p>
          <w:p w14:paraId="2FC3C310" w14:textId="77777777" w:rsidR="00442496" w:rsidRPr="00264E52" w:rsidRDefault="00442496" w:rsidP="00442496">
            <w:pPr>
              <w:pStyle w:val="AbsatzTableFormat"/>
              <w:numPr>
                <w:ilvl w:val="0"/>
                <w:numId w:val="35"/>
              </w:numPr>
              <w:rPr>
                <w:rFonts w:ascii="Arial Narrow" w:hAnsi="Arial Narrow" w:cs="Book Antiqua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protokół z podstawowego szkolenia aplikacyjnego lekarzy i techników Zakładu Radiologii,</w:t>
            </w:r>
          </w:p>
          <w:p w14:paraId="041F1708" w14:textId="77777777" w:rsidR="00442496" w:rsidRPr="00264E52" w:rsidRDefault="00442496" w:rsidP="00442496">
            <w:pPr>
              <w:pStyle w:val="AbsatzTableFormat"/>
              <w:numPr>
                <w:ilvl w:val="0"/>
                <w:numId w:val="35"/>
              </w:numPr>
              <w:rPr>
                <w:rFonts w:ascii="Arial Narrow" w:hAnsi="Arial Narrow" w:cs="Book Antiqua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Book Antiqua"/>
                <w:color w:val="000000" w:themeColor="text1"/>
                <w:sz w:val="20"/>
              </w:rPr>
              <w:t>protokół z przeszkolenia personelu technicznego szpitala w zakresie obsługi, eksploatacji i konserwacji urządzenia.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335B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B27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DB5E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EADAEBC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7E02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12.15.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EAF67" w14:textId="3B22D0BB" w:rsidR="00442496" w:rsidRPr="00264E52" w:rsidRDefault="00442496" w:rsidP="00442496">
            <w:pPr>
              <w:pStyle w:val="AbsatzTableFormat"/>
              <w:rPr>
                <w:rFonts w:ascii="Arial Narrow" w:hAnsi="Arial Narrow" w:cs="Book Antiqua"/>
                <w:b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Book Antiqua"/>
                <w:b/>
                <w:color w:val="000000" w:themeColor="text1"/>
                <w:sz w:val="20"/>
              </w:rPr>
              <w:t xml:space="preserve">Przygotowanie projektu przebudowy pracowni wraz z niezbędną dokumentacją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BD297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AD255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3DAC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26C5AA65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527F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12.16.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8CF10" w14:textId="18FD2A8F" w:rsidR="00442496" w:rsidRPr="00264E52" w:rsidRDefault="00442496" w:rsidP="00442496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Wszystkie oferowane urządzenia m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uszą być oznakowane znakiem CE.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C762D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E5C42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64DD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42496" w:rsidRPr="00264E52" w14:paraId="322D0290" w14:textId="77777777" w:rsidTr="007E71ED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6A46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12.17.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D0636" w14:textId="621331CE" w:rsidR="00442496" w:rsidRPr="00264E52" w:rsidRDefault="00442496" w:rsidP="00442496">
            <w:pPr>
              <w:pStyle w:val="AbsatzTableFormat"/>
              <w:rPr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</w:rPr>
              <w:t>Wykonanie niezbędnych prac instalacyjnych oraz adaptacyjnych w pomieszczeniu technicznym, pomieszczeniu badań, sterowni aparatu, gabinecie zabiegowym, pomieszczeniach opisowych lub innych pomieszczeniach jeżeli to będzie konieczne dla uruchomienia aparatu i prawidłowego funkcjonowania Pracowni MR, w tym drogi transportu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431D0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ja-JP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7DD7E" w14:textId="7777777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hAnsi="Arial Narrow" w:cs="Arial"/>
                <w:color w:val="000000" w:themeColor="text1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8F7F4" w14:textId="38467AB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33E9D95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FEB29" w14:textId="29629C4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12.18.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D5A5C" w14:textId="0D44D6FE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Możliwość zawarcia kontraktu serwisowego po upływie gwarancji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06CCA" w14:textId="24F87DA1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A5467" w14:textId="6BF85B88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4D72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185A3B8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BA0D3" w14:textId="085C204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12.19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59067" w14:textId="63E579FE" w:rsidR="00442496" w:rsidRPr="00264E52" w:rsidRDefault="00442496" w:rsidP="00442496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Materiały informacyjne w języku polskim potwierdzające parametry techniczne urządzenia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17969" w14:textId="758601FD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BA19E" w14:textId="3107410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3D02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2D51FA1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C4DAE" w14:textId="0B15B60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12.20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CBE44" w14:textId="352B3AC8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Certyfikat dopuszczający do stosowania w jednostkach ochrony zdrowia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BF712" w14:textId="567AD595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22DA3" w14:textId="4160A78B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DC25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F8AEF5A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393B5" w14:textId="658A0EC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12.21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63BF4" w14:textId="700D3479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Oferta obejmuje pełne szkolenie personelu w języku polskim z obsługi dostarczanego urządzenia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6D822" w14:textId="45A2EB8F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E57AF" w14:textId="1633B27B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6AB6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B5EDA0A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98A11" w14:textId="3F26ED1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12.22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291FC" w14:textId="60DF9343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Konstrukcja sprzętu musi umożliwić spełnienie wszystkich warunków technicznych zawartych w niniejszej tabeli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721ED" w14:textId="7C21652D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D4F79" w14:textId="28336882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EAEA5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51A96EA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43167" w14:textId="565F69B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12.23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8185B" w14:textId="581C598F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Zaoferowane urządzenie jest fabrycznie nowe i gotowe do użytku bez żadnych dodatkowych zakupów czy inwestycji oprócz materiałów eksploatacyjnych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B3007" w14:textId="52A4B8E3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E55A3" w14:textId="1455B28F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8009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F0B74EB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C8E03" w14:textId="638E071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12.24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0D78A" w14:textId="15911991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Oferowane urządzenie, oprócz spełnienia odpowiednich parametrów funkcyjnych, gwarantuje bezpieczeństwo pacjentów i personelu medycznego oraz zapewnia wymagany poziom świadczonych usług medycznych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9A9CB" w14:textId="7A8E7A02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3905B" w14:textId="46EB909E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FB6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4B6973A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AD9BF" w14:textId="45CC71F3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lastRenderedPageBreak/>
              <w:t>12.25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05EB5" w14:textId="0A75B822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 xml:space="preserve">Niezbędne oprzyrządowanie do badań zgodnie z wszystkimi procedurami wykazanymi w opisie przedmiotu zamówienia np. system monitorujący pracę serca, oddechu, aparaty do mierzenia ciśnienia, </w:t>
            </w:r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lang w:eastAsia="ja-JP" w:bidi="fa-IR"/>
              </w:rPr>
              <w:t>termometr bezdotykowy,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 xml:space="preserve"> elektrody,</w:t>
            </w:r>
            <w:r w:rsidRPr="00264E52">
              <w:rPr>
                <w:rFonts w:ascii="Arial Narrow" w:eastAsia="Andale Sans UI" w:hAnsi="Arial Narrow"/>
                <w:color w:val="000000" w:themeColor="text1"/>
                <w:kern w:val="2"/>
                <w:sz w:val="20"/>
                <w:lang w:eastAsia="ja-JP" w:bidi="fa-IR"/>
              </w:rPr>
              <w:t xml:space="preserve"> generatory pary jw.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itp.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E3C4A" w14:textId="2110EDE4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BCA5C" w14:textId="21831953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EFF5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F998B96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C28C5" w14:textId="55C7972D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12.26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4D44C" w14:textId="308CCB17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  <w:lang w:eastAsia="ja-JP"/>
              </w:rPr>
              <w:t>Możliwość przeprowadzania zdalnej diagnostyki serwisowej aparatu MR za pomocą sieci teleinformatycznej, poprzez zestawiane pod kontrolą Zamawiającego, chronione regułami VPN łącze.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1536F" w14:textId="245803C7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A8B69" w14:textId="5F95BBA3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1CE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54D2F5B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DA746" w14:textId="386E390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12.27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6E0A1" w14:textId="4F07E3B5" w:rsidR="00442496" w:rsidRPr="00264E52" w:rsidRDefault="00442496" w:rsidP="00442496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  <w:lang w:eastAsia="ja-JP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 xml:space="preserve">Uzupełnienie helu w magnesie </w:t>
            </w:r>
            <w:r w:rsidRPr="00466F06">
              <w:rPr>
                <w:rFonts w:ascii="Arial Narrow" w:eastAsia="Andale Sans UI" w:hAnsi="Arial Narrow" w:cs="Arial"/>
                <w:color w:val="4BACC6" w:themeColor="accent5"/>
                <w:kern w:val="2"/>
                <w:sz w:val="20"/>
                <w:lang w:eastAsia="ja-JP" w:bidi="fa-IR"/>
              </w:rPr>
              <w:t xml:space="preserve">do </w:t>
            </w:r>
            <w:r w:rsidR="00466F06" w:rsidRPr="00466F06">
              <w:rPr>
                <w:rFonts w:ascii="Arial Narrow" w:eastAsia="Andale Sans UI" w:hAnsi="Arial Narrow" w:cs="Arial"/>
                <w:color w:val="4BACC6" w:themeColor="accent5"/>
                <w:kern w:val="2"/>
                <w:sz w:val="20"/>
                <w:lang w:eastAsia="ja-JP" w:bidi="fa-IR"/>
              </w:rPr>
              <w:t xml:space="preserve">zalecanego przez producenta 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poziomu eksploatacyjnego zalecanego przez producenta przed przekazaniem uruchomionego systemu do eksploatacji i przed zakończeniem gwarancji</w:t>
            </w:r>
            <w:r w:rsidR="005A60B4" w:rsidRPr="007816DA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3CCE" w14:textId="219E4BA3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D8D25" w14:textId="50C85D98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C83E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9758BEC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7A644" w14:textId="4511564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12.28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23E17" w14:textId="6D85BFB6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strike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  <w:t>Instrukcja obsługi w języku polskim do wszystkich oferowanych składowych systemu – dostarczona wraz z aparatem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4EBD2" w14:textId="3F18A74C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7AD9C" w14:textId="2FD6E3F4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strike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BF6BE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C4BB5F0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F2236" w14:textId="45CB581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12.29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03475" w14:textId="1F8F800C" w:rsidR="00442496" w:rsidRPr="00264E52" w:rsidRDefault="00442496" w:rsidP="00442496">
            <w:pPr>
              <w:pStyle w:val="AbsatzTableFormat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  <w:lang w:eastAsia="ja-JP"/>
              </w:rPr>
              <w:t>Wykonanie testów natężenia pola magnetycznego oraz testów wszystkich systemów aparatu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920E1" w14:textId="5F300740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F304E" w14:textId="5093199C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CEEA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1315CEE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31359" w14:textId="73859A31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12.30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A1800" w14:textId="06F5AB6D" w:rsidR="00442496" w:rsidRPr="00264E52" w:rsidRDefault="00442496" w:rsidP="00442496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  <w:lang w:eastAsia="ja-JP"/>
              </w:rPr>
            </w:pPr>
            <w:r w:rsidRPr="00264E52">
              <w:rPr>
                <w:rFonts w:ascii="Arial Narrow" w:eastAsia="Times New Roman" w:hAnsi="Arial Narrow"/>
                <w:color w:val="000000" w:themeColor="text1"/>
                <w:sz w:val="20"/>
                <w:lang w:eastAsia="zh-CN"/>
              </w:rPr>
              <w:t>Podłączenie do istniejącego u Zamawiającego systemu PACS/RIS. Zamawiający posiada niezbędne licencje. Konfiguracja wg wymagań Zamawiającego przez okres trwania gwarancji. Konfiguracja z systemami zakupionymi przez Zamawiającego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77A3D" w14:textId="61658984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93F85" w14:textId="0F598597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67E2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67C3CF6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A818E" w14:textId="2FA381F2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12.31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8E075" w14:textId="5DDA8208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/>
                <w:color w:val="000000" w:themeColor="text1"/>
                <w:sz w:val="20"/>
                <w:lang w:eastAsia="zh-CN"/>
              </w:rPr>
            </w:pPr>
            <w:r w:rsidRPr="00264E52">
              <w:rPr>
                <w:rFonts w:ascii="Arial Narrow" w:hAnsi="Arial Narrow" w:cs="Arial"/>
                <w:color w:val="000000" w:themeColor="text1"/>
                <w:sz w:val="20"/>
                <w:lang w:eastAsia="ja-JP"/>
              </w:rPr>
              <w:t xml:space="preserve">Szkolenie techników </w:t>
            </w:r>
            <w:proofErr w:type="spellStart"/>
            <w:r w:rsidRPr="00264E52">
              <w:rPr>
                <w:rFonts w:ascii="Arial Narrow" w:hAnsi="Arial Narrow" w:cs="Arial"/>
                <w:color w:val="000000" w:themeColor="text1"/>
                <w:sz w:val="20"/>
                <w:lang w:eastAsia="ja-JP"/>
              </w:rPr>
              <w:t>elektroradiologii</w:t>
            </w:r>
            <w:proofErr w:type="spellEnd"/>
            <w:r w:rsidRPr="00264E52">
              <w:rPr>
                <w:rFonts w:ascii="Arial Narrow" w:hAnsi="Arial Narrow" w:cs="Arial"/>
                <w:color w:val="000000" w:themeColor="text1"/>
                <w:sz w:val="20"/>
                <w:lang w:eastAsia="ja-JP"/>
              </w:rPr>
              <w:t xml:space="preserve"> w zakresie podstawowej obsługi, eksploatacji, konserwacji przez okres 10 dni roboczych x 5 godzin w siedzibie Zamawiającego, po uruchomieniu przedmiotu oferty, w tym po dopuszczeniu do użytkowaniu przez SANEPID</w:t>
            </w: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 xml:space="preserve"> w terminie wskazanym przez Zamawiającego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7A0FF" w14:textId="1D8D8350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85532" w14:textId="58F35579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90AB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BEAC782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A751A" w14:textId="1EA56110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12.32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B4FB9" w14:textId="78F4C2AE" w:rsidR="00442496" w:rsidRPr="00264E52" w:rsidRDefault="00442496" w:rsidP="00442496">
            <w:pPr>
              <w:pStyle w:val="AbsatzTableFormat"/>
              <w:rPr>
                <w:rFonts w:ascii="Arial Narrow" w:hAnsi="Arial Narrow" w:cs="Arial"/>
                <w:color w:val="000000" w:themeColor="text1"/>
                <w:sz w:val="20"/>
                <w:lang w:eastAsia="ja-JP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 xml:space="preserve">Dodatkowe szkolenie personelu </w:t>
            </w: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szCs w:val="24"/>
                <w:lang w:eastAsia="zh-CN" w:bidi="hi-IN"/>
              </w:rPr>
              <w:t xml:space="preserve">technicznego w zakresie obsługi w trzech kolejnych latach eksploatacji aparatu przez okres 4 dni roboczych </w:t>
            </w: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 xml:space="preserve">x 5 godzin w siedzibie Zamawiającego w terminie wskazanym przez Zamawiającego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E279F" w14:textId="60DD822C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3008A" w14:textId="2CD7C0A8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878B1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D58D5D8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23AFE" w14:textId="34448C1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12.33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E02B5" w14:textId="146A366E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 xml:space="preserve">Szkolenie podstawowe przez 5 godzin dla lekarzy (10 dni), fizyków medycznych ( 5 dni) i personelu medycznego ( 5 dni) w terminie wskazanym przez Zamawiającego po uruchomieniu przedmiotu oferty, w tym po dopuszczeniu do użytkowaniu przez SANEPID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AAAD4" w14:textId="1DFB44D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84F06" w14:textId="4B8BFFC2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C6203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577295C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BA456" w14:textId="1A72425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12.34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C72A7" w14:textId="677A75E7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Szkolenie zaawansowane personelu lekarskiego w siedzibie Zamawiającego przez okres min. 10 dni roboczych x 5 godzin w terminie uzgodnionym z Zamawiającym oraz dwie jednodniowe wizyty w kolejnych latach użytkowania w terminie wskazanym przez Zamawiającego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72A71" w14:textId="600A03B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3E641" w14:textId="7B3CA943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4FDB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06874B4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961C3" w14:textId="13FDF28A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12.35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83442" w14:textId="6251D955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szCs w:val="24"/>
                <w:lang w:eastAsia="zh-CN" w:bidi="hi-IN"/>
              </w:rPr>
              <w:t>Zdalny nadzór i koordynowanie prowadzonych badań oraz modyfikacje protokołów przez aplikantów wskazanych przez producenta dla przypadków wskazanych przez Zamawiającego w okresie objętym gwarancją aparatu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98737" w14:textId="790B77B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52E82" w14:textId="47FC2ED3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60FC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D0111C5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66503" w14:textId="27330BC9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12.36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DE31B" w14:textId="0D13ABBB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szCs w:val="24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Wszystkie materiały eksploatacyjne niezbędne do przeprowadzenia szkolenia zapewnia realizujący Zamówienie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E536E" w14:textId="46AFCD6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38DE3" w14:textId="616778D3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6F8B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87A21B6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50952" w14:textId="022C0E5F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lastRenderedPageBreak/>
              <w:t>12.37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3822E" w14:textId="706C00EE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Utworzenie protokołów badań zgodnie z potrzebami Zamawiającego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5EE0E" w14:textId="7A6CA50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A9D00" w14:textId="35047721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5E40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78AEED8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33D1A" w14:textId="1E96A14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12.38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BD686" w14:textId="07F9ABC4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 xml:space="preserve">Zaświadczenie lub certyfikat potwierdzające kwalifikację do obsługi urządzenia dla każdego z uczestników szkolenia.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1C8D7" w14:textId="103F22C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2CB1B" w14:textId="6125AB9E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68CF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6ED8DB5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D743" w14:textId="46153944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12.39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EE853" w14:textId="12624421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Wstępna, techniczna ocena pomieszczania wskazanego przez Zamawiającego przeznaczonego do instalacji aparatu potwierdzona protokołem zgodności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3A0D4" w14:textId="5EDC64B4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DB556" w14:textId="48102881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299A8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669192D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E8FB5" w14:textId="1813F9A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12.40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F5CF" w14:textId="18F7C338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Transport, montaż i instalacja przedmiotu Zamówienia w pomieszczeniach wskazanych przez Zamawiającego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1E4FC" w14:textId="7408F616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A68C6" w14:textId="16D5936B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2238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89C0E0B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55B27" w14:textId="7F7629A5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12.41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6D8E9" w14:textId="55D37B29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Wykonanie przeglądów technicznych w okresie gwarancji zgodnie z zaleceniami producenta przedmiotu zamówienia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C3225" w14:textId="2D28B27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C8491" w14:textId="0D52EED3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6815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46FD470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EFFFD" w14:textId="763AB988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12.42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F34FF" w14:textId="71358AE0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Dokumentacja techniczna przedmiotu zamówienia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0FB4B" w14:textId="2E1DAA70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5523A" w14:textId="4320564A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036B7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7ECA0F4C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6EC16" w14:textId="21A8216B" w:rsidR="00442496" w:rsidRPr="003E6DC4" w:rsidRDefault="00442496" w:rsidP="00442496">
            <w:pPr>
              <w:pStyle w:val="Standard"/>
              <w:rPr>
                <w:rFonts w:ascii="Arial Narrow" w:hAnsi="Arial Narrow" w:cs="Arial"/>
                <w:strike/>
                <w:color w:val="000000" w:themeColor="text1"/>
              </w:rPr>
            </w:pPr>
            <w:r w:rsidRPr="003E6DC4">
              <w:rPr>
                <w:rFonts w:ascii="Arial Narrow" w:hAnsi="Arial Narrow" w:cs="Arial"/>
                <w:strike/>
                <w:color w:val="4BACC6" w:themeColor="accent5"/>
              </w:rPr>
              <w:t>12.43.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BBE18" w14:textId="28B9C308" w:rsidR="00442496" w:rsidRPr="003E6DC4" w:rsidRDefault="00442496" w:rsidP="00442496">
            <w:pPr>
              <w:pStyle w:val="AbsatzTableFormat"/>
              <w:rPr>
                <w:rFonts w:ascii="Arial Narrow" w:eastAsia="Times New Roman" w:hAnsi="Arial Narrow" w:cs="Arial"/>
                <w:strike/>
                <w:color w:val="4BACC6" w:themeColor="accent5"/>
                <w:sz w:val="20"/>
                <w:lang w:eastAsia="zh-CN" w:bidi="hi-IN"/>
              </w:rPr>
            </w:pPr>
            <w:r w:rsidRPr="003E6DC4">
              <w:rPr>
                <w:rFonts w:ascii="Arial Narrow" w:eastAsia="Times New Roman" w:hAnsi="Arial Narrow" w:cs="Arial"/>
                <w:strike/>
                <w:color w:val="4BACC6" w:themeColor="accent5"/>
                <w:sz w:val="20"/>
                <w:lang w:eastAsia="zh-CN" w:bidi="hi-IN"/>
              </w:rPr>
              <w:t>Systemy opisowe w języku polskim z automatycznym sprawdzaniem pisowni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857BE" w14:textId="797BDD73" w:rsidR="00442496" w:rsidRPr="003E6DC4" w:rsidRDefault="00442496" w:rsidP="00442496">
            <w:pPr>
              <w:pStyle w:val="Standard"/>
              <w:jc w:val="center"/>
              <w:rPr>
                <w:rFonts w:ascii="Arial Narrow" w:hAnsi="Arial Narrow" w:cs="Arial"/>
                <w:strike/>
                <w:color w:val="4BACC6" w:themeColor="accent5"/>
                <w:lang w:eastAsia="zh-CN" w:bidi="hi-IN"/>
              </w:rPr>
            </w:pPr>
            <w:r w:rsidRPr="003E6DC4">
              <w:rPr>
                <w:rFonts w:ascii="Arial Narrow" w:hAnsi="Arial Narrow" w:cs="Arial"/>
                <w:strike/>
                <w:color w:val="4BACC6" w:themeColor="accent5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ADEA4" w14:textId="1FEB72ED" w:rsidR="00442496" w:rsidRPr="003E6DC4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strike/>
                <w:color w:val="4BACC6" w:themeColor="accent5"/>
                <w:kern w:val="2"/>
                <w:lang w:eastAsia="ja-JP" w:bidi="fa-IR"/>
              </w:rPr>
            </w:pPr>
            <w:r w:rsidRPr="003E6DC4">
              <w:rPr>
                <w:rFonts w:ascii="Arial Narrow" w:eastAsia="Andale Sans UI" w:hAnsi="Arial Narrow" w:cs="Arial"/>
                <w:strike/>
                <w:color w:val="4BACC6" w:themeColor="accent5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C273C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CB73FC5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99558" w14:textId="68E4CE0E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12.44</w:t>
            </w:r>
            <w:r w:rsidRPr="00264E52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340D7" w14:textId="5D162FAC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Wykonanie testów poprawności działania, kompatybilności i prawidłowej współpracy wszystkich elementów zakończonych protokołem dostawy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32EE" w14:textId="372FC1C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D7820" w14:textId="3E2A0FDD" w:rsidR="00442496" w:rsidRPr="00264E52" w:rsidRDefault="00442496" w:rsidP="00442496">
            <w:pPr>
              <w:pStyle w:val="Standard"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64F26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3E66CE7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764DE" w14:textId="26FD1BF2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12.45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53AAA" w14:textId="74B0F993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Czas reakcji na zgłoszenie usterki do 12 godzin w dni robocze rozumiane, jako dni od poniedziałku do piątku, z wyłączeniem dni ustawowo wolnych od pracy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8776E" w14:textId="44636B72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9D17" w14:textId="351DD5BF" w:rsidR="00442496" w:rsidRPr="00264E52" w:rsidRDefault="00442496" w:rsidP="00442496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Calibri"/>
                <w:color w:val="000000" w:themeColor="text1"/>
                <w:sz w:val="20"/>
                <w:szCs w:val="20"/>
                <w:lang w:eastAsia="zh-CN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944F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1707E9A1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3EBEA" w14:textId="6101C76F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12.46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E1DF1" w14:textId="11EDCC45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Czas skutecznej naprawy bez użycia części zamiennych licząc od momenty zgłoszenia awarii – max 3 dni robocze rozumiane jako dni od poniedziałku do piątku z wyłączeniem dni ustawowo wolnych od pracy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F674B" w14:textId="452AC829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A5953" w14:textId="154D9893" w:rsidR="00442496" w:rsidRPr="00264E52" w:rsidRDefault="00442496" w:rsidP="00442496">
            <w:pPr>
              <w:spacing w:after="0" w:line="240" w:lineRule="auto"/>
              <w:contextualSpacing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19E04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3CBD78F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B3369" w14:textId="4DBA0BCB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12.47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0345D" w14:textId="34A6BBAB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  <w:t>Czas skutecznej naprawy z użyciem części zamiennych licząc od momentu zgłoszenia awarii – max 6 dni roboczych rozumiane jako dni od poniedziałku do piątku z wyłączeniem dni ustawowo wolnych od pracy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598DF" w14:textId="16EF122A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6689F" w14:textId="6C988FB3" w:rsidR="00442496" w:rsidRPr="00264E52" w:rsidRDefault="00442496" w:rsidP="00442496">
            <w:pPr>
              <w:spacing w:after="0" w:line="240" w:lineRule="auto"/>
              <w:contextualSpacing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86BC9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49E7D9D3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0BDA8" w14:textId="7C819DB4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12.48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8B21E" w14:textId="5F366922" w:rsidR="00442496" w:rsidRPr="00351B6E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351B6E">
              <w:rPr>
                <w:rFonts w:ascii="Arial Narrow" w:hAnsi="Arial Narrow"/>
                <w:color w:val="000000" w:themeColor="text1"/>
                <w:sz w:val="20"/>
                <w:lang w:eastAsia="zh-CN"/>
              </w:rPr>
              <w:t>Po zakończeniu okresu gwarancyjnego Wykonawca przekaże zamawiającemu niezbędną dokumentację serwisową, kody, klucze, loginy, hasła serwisowe i inne elementy potrzebne do serwisowania aparatu (w tym jeżeli istnieją płyty CD i DVD)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60BCF" w14:textId="0B679D4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FAEAF" w14:textId="210A6638" w:rsidR="00442496" w:rsidRPr="00264E52" w:rsidRDefault="00442496" w:rsidP="00442496">
            <w:pPr>
              <w:spacing w:after="0" w:line="240" w:lineRule="auto"/>
              <w:contextualSpacing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D490B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6CF2CEC4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C61A6" w14:textId="20A40567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12.49.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B00A9" w14:textId="456C2CD8" w:rsidR="00442496" w:rsidRPr="00351B6E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351B6E">
              <w:rPr>
                <w:rFonts w:ascii="Arial Narrow" w:hAnsi="Arial Narrow"/>
                <w:color w:val="000000" w:themeColor="text1"/>
                <w:sz w:val="20"/>
                <w:lang w:eastAsia="zh-CN"/>
              </w:rPr>
              <w:t>Okres zagwarantowania dostępności części zamiennych oraz materiałów zużywalnych  do zaoferowanego sprzętu medycznego licząc od daty upływu terminu rękojmi (podać w latach).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527B1" w14:textId="2700449E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0720A" w14:textId="505525CF" w:rsidR="00442496" w:rsidRPr="00264E52" w:rsidRDefault="00442496" w:rsidP="00442496">
            <w:pPr>
              <w:spacing w:after="0" w:line="240" w:lineRule="auto"/>
              <w:contextualSpacing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3C11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3EEBCC26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BD2C5" w14:textId="4F7007AD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12.50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7EB2" w14:textId="62013F18" w:rsidR="00442496" w:rsidRPr="00351B6E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351B6E">
              <w:rPr>
                <w:rFonts w:ascii="Arial Narrow" w:hAnsi="Arial Narrow"/>
                <w:color w:val="000000" w:themeColor="text1"/>
                <w:sz w:val="20"/>
                <w:lang w:eastAsia="zh-CN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6562B" w14:textId="20424347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491DA" w14:textId="291BC4F9" w:rsidR="00442496" w:rsidRPr="00264E52" w:rsidRDefault="00442496" w:rsidP="00442496">
            <w:pPr>
              <w:spacing w:after="0" w:line="240" w:lineRule="auto"/>
              <w:contextualSpacing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C3722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8095E63" w14:textId="77777777" w:rsidTr="007E71ED">
        <w:trPr>
          <w:gridAfter w:val="1"/>
          <w:wAfter w:w="7" w:type="dxa"/>
          <w:trHeight w:val="2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5751B" w14:textId="05434FD0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12.51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A4561" w14:textId="79E654EE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  <w:r w:rsidRPr="00264E52">
              <w:rPr>
                <w:rFonts w:ascii="Arial Narrow" w:hAnsi="Arial Narrow"/>
                <w:color w:val="000000" w:themeColor="text1"/>
                <w:sz w:val="20"/>
                <w:lang w:eastAsia="zh-CN"/>
              </w:rPr>
              <w:t>Dokumentacja serwisowa do wszystkich oferowanych składowych systemu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47966" w14:textId="700BA6EB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20BC2" w14:textId="0E8A40EA" w:rsidR="00442496" w:rsidRPr="00264E52" w:rsidRDefault="00442496" w:rsidP="00442496">
            <w:pPr>
              <w:spacing w:after="0" w:line="240" w:lineRule="auto"/>
              <w:contextualSpacing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D2D0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5544E866" w14:textId="77777777" w:rsidTr="007E71ED">
        <w:trPr>
          <w:gridAfter w:val="1"/>
          <w:wAfter w:w="7" w:type="dxa"/>
          <w:trHeight w:val="521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DA39" w14:textId="42D9A912" w:rsidR="00442496" w:rsidRPr="00264E52" w:rsidRDefault="00442496" w:rsidP="00442496">
            <w:pPr>
              <w:pStyle w:val="Standard"/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</w:pPr>
            <w:r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12.52</w:t>
            </w: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lang w:eastAsia="ja-JP" w:bidi="fa-IR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8732B" w14:textId="77777777" w:rsidR="00442496" w:rsidRDefault="00442496" w:rsidP="00442496">
            <w:pPr>
              <w:pStyle w:val="AbsatzTableFormat"/>
              <w:rPr>
                <w:rFonts w:ascii="Arial Narrow" w:hAnsi="Arial Narrow"/>
                <w:color w:val="000000" w:themeColor="text1"/>
                <w:sz w:val="20"/>
                <w:lang w:eastAsia="zh-CN"/>
              </w:rPr>
            </w:pPr>
            <w:r w:rsidRPr="00264E52">
              <w:rPr>
                <w:rFonts w:ascii="Arial Narrow" w:hAnsi="Arial Narrow"/>
                <w:color w:val="000000" w:themeColor="text1"/>
                <w:sz w:val="20"/>
                <w:lang w:eastAsia="zh-CN"/>
              </w:rPr>
              <w:t>W okresie gwarancji wykonywanie przeglądów, zgodnie z wymaganiami/zaleceniami producenta – bez dodatkowych opłat.</w:t>
            </w:r>
          </w:p>
          <w:p w14:paraId="3C9EA9E1" w14:textId="647795C5" w:rsidR="00442496" w:rsidRPr="00264E52" w:rsidRDefault="00442496" w:rsidP="00442496">
            <w:pPr>
              <w:pStyle w:val="AbsatzTableFormat"/>
              <w:rPr>
                <w:rFonts w:ascii="Arial Narrow" w:eastAsia="Times New Roman" w:hAnsi="Arial Narrow" w:cs="Arial"/>
                <w:color w:val="000000" w:themeColor="text1"/>
                <w:sz w:val="20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7E93E" w14:textId="13D20AA5" w:rsidR="00442496" w:rsidRPr="00264E52" w:rsidRDefault="00442496" w:rsidP="00442496">
            <w:pPr>
              <w:pStyle w:val="Standard"/>
              <w:jc w:val="center"/>
              <w:rPr>
                <w:rFonts w:ascii="Arial Narrow" w:hAnsi="Arial Narrow" w:cs="Arial"/>
                <w:color w:val="000000" w:themeColor="text1"/>
                <w:lang w:eastAsia="zh-CN" w:bidi="hi-IN"/>
              </w:rPr>
            </w:pPr>
            <w:r w:rsidRPr="00264E52">
              <w:rPr>
                <w:rFonts w:ascii="Arial Narrow" w:hAnsi="Arial Narrow" w:cs="Arial"/>
                <w:color w:val="000000" w:themeColor="text1"/>
                <w:lang w:eastAsia="zh-CN" w:bidi="hi-I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BB475" w14:textId="7BEF1F4C" w:rsidR="00442496" w:rsidRPr="00264E52" w:rsidRDefault="00442496" w:rsidP="00442496">
            <w:pPr>
              <w:spacing w:after="0" w:line="240" w:lineRule="auto"/>
              <w:contextualSpacing/>
              <w:jc w:val="center"/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</w:pPr>
            <w:r w:rsidRPr="00264E52">
              <w:rPr>
                <w:rFonts w:ascii="Arial Narrow" w:eastAsia="Andale Sans UI" w:hAnsi="Arial Narrow" w:cs="Arial"/>
                <w:color w:val="000000" w:themeColor="text1"/>
                <w:kern w:val="2"/>
                <w:sz w:val="20"/>
                <w:szCs w:val="20"/>
                <w:lang w:eastAsia="ja-JP" w:bidi="fa-IR"/>
              </w:rPr>
              <w:t>Bez punktacji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6CA8A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  <w:tr w:rsidR="00442496" w:rsidRPr="00264E52" w14:paraId="2214E569" w14:textId="77777777" w:rsidTr="002B7EE8">
        <w:trPr>
          <w:gridAfter w:val="1"/>
          <w:wAfter w:w="7" w:type="dxa"/>
          <w:trHeight w:val="848"/>
        </w:trPr>
        <w:tc>
          <w:tcPr>
            <w:tcW w:w="14654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98A2" w14:textId="77777777" w:rsidR="00442496" w:rsidRDefault="00442496" w:rsidP="00442496">
            <w:pPr>
              <w:pStyle w:val="Legenda"/>
              <w:spacing w:before="0" w:after="0"/>
              <w:rPr>
                <w:lang w:eastAsia="zh-CN"/>
              </w:rPr>
            </w:pPr>
            <w:r w:rsidRPr="00B40354">
              <w:rPr>
                <w:lang w:eastAsia="zh-CN"/>
              </w:rPr>
              <w:lastRenderedPageBreak/>
              <w:t>*wypełnia Wykonawca</w:t>
            </w:r>
          </w:p>
          <w:p w14:paraId="10A5577F" w14:textId="6D2420E7" w:rsidR="00442496" w:rsidRPr="00840100" w:rsidRDefault="00442496" w:rsidP="00442496">
            <w:pPr>
              <w:pStyle w:val="Legenda"/>
              <w:spacing w:before="0" w:after="0"/>
              <w:rPr>
                <w:lang w:eastAsia="zh-CN"/>
              </w:rPr>
            </w:pPr>
            <w:r w:rsidRPr="00B40354">
              <w:rPr>
                <w:rFonts w:ascii="Arial Narrow" w:hAnsi="Arial Narrow"/>
                <w:sz w:val="20"/>
                <w:szCs w:val="20"/>
              </w:rPr>
              <w:t xml:space="preserve">Oferta nie spełniająca parametrów </w:t>
            </w:r>
            <w:r>
              <w:rPr>
                <w:rFonts w:ascii="Arial Narrow" w:hAnsi="Arial Narrow"/>
                <w:sz w:val="20"/>
                <w:szCs w:val="20"/>
              </w:rPr>
              <w:t>wymaganych/</w:t>
            </w:r>
            <w:r w:rsidRPr="00B40354">
              <w:rPr>
                <w:rFonts w:ascii="Arial Narrow" w:hAnsi="Arial Narrow"/>
                <w:sz w:val="20"/>
                <w:szCs w:val="20"/>
              </w:rPr>
              <w:t>granicznych podlega odrzuceniu bez dalszego rozpatrywania.</w:t>
            </w:r>
          </w:p>
          <w:p w14:paraId="321A520B" w14:textId="77777777" w:rsidR="00442496" w:rsidRDefault="00442496" w:rsidP="00442496">
            <w:pPr>
              <w:pStyle w:val="Tekstpodstawowy"/>
              <w:rPr>
                <w:rFonts w:ascii="Arial Narrow" w:hAnsi="Arial Narrow"/>
                <w:sz w:val="20"/>
                <w:szCs w:val="20"/>
              </w:rPr>
            </w:pPr>
          </w:p>
          <w:p w14:paraId="36CA3E99" w14:textId="77777777" w:rsidR="00442496" w:rsidRPr="0097140D" w:rsidRDefault="00442496" w:rsidP="00442496">
            <w:pPr>
              <w:pStyle w:val="Tekstpodstawowy"/>
              <w:rPr>
                <w:rFonts w:ascii="Arial Narrow" w:hAnsi="Arial Narrow"/>
                <w:sz w:val="20"/>
                <w:szCs w:val="20"/>
              </w:rPr>
            </w:pPr>
            <w:r w:rsidRPr="0097140D">
              <w:rPr>
                <w:rFonts w:ascii="Arial Narrow" w:hAnsi="Arial Narrow"/>
                <w:sz w:val="20"/>
                <w:szCs w:val="20"/>
              </w:rPr>
              <w:t>Oświadczamy, że:</w:t>
            </w:r>
          </w:p>
          <w:p w14:paraId="07D03BD1" w14:textId="77777777" w:rsidR="00442496" w:rsidRPr="00B40354" w:rsidRDefault="00442496" w:rsidP="00442496">
            <w:pPr>
              <w:pStyle w:val="Listapunktowana"/>
              <w:rPr>
                <w:rFonts w:ascii="Arial Narrow" w:hAnsi="Arial Narrow"/>
                <w:sz w:val="20"/>
                <w:szCs w:val="20"/>
              </w:rPr>
            </w:pPr>
            <w:r w:rsidRPr="00B40354">
              <w:rPr>
                <w:rFonts w:ascii="Arial Narrow" w:hAnsi="Arial Narrow"/>
                <w:sz w:val="20"/>
                <w:szCs w:val="20"/>
              </w:rPr>
              <w:t>oferowany przez nas sprzęt jest nowy, nie był przedmiotem ekspozycji, wystaw itp.;</w:t>
            </w:r>
          </w:p>
          <w:p w14:paraId="5A93784C" w14:textId="77777777" w:rsidR="00442496" w:rsidRPr="00B40354" w:rsidRDefault="00442496" w:rsidP="00442496">
            <w:pPr>
              <w:pStyle w:val="Listapunktowana"/>
              <w:rPr>
                <w:rFonts w:ascii="Arial Narrow" w:hAnsi="Arial Narrow"/>
                <w:sz w:val="20"/>
                <w:szCs w:val="20"/>
              </w:rPr>
            </w:pPr>
            <w:r w:rsidRPr="00B40354">
              <w:rPr>
                <w:rFonts w:ascii="Arial Narrow" w:hAnsi="Arial Narrow"/>
                <w:sz w:val="20"/>
                <w:szCs w:val="20"/>
              </w:rPr>
              <w:t>oferowane przez nas urządzenie jest gotowe do pracy, zawiera wszystkie niezbędne akcesoria, bez dodatkowych zakupów i inwestycji (poza materiałami eksploatacyjnymi)</w:t>
            </w:r>
          </w:p>
          <w:p w14:paraId="667ADE5D" w14:textId="77777777" w:rsidR="00442496" w:rsidRPr="00B40354" w:rsidRDefault="00442496" w:rsidP="00442496">
            <w:pPr>
              <w:pStyle w:val="Listapunktowana"/>
              <w:rPr>
                <w:rFonts w:ascii="Arial Narrow" w:hAnsi="Arial Narrow"/>
                <w:sz w:val="20"/>
                <w:szCs w:val="20"/>
              </w:rPr>
            </w:pPr>
            <w:r w:rsidRPr="00B40354">
              <w:rPr>
                <w:rFonts w:ascii="Arial Narrow" w:hAnsi="Arial Narrow"/>
                <w:sz w:val="20"/>
                <w:szCs w:val="20"/>
              </w:rPr>
              <w:t>zobowiązujemy się do dostarczenia, montażu i uruchomienia sprzętu w miejscu jego przeznaczenia</w:t>
            </w:r>
          </w:p>
          <w:p w14:paraId="12B17F10" w14:textId="77777777" w:rsidR="00442496" w:rsidRPr="00B40354" w:rsidRDefault="00442496" w:rsidP="00442496">
            <w:pPr>
              <w:pStyle w:val="Listapunktowana"/>
              <w:rPr>
                <w:rFonts w:ascii="Arial Narrow" w:hAnsi="Arial Narrow"/>
                <w:sz w:val="20"/>
                <w:szCs w:val="20"/>
              </w:rPr>
            </w:pPr>
            <w:r w:rsidRPr="00B40354">
              <w:rPr>
                <w:rFonts w:ascii="Arial Narrow" w:hAnsi="Arial Narrow"/>
                <w:sz w:val="20"/>
                <w:szCs w:val="20"/>
              </w:rPr>
              <w:t>zobowiązujemy się do przeszkolenia personelu w obsłudze urządzenia</w:t>
            </w:r>
          </w:p>
          <w:p w14:paraId="3E644428" w14:textId="77777777" w:rsidR="00442496" w:rsidRPr="00B40354" w:rsidRDefault="00442496" w:rsidP="00442496">
            <w:pPr>
              <w:pStyle w:val="Listapunktowana"/>
              <w:rPr>
                <w:rFonts w:ascii="Arial Narrow" w:hAnsi="Arial Narrow"/>
                <w:sz w:val="20"/>
                <w:szCs w:val="20"/>
              </w:rPr>
            </w:pPr>
            <w:r w:rsidRPr="00B40354">
              <w:rPr>
                <w:rFonts w:ascii="Arial Narrow" w:hAnsi="Arial Narrow"/>
                <w:sz w:val="20"/>
                <w:szCs w:val="20"/>
              </w:rPr>
              <w:t>przeglądy techniczne wymagane przez producenta w okresie gwarancji na koszt wykonawcy</w:t>
            </w:r>
          </w:p>
          <w:p w14:paraId="279786FA" w14:textId="77777777" w:rsidR="00442496" w:rsidRPr="00B40354" w:rsidRDefault="00442496" w:rsidP="00442496">
            <w:pPr>
              <w:pStyle w:val="Listapunktowana"/>
              <w:rPr>
                <w:rFonts w:ascii="Arial Narrow" w:hAnsi="Arial Narrow"/>
                <w:sz w:val="20"/>
                <w:szCs w:val="20"/>
              </w:rPr>
            </w:pPr>
            <w:r w:rsidRPr="00B40354">
              <w:rPr>
                <w:rFonts w:ascii="Arial Narrow" w:hAnsi="Arial Narrow"/>
                <w:sz w:val="20"/>
                <w:szCs w:val="20"/>
              </w:rPr>
              <w:t>ostatni przegląd w ostatnim miesiącu gwarancji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B21F37E" w14:textId="77777777" w:rsidR="00442496" w:rsidRPr="003D3798" w:rsidRDefault="00442496" w:rsidP="00442496">
            <w:pPr>
              <w:pStyle w:val="Listapunktowana"/>
              <w:rPr>
                <w:rFonts w:ascii="Arial Narrow" w:hAnsi="Arial Narrow"/>
                <w:sz w:val="20"/>
                <w:szCs w:val="20"/>
              </w:rPr>
            </w:pPr>
            <w:bookmarkStart w:id="3" w:name="_Hlk173317170"/>
            <w:r w:rsidRPr="00B40354">
              <w:rPr>
                <w:rFonts w:ascii="Arial Narrow" w:hAnsi="Arial Narrow"/>
                <w:sz w:val="20"/>
                <w:szCs w:val="20"/>
              </w:rPr>
              <w:t>inne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B403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D3798">
              <w:rPr>
                <w:rFonts w:ascii="Arial Narrow" w:hAnsi="Arial Narrow"/>
                <w:sz w:val="20"/>
                <w:szCs w:val="20"/>
              </w:rPr>
              <w:t>w ostatnim miesiącu gwarancji</w:t>
            </w:r>
            <w:r w:rsidRPr="003D379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D3798">
              <w:rPr>
                <w:rFonts w:ascii="Arial Narrow" w:hAnsi="Arial Narrow"/>
                <w:sz w:val="20"/>
                <w:szCs w:val="20"/>
              </w:rPr>
              <w:t xml:space="preserve">aktualizacja oprogramowania (jeśli dotyczy) </w:t>
            </w:r>
          </w:p>
          <w:bookmarkEnd w:id="3"/>
          <w:p w14:paraId="60871E56" w14:textId="77777777" w:rsidR="00442496" w:rsidRDefault="00442496" w:rsidP="0044249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3AA3A2EF" w14:textId="77777777" w:rsidR="00442496" w:rsidRDefault="00442496" w:rsidP="0044249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32AE6E8F" w14:textId="77777777" w:rsidR="00442496" w:rsidRDefault="00442496" w:rsidP="0044249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68D44594" w14:textId="77777777" w:rsidR="00442496" w:rsidRDefault="00442496" w:rsidP="0044249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327E329B" w14:textId="77777777" w:rsidR="00442496" w:rsidRDefault="00442496" w:rsidP="0044249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68371B" w14:textId="77777777" w:rsidR="00442496" w:rsidRPr="00BF6420" w:rsidRDefault="00442496" w:rsidP="00442496">
            <w:pPr>
              <w:pStyle w:val="Tekstpodstawowyzwciciem2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</w:t>
            </w:r>
            <w:r w:rsidRPr="00BF6420">
              <w:rPr>
                <w:i/>
              </w:rPr>
              <w:t>(podpis kwalifikowany)</w:t>
            </w:r>
          </w:p>
          <w:p w14:paraId="6F16D5A1" w14:textId="77777777" w:rsidR="00442496" w:rsidRDefault="00442496" w:rsidP="00442496">
            <w:pPr>
              <w:pStyle w:val="AbsatzTableFormat"/>
              <w:rPr>
                <w:rFonts w:ascii="Arial Narrow" w:hAnsi="Arial Narrow"/>
                <w:color w:val="000000" w:themeColor="text1"/>
                <w:sz w:val="20"/>
                <w:lang w:eastAsia="zh-CN"/>
              </w:rPr>
            </w:pPr>
          </w:p>
          <w:p w14:paraId="5A0E84FC" w14:textId="77777777" w:rsidR="00442496" w:rsidRDefault="00442496" w:rsidP="00442496">
            <w:pPr>
              <w:pStyle w:val="AbsatzTableFormat"/>
              <w:rPr>
                <w:rFonts w:ascii="Arial Narrow" w:hAnsi="Arial Narrow"/>
                <w:color w:val="000000" w:themeColor="text1"/>
                <w:sz w:val="20"/>
                <w:lang w:eastAsia="zh-CN"/>
              </w:rPr>
            </w:pPr>
          </w:p>
          <w:p w14:paraId="7B4BB2BD" w14:textId="77777777" w:rsidR="00442496" w:rsidRPr="00264E52" w:rsidRDefault="00442496" w:rsidP="00442496">
            <w:pPr>
              <w:pStyle w:val="Standard"/>
              <w:rPr>
                <w:rFonts w:ascii="Arial Narrow" w:hAnsi="Arial Narrow" w:cs="Arial"/>
                <w:color w:val="000000" w:themeColor="text1"/>
                <w:lang w:eastAsia="ja-JP"/>
              </w:rPr>
            </w:pPr>
          </w:p>
        </w:tc>
      </w:tr>
    </w:tbl>
    <w:p w14:paraId="63223179" w14:textId="77777777" w:rsidR="00AC639B" w:rsidRPr="00264E52" w:rsidRDefault="00AC639B" w:rsidP="0031203A">
      <w:pPr>
        <w:pStyle w:val="Standard"/>
        <w:rPr>
          <w:color w:val="000000" w:themeColor="text1"/>
        </w:rPr>
      </w:pPr>
    </w:p>
    <w:sectPr w:rsidR="00AC639B" w:rsidRPr="00264E52" w:rsidSect="00131852">
      <w:footerReference w:type="default" r:id="rId8"/>
      <w:pgSz w:w="16838" w:h="11906" w:orient="landscape"/>
      <w:pgMar w:top="1418" w:right="638" w:bottom="1418" w:left="1418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7068" w14:textId="77777777" w:rsidR="004221B9" w:rsidRDefault="004221B9" w:rsidP="00131852">
      <w:pPr>
        <w:spacing w:after="0" w:line="240" w:lineRule="auto"/>
      </w:pPr>
      <w:r>
        <w:separator/>
      </w:r>
    </w:p>
  </w:endnote>
  <w:endnote w:type="continuationSeparator" w:id="0">
    <w:p w14:paraId="42380AB0" w14:textId="77777777" w:rsidR="004221B9" w:rsidRDefault="004221B9" w:rsidP="0013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 Inspira">
    <w:altName w:val="Cambria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Alban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68646104"/>
  <w:p w14:paraId="54017FAC" w14:textId="16BCA799" w:rsidR="00915F52" w:rsidRDefault="00915F52" w:rsidP="00351B6E">
    <w:pPr>
      <w:pStyle w:val="Stopka"/>
      <w:jc w:val="center"/>
    </w:pPr>
    <w:r w:rsidRPr="00941718">
      <w:object w:dxaOrig="28080" w:dyaOrig="2880" w14:anchorId="23EB5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pt;height:48pt">
          <v:imagedata r:id="rId1" o:title=""/>
        </v:shape>
        <o:OLEObject Type="Embed" ProgID="Unknown" ShapeID="_x0000_i1025" DrawAspect="Content" ObjectID="_1802514528" r:id="rId2"/>
      </w:objec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4669" w14:textId="77777777" w:rsidR="004221B9" w:rsidRDefault="004221B9" w:rsidP="00131852">
      <w:pPr>
        <w:spacing w:after="0" w:line="240" w:lineRule="auto"/>
      </w:pPr>
      <w:r w:rsidRPr="00131852">
        <w:rPr>
          <w:color w:val="000000"/>
        </w:rPr>
        <w:separator/>
      </w:r>
    </w:p>
  </w:footnote>
  <w:footnote w:type="continuationSeparator" w:id="0">
    <w:p w14:paraId="71A22BB3" w14:textId="77777777" w:rsidR="004221B9" w:rsidRDefault="004221B9" w:rsidP="0013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9AB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A1865"/>
    <w:multiLevelType w:val="multilevel"/>
    <w:tmpl w:val="08F02E2C"/>
    <w:styleLink w:val="WWNum8"/>
    <w:lvl w:ilvl="0">
      <w:start w:val="1"/>
      <w:numFmt w:val="decimal"/>
      <w:lvlText w:val="%1*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7053ED"/>
    <w:multiLevelType w:val="multilevel"/>
    <w:tmpl w:val="DCE0063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7D52EA8"/>
    <w:multiLevelType w:val="multilevel"/>
    <w:tmpl w:val="62C817F6"/>
    <w:styleLink w:val="WWNum1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 w15:restartNumberingAfterBreak="0">
    <w:nsid w:val="0AE4064C"/>
    <w:multiLevelType w:val="multilevel"/>
    <w:tmpl w:val="923C94BC"/>
    <w:styleLink w:val="WWNum27"/>
    <w:lvl w:ilvl="0">
      <w:start w:val="10"/>
      <w:numFmt w:val="decimal"/>
      <w:lvlText w:val="%1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E8D74B1"/>
    <w:multiLevelType w:val="multilevel"/>
    <w:tmpl w:val="08365F82"/>
    <w:styleLink w:val="WW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1F50AD4"/>
    <w:multiLevelType w:val="hybridMultilevel"/>
    <w:tmpl w:val="510CA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5BAE"/>
    <w:multiLevelType w:val="hybridMultilevel"/>
    <w:tmpl w:val="D1089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B4BFF"/>
    <w:multiLevelType w:val="multilevel"/>
    <w:tmpl w:val="53EE57AE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4635977"/>
    <w:multiLevelType w:val="multilevel"/>
    <w:tmpl w:val="EB407CF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eastAsia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92274B2"/>
    <w:multiLevelType w:val="multilevel"/>
    <w:tmpl w:val="374CEC92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A612549"/>
    <w:multiLevelType w:val="multilevel"/>
    <w:tmpl w:val="3DB239C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C504F1A"/>
    <w:multiLevelType w:val="multilevel"/>
    <w:tmpl w:val="DF08ED78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F8861E8"/>
    <w:multiLevelType w:val="multilevel"/>
    <w:tmpl w:val="90B63BCC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0F1792E"/>
    <w:multiLevelType w:val="hybridMultilevel"/>
    <w:tmpl w:val="4C526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65AE0"/>
    <w:multiLevelType w:val="multilevel"/>
    <w:tmpl w:val="0A68AC0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20552E2"/>
    <w:multiLevelType w:val="hybridMultilevel"/>
    <w:tmpl w:val="F32EC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F725A"/>
    <w:multiLevelType w:val="hybridMultilevel"/>
    <w:tmpl w:val="8B98A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1256C"/>
    <w:multiLevelType w:val="multilevel"/>
    <w:tmpl w:val="95624AFC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75533F9"/>
    <w:multiLevelType w:val="multilevel"/>
    <w:tmpl w:val="EB407CF0"/>
    <w:numStyleLink w:val="WWNum15"/>
  </w:abstractNum>
  <w:abstractNum w:abstractNumId="20" w15:restartNumberingAfterBreak="0">
    <w:nsid w:val="2ACD455C"/>
    <w:multiLevelType w:val="multilevel"/>
    <w:tmpl w:val="5CD6F7E6"/>
    <w:styleLink w:val="WWNum30"/>
    <w:lvl w:ilvl="0">
      <w:start w:val="10"/>
      <w:numFmt w:val="decimal"/>
      <w:lvlText w:val="%1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AD3160D"/>
    <w:multiLevelType w:val="multilevel"/>
    <w:tmpl w:val="25E6547A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2B006988"/>
    <w:multiLevelType w:val="multilevel"/>
    <w:tmpl w:val="86F03068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3E8772C"/>
    <w:multiLevelType w:val="multilevel"/>
    <w:tmpl w:val="6778C9A8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3FC0B08"/>
    <w:multiLevelType w:val="multilevel"/>
    <w:tmpl w:val="AC78EF74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4420EBF"/>
    <w:multiLevelType w:val="multilevel"/>
    <w:tmpl w:val="E6A6271A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462583D"/>
    <w:multiLevelType w:val="multilevel"/>
    <w:tmpl w:val="E06EA022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 w15:restartNumberingAfterBreak="0">
    <w:nsid w:val="37353E2B"/>
    <w:multiLevelType w:val="multilevel"/>
    <w:tmpl w:val="5936C686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8" w15:restartNumberingAfterBreak="0">
    <w:nsid w:val="3AD715BB"/>
    <w:multiLevelType w:val="multilevel"/>
    <w:tmpl w:val="D2BE7C9C"/>
    <w:styleLink w:val="WWNum28"/>
    <w:lvl w:ilvl="0">
      <w:start w:val="10"/>
      <w:numFmt w:val="decimal"/>
      <w:lvlText w:val="%1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E796C3B"/>
    <w:multiLevelType w:val="multilevel"/>
    <w:tmpl w:val="B4524B02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40BC3105"/>
    <w:multiLevelType w:val="multilevel"/>
    <w:tmpl w:val="9B4C3EA0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1145E44"/>
    <w:multiLevelType w:val="hybridMultilevel"/>
    <w:tmpl w:val="3B06C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2E52B3"/>
    <w:multiLevelType w:val="multilevel"/>
    <w:tmpl w:val="B2AAC8F6"/>
    <w:styleLink w:val="WWNum3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 w15:restartNumberingAfterBreak="0">
    <w:nsid w:val="47887F5D"/>
    <w:multiLevelType w:val="multilevel"/>
    <w:tmpl w:val="C78281F6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4C070032"/>
    <w:multiLevelType w:val="multilevel"/>
    <w:tmpl w:val="482E91FE"/>
    <w:styleLink w:val="WW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4F801988"/>
    <w:multiLevelType w:val="multilevel"/>
    <w:tmpl w:val="69F436F6"/>
    <w:styleLink w:val="WWNum13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1310DA3"/>
    <w:multiLevelType w:val="multilevel"/>
    <w:tmpl w:val="BD2E1C38"/>
    <w:styleLink w:val="WWNum10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2A016DB"/>
    <w:multiLevelType w:val="hybridMultilevel"/>
    <w:tmpl w:val="EF505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9519A"/>
    <w:multiLevelType w:val="multilevel"/>
    <w:tmpl w:val="B422F55E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 w15:restartNumberingAfterBreak="0">
    <w:nsid w:val="5C9E5580"/>
    <w:multiLevelType w:val="multilevel"/>
    <w:tmpl w:val="934E8288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 w15:restartNumberingAfterBreak="0">
    <w:nsid w:val="5CF911BA"/>
    <w:multiLevelType w:val="multilevel"/>
    <w:tmpl w:val="69CE75DC"/>
    <w:styleLink w:val="WWNum3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5E703263"/>
    <w:multiLevelType w:val="multilevel"/>
    <w:tmpl w:val="842AA710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0266DCD"/>
    <w:multiLevelType w:val="multilevel"/>
    <w:tmpl w:val="2808129A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 w15:restartNumberingAfterBreak="0">
    <w:nsid w:val="650F4989"/>
    <w:multiLevelType w:val="multilevel"/>
    <w:tmpl w:val="BB82DC22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658C08E6"/>
    <w:multiLevelType w:val="multilevel"/>
    <w:tmpl w:val="2AB8518A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6AB5791B"/>
    <w:multiLevelType w:val="multilevel"/>
    <w:tmpl w:val="85023848"/>
    <w:styleLink w:val="WW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7" w15:restartNumberingAfterBreak="0">
    <w:nsid w:val="6AE9321E"/>
    <w:multiLevelType w:val="multilevel"/>
    <w:tmpl w:val="C43A8A2A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8" w15:restartNumberingAfterBreak="0">
    <w:nsid w:val="7367075D"/>
    <w:multiLevelType w:val="multilevel"/>
    <w:tmpl w:val="6A6C48B8"/>
    <w:styleLink w:val="WWNum14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740403F3"/>
    <w:multiLevelType w:val="multilevel"/>
    <w:tmpl w:val="60143860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74913217"/>
    <w:multiLevelType w:val="multilevel"/>
    <w:tmpl w:val="D136C1FA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77460689"/>
    <w:multiLevelType w:val="multilevel"/>
    <w:tmpl w:val="A84E4138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2" w15:restartNumberingAfterBreak="0">
    <w:nsid w:val="795329B9"/>
    <w:multiLevelType w:val="hybridMultilevel"/>
    <w:tmpl w:val="A6D8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11832"/>
    <w:multiLevelType w:val="multilevel"/>
    <w:tmpl w:val="CB18F37E"/>
    <w:styleLink w:val="WWNum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4" w15:restartNumberingAfterBreak="0">
    <w:nsid w:val="7E4B4ED8"/>
    <w:multiLevelType w:val="multilevel"/>
    <w:tmpl w:val="D9807CF8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7F314C8B"/>
    <w:multiLevelType w:val="multilevel"/>
    <w:tmpl w:val="4782C830"/>
    <w:styleLink w:val="WWNum29"/>
    <w:lvl w:ilvl="0">
      <w:start w:val="10"/>
      <w:numFmt w:val="decimal"/>
      <w:lvlText w:val="%1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319530182">
    <w:abstractNumId w:val="27"/>
  </w:num>
  <w:num w:numId="2" w16cid:durableId="1461848507">
    <w:abstractNumId w:val="40"/>
  </w:num>
  <w:num w:numId="3" w16cid:durableId="1628782154">
    <w:abstractNumId w:val="11"/>
  </w:num>
  <w:num w:numId="4" w16cid:durableId="535122463">
    <w:abstractNumId w:val="30"/>
  </w:num>
  <w:num w:numId="5" w16cid:durableId="1788965328">
    <w:abstractNumId w:val="2"/>
  </w:num>
  <w:num w:numId="6" w16cid:durableId="2041514570">
    <w:abstractNumId w:val="53"/>
  </w:num>
  <w:num w:numId="7" w16cid:durableId="472867064">
    <w:abstractNumId w:val="43"/>
  </w:num>
  <w:num w:numId="8" w16cid:durableId="1599950239">
    <w:abstractNumId w:val="1"/>
  </w:num>
  <w:num w:numId="9" w16cid:durableId="210071015">
    <w:abstractNumId w:val="45"/>
  </w:num>
  <w:num w:numId="10" w16cid:durableId="1833519321">
    <w:abstractNumId w:val="36"/>
  </w:num>
  <w:num w:numId="11" w16cid:durableId="2112627779">
    <w:abstractNumId w:val="50"/>
  </w:num>
  <w:num w:numId="12" w16cid:durableId="1374385535">
    <w:abstractNumId w:val="3"/>
  </w:num>
  <w:num w:numId="13" w16cid:durableId="1624073338">
    <w:abstractNumId w:val="35"/>
  </w:num>
  <w:num w:numId="14" w16cid:durableId="555317895">
    <w:abstractNumId w:val="48"/>
  </w:num>
  <w:num w:numId="15" w16cid:durableId="149947344">
    <w:abstractNumId w:val="9"/>
  </w:num>
  <w:num w:numId="16" w16cid:durableId="646931611">
    <w:abstractNumId w:val="29"/>
  </w:num>
  <w:num w:numId="17" w16cid:durableId="1663852225">
    <w:abstractNumId w:val="5"/>
  </w:num>
  <w:num w:numId="18" w16cid:durableId="1159495135">
    <w:abstractNumId w:val="26"/>
  </w:num>
  <w:num w:numId="19" w16cid:durableId="2127460364">
    <w:abstractNumId w:val="46"/>
  </w:num>
  <w:num w:numId="20" w16cid:durableId="1748452415">
    <w:abstractNumId w:val="34"/>
  </w:num>
  <w:num w:numId="21" w16cid:durableId="1178227400">
    <w:abstractNumId w:val="22"/>
  </w:num>
  <w:num w:numId="22" w16cid:durableId="901448829">
    <w:abstractNumId w:val="25"/>
  </w:num>
  <w:num w:numId="23" w16cid:durableId="2060284055">
    <w:abstractNumId w:val="23"/>
  </w:num>
  <w:num w:numId="24" w16cid:durableId="527762336">
    <w:abstractNumId w:val="49"/>
  </w:num>
  <w:num w:numId="25" w16cid:durableId="1958439744">
    <w:abstractNumId w:val="18"/>
  </w:num>
  <w:num w:numId="26" w16cid:durableId="1621765847">
    <w:abstractNumId w:val="8"/>
  </w:num>
  <w:num w:numId="27" w16cid:durableId="2104688825">
    <w:abstractNumId w:val="4"/>
  </w:num>
  <w:num w:numId="28" w16cid:durableId="293023518">
    <w:abstractNumId w:val="28"/>
  </w:num>
  <w:num w:numId="29" w16cid:durableId="553740419">
    <w:abstractNumId w:val="55"/>
  </w:num>
  <w:num w:numId="30" w16cid:durableId="1299458252">
    <w:abstractNumId w:val="20"/>
  </w:num>
  <w:num w:numId="31" w16cid:durableId="1282492225">
    <w:abstractNumId w:val="39"/>
  </w:num>
  <w:num w:numId="32" w16cid:durableId="1946883772">
    <w:abstractNumId w:val="41"/>
  </w:num>
  <w:num w:numId="33" w16cid:durableId="600725880">
    <w:abstractNumId w:val="47"/>
  </w:num>
  <w:num w:numId="34" w16cid:durableId="314333350">
    <w:abstractNumId w:val="51"/>
  </w:num>
  <w:num w:numId="35" w16cid:durableId="2114980439">
    <w:abstractNumId w:val="32"/>
  </w:num>
  <w:num w:numId="36" w16cid:durableId="455027413">
    <w:abstractNumId w:val="13"/>
  </w:num>
  <w:num w:numId="37" w16cid:durableId="371465495">
    <w:abstractNumId w:val="24"/>
  </w:num>
  <w:num w:numId="38" w16cid:durableId="2033648886">
    <w:abstractNumId w:val="54"/>
  </w:num>
  <w:num w:numId="39" w16cid:durableId="1569416835">
    <w:abstractNumId w:val="44"/>
  </w:num>
  <w:num w:numId="40" w16cid:durableId="753355685">
    <w:abstractNumId w:val="42"/>
  </w:num>
  <w:num w:numId="41" w16cid:durableId="518667484">
    <w:abstractNumId w:val="33"/>
  </w:num>
  <w:num w:numId="42" w16cid:durableId="1752196791">
    <w:abstractNumId w:val="21"/>
  </w:num>
  <w:num w:numId="43" w16cid:durableId="1767384847">
    <w:abstractNumId w:val="10"/>
  </w:num>
  <w:num w:numId="44" w16cid:durableId="533273593">
    <w:abstractNumId w:val="12"/>
  </w:num>
  <w:num w:numId="45" w16cid:durableId="738206785">
    <w:abstractNumId w:val="13"/>
  </w:num>
  <w:num w:numId="46" w16cid:durableId="924610037">
    <w:abstractNumId w:val="32"/>
    <w:lvlOverride w:ilvl="0">
      <w:startOverride w:val="1"/>
    </w:lvlOverride>
  </w:num>
  <w:num w:numId="47" w16cid:durableId="1703747457">
    <w:abstractNumId w:val="31"/>
  </w:num>
  <w:num w:numId="48" w16cid:durableId="1152479661">
    <w:abstractNumId w:val="15"/>
  </w:num>
  <w:num w:numId="49" w16cid:durableId="1959100071">
    <w:abstractNumId w:val="37"/>
  </w:num>
  <w:num w:numId="50" w16cid:durableId="1936664449">
    <w:abstractNumId w:val="6"/>
  </w:num>
  <w:num w:numId="51" w16cid:durableId="869882074">
    <w:abstractNumId w:val="52"/>
  </w:num>
  <w:num w:numId="52" w16cid:durableId="1234195986">
    <w:abstractNumId w:val="14"/>
  </w:num>
  <w:num w:numId="53" w16cid:durableId="70659029">
    <w:abstractNumId w:val="17"/>
  </w:num>
  <w:num w:numId="54" w16cid:durableId="1804888645">
    <w:abstractNumId w:val="38"/>
  </w:num>
  <w:num w:numId="55" w16cid:durableId="1380401700">
    <w:abstractNumId w:val="7"/>
  </w:num>
  <w:num w:numId="56" w16cid:durableId="1716588404">
    <w:abstractNumId w:val="19"/>
  </w:num>
  <w:num w:numId="57" w16cid:durableId="617179965">
    <w:abstractNumId w:val="16"/>
  </w:num>
  <w:num w:numId="58" w16cid:durableId="1030297198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52"/>
    <w:rsid w:val="00003F45"/>
    <w:rsid w:val="000153D7"/>
    <w:rsid w:val="000178FD"/>
    <w:rsid w:val="000302E5"/>
    <w:rsid w:val="0003090C"/>
    <w:rsid w:val="00044F3A"/>
    <w:rsid w:val="000468AB"/>
    <w:rsid w:val="00060EB1"/>
    <w:rsid w:val="00063061"/>
    <w:rsid w:val="000661AD"/>
    <w:rsid w:val="00097960"/>
    <w:rsid w:val="000D3D8C"/>
    <w:rsid w:val="000D7B58"/>
    <w:rsid w:val="000E003D"/>
    <w:rsid w:val="000F4FC9"/>
    <w:rsid w:val="00121278"/>
    <w:rsid w:val="00122079"/>
    <w:rsid w:val="00130A2E"/>
    <w:rsid w:val="00131852"/>
    <w:rsid w:val="001330AC"/>
    <w:rsid w:val="00142E8C"/>
    <w:rsid w:val="001432D9"/>
    <w:rsid w:val="0014424F"/>
    <w:rsid w:val="001622CB"/>
    <w:rsid w:val="00167040"/>
    <w:rsid w:val="0018675E"/>
    <w:rsid w:val="0019691C"/>
    <w:rsid w:val="001A2892"/>
    <w:rsid w:val="001A3C4E"/>
    <w:rsid w:val="001C200A"/>
    <w:rsid w:val="001F046E"/>
    <w:rsid w:val="002011DF"/>
    <w:rsid w:val="00222175"/>
    <w:rsid w:val="0023790F"/>
    <w:rsid w:val="00242E1D"/>
    <w:rsid w:val="00250524"/>
    <w:rsid w:val="00264E52"/>
    <w:rsid w:val="0026662A"/>
    <w:rsid w:val="00273D59"/>
    <w:rsid w:val="00276E6F"/>
    <w:rsid w:val="0029786C"/>
    <w:rsid w:val="00297A33"/>
    <w:rsid w:val="002A7436"/>
    <w:rsid w:val="002A7462"/>
    <w:rsid w:val="002B4A38"/>
    <w:rsid w:val="002D3589"/>
    <w:rsid w:val="002E3576"/>
    <w:rsid w:val="002E7986"/>
    <w:rsid w:val="002F3CFB"/>
    <w:rsid w:val="002F776D"/>
    <w:rsid w:val="00304813"/>
    <w:rsid w:val="00310E85"/>
    <w:rsid w:val="0031203A"/>
    <w:rsid w:val="0031410D"/>
    <w:rsid w:val="003435D5"/>
    <w:rsid w:val="00351178"/>
    <w:rsid w:val="00351B6E"/>
    <w:rsid w:val="0035311C"/>
    <w:rsid w:val="003669FA"/>
    <w:rsid w:val="00374BFA"/>
    <w:rsid w:val="0037666E"/>
    <w:rsid w:val="003771A7"/>
    <w:rsid w:val="00383538"/>
    <w:rsid w:val="00390B22"/>
    <w:rsid w:val="003A5F73"/>
    <w:rsid w:val="003A6EF8"/>
    <w:rsid w:val="003D4608"/>
    <w:rsid w:val="003E6DC4"/>
    <w:rsid w:val="00407F94"/>
    <w:rsid w:val="004221B9"/>
    <w:rsid w:val="00442496"/>
    <w:rsid w:val="00451A18"/>
    <w:rsid w:val="00466F06"/>
    <w:rsid w:val="00475A28"/>
    <w:rsid w:val="00490698"/>
    <w:rsid w:val="00495EB4"/>
    <w:rsid w:val="004B32CC"/>
    <w:rsid w:val="004C75A9"/>
    <w:rsid w:val="004D5626"/>
    <w:rsid w:val="004D64B0"/>
    <w:rsid w:val="004E00E7"/>
    <w:rsid w:val="00507C1A"/>
    <w:rsid w:val="0052511F"/>
    <w:rsid w:val="0054186F"/>
    <w:rsid w:val="00541B10"/>
    <w:rsid w:val="005562C7"/>
    <w:rsid w:val="005567FA"/>
    <w:rsid w:val="0055717E"/>
    <w:rsid w:val="005A60B4"/>
    <w:rsid w:val="005C12EB"/>
    <w:rsid w:val="005C63EF"/>
    <w:rsid w:val="005D110B"/>
    <w:rsid w:val="005D1E79"/>
    <w:rsid w:val="005D5240"/>
    <w:rsid w:val="005E76F2"/>
    <w:rsid w:val="005F6A46"/>
    <w:rsid w:val="006230F1"/>
    <w:rsid w:val="00645401"/>
    <w:rsid w:val="00671CAA"/>
    <w:rsid w:val="006810A1"/>
    <w:rsid w:val="006929C0"/>
    <w:rsid w:val="006A07E4"/>
    <w:rsid w:val="006C7BCF"/>
    <w:rsid w:val="006E4709"/>
    <w:rsid w:val="007023B6"/>
    <w:rsid w:val="007120F1"/>
    <w:rsid w:val="00722A96"/>
    <w:rsid w:val="00734A41"/>
    <w:rsid w:val="00757D50"/>
    <w:rsid w:val="00766158"/>
    <w:rsid w:val="00791054"/>
    <w:rsid w:val="00794ED7"/>
    <w:rsid w:val="007A54AF"/>
    <w:rsid w:val="007C2419"/>
    <w:rsid w:val="007E71ED"/>
    <w:rsid w:val="007F1DF1"/>
    <w:rsid w:val="007F7537"/>
    <w:rsid w:val="00826216"/>
    <w:rsid w:val="008643EA"/>
    <w:rsid w:val="00866BFD"/>
    <w:rsid w:val="00882AA6"/>
    <w:rsid w:val="0089098A"/>
    <w:rsid w:val="00890EB2"/>
    <w:rsid w:val="00894C26"/>
    <w:rsid w:val="008A2BC7"/>
    <w:rsid w:val="008B78E7"/>
    <w:rsid w:val="008C0016"/>
    <w:rsid w:val="008C51E7"/>
    <w:rsid w:val="008C7EAA"/>
    <w:rsid w:val="008D051B"/>
    <w:rsid w:val="00904524"/>
    <w:rsid w:val="00915F52"/>
    <w:rsid w:val="009206F9"/>
    <w:rsid w:val="00926D33"/>
    <w:rsid w:val="00927F6A"/>
    <w:rsid w:val="009358CE"/>
    <w:rsid w:val="00936EBD"/>
    <w:rsid w:val="00943CE2"/>
    <w:rsid w:val="009535F6"/>
    <w:rsid w:val="009554BA"/>
    <w:rsid w:val="00956C73"/>
    <w:rsid w:val="0099446A"/>
    <w:rsid w:val="009C020F"/>
    <w:rsid w:val="009C4358"/>
    <w:rsid w:val="009D1260"/>
    <w:rsid w:val="009E2BB9"/>
    <w:rsid w:val="00A079EC"/>
    <w:rsid w:val="00A22EB7"/>
    <w:rsid w:val="00A24182"/>
    <w:rsid w:val="00A33306"/>
    <w:rsid w:val="00A375E3"/>
    <w:rsid w:val="00A43DD0"/>
    <w:rsid w:val="00A4487F"/>
    <w:rsid w:val="00A63C9C"/>
    <w:rsid w:val="00A732C0"/>
    <w:rsid w:val="00A742C8"/>
    <w:rsid w:val="00A92FC1"/>
    <w:rsid w:val="00A9525F"/>
    <w:rsid w:val="00AA2F49"/>
    <w:rsid w:val="00AA65E1"/>
    <w:rsid w:val="00AA7454"/>
    <w:rsid w:val="00AC639B"/>
    <w:rsid w:val="00AE1C27"/>
    <w:rsid w:val="00AE41E9"/>
    <w:rsid w:val="00AF447A"/>
    <w:rsid w:val="00B07382"/>
    <w:rsid w:val="00B34663"/>
    <w:rsid w:val="00B37B7D"/>
    <w:rsid w:val="00B43BD3"/>
    <w:rsid w:val="00B61DEE"/>
    <w:rsid w:val="00B92805"/>
    <w:rsid w:val="00BA12E6"/>
    <w:rsid w:val="00BD1193"/>
    <w:rsid w:val="00BE5975"/>
    <w:rsid w:val="00BF70D4"/>
    <w:rsid w:val="00C0671D"/>
    <w:rsid w:val="00C0745B"/>
    <w:rsid w:val="00C10508"/>
    <w:rsid w:val="00C24734"/>
    <w:rsid w:val="00C24B32"/>
    <w:rsid w:val="00C33FF6"/>
    <w:rsid w:val="00C36D07"/>
    <w:rsid w:val="00C56A82"/>
    <w:rsid w:val="00CB118B"/>
    <w:rsid w:val="00CB389D"/>
    <w:rsid w:val="00CB4CA8"/>
    <w:rsid w:val="00CC156E"/>
    <w:rsid w:val="00CC5084"/>
    <w:rsid w:val="00CC7B87"/>
    <w:rsid w:val="00CD2B4C"/>
    <w:rsid w:val="00CE028D"/>
    <w:rsid w:val="00CE18BF"/>
    <w:rsid w:val="00CF576B"/>
    <w:rsid w:val="00CF7F17"/>
    <w:rsid w:val="00D02B9E"/>
    <w:rsid w:val="00D371D4"/>
    <w:rsid w:val="00D60B72"/>
    <w:rsid w:val="00D639EA"/>
    <w:rsid w:val="00DA3997"/>
    <w:rsid w:val="00DA6683"/>
    <w:rsid w:val="00DA69DC"/>
    <w:rsid w:val="00DB0143"/>
    <w:rsid w:val="00DB2700"/>
    <w:rsid w:val="00DD1728"/>
    <w:rsid w:val="00DE3A0B"/>
    <w:rsid w:val="00DE3F42"/>
    <w:rsid w:val="00DE45A8"/>
    <w:rsid w:val="00DE4D87"/>
    <w:rsid w:val="00E030DE"/>
    <w:rsid w:val="00E108B6"/>
    <w:rsid w:val="00E308D5"/>
    <w:rsid w:val="00E5397B"/>
    <w:rsid w:val="00E569A7"/>
    <w:rsid w:val="00EA77C4"/>
    <w:rsid w:val="00EC5BE7"/>
    <w:rsid w:val="00EC745C"/>
    <w:rsid w:val="00ED5ECC"/>
    <w:rsid w:val="00EE2887"/>
    <w:rsid w:val="00EF5903"/>
    <w:rsid w:val="00EF695E"/>
    <w:rsid w:val="00EF6FE0"/>
    <w:rsid w:val="00F0331B"/>
    <w:rsid w:val="00F07766"/>
    <w:rsid w:val="00F237EE"/>
    <w:rsid w:val="00F26088"/>
    <w:rsid w:val="00F36BA4"/>
    <w:rsid w:val="00F42A9C"/>
    <w:rsid w:val="00F82B65"/>
    <w:rsid w:val="00FA4EEC"/>
    <w:rsid w:val="00FF4507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2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EBD"/>
  </w:style>
  <w:style w:type="paragraph" w:styleId="Nagwek1">
    <w:name w:val="heading 1"/>
    <w:basedOn w:val="Normalny"/>
    <w:link w:val="Nagwek1Znak"/>
    <w:uiPriority w:val="9"/>
    <w:qFormat/>
    <w:rsid w:val="000468AB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MS Mincho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3185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1318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31852"/>
    <w:pPr>
      <w:jc w:val="center"/>
    </w:pPr>
    <w:rPr>
      <w:rFonts w:ascii="Arial" w:eastAsia="MS Mincho" w:hAnsi="Arial"/>
      <w:b/>
    </w:rPr>
  </w:style>
  <w:style w:type="paragraph" w:styleId="Lista">
    <w:name w:val="List"/>
    <w:basedOn w:val="Textbody"/>
    <w:rsid w:val="00131852"/>
    <w:rPr>
      <w:rFonts w:cs="Lucida Sans Unicode"/>
    </w:rPr>
  </w:style>
  <w:style w:type="paragraph" w:customStyle="1" w:styleId="Legenda1">
    <w:name w:val="Legenda1"/>
    <w:basedOn w:val="Standard"/>
    <w:rsid w:val="00131852"/>
    <w:pPr>
      <w:suppressLineNumbers/>
      <w:spacing w:before="120" w:after="120"/>
    </w:pPr>
    <w:rPr>
      <w:rFonts w:eastAsia="MS Mincho" w:cs="Lucida Sans Unicode"/>
      <w:i/>
      <w:iCs/>
      <w:sz w:val="24"/>
      <w:szCs w:val="24"/>
    </w:rPr>
  </w:style>
  <w:style w:type="paragraph" w:customStyle="1" w:styleId="Index">
    <w:name w:val="Index"/>
    <w:basedOn w:val="Standard"/>
    <w:rsid w:val="00131852"/>
    <w:pPr>
      <w:suppressLineNumbers/>
    </w:pPr>
    <w:rPr>
      <w:rFonts w:eastAsia="MS Mincho" w:cs="Lucida Sans Unicode"/>
    </w:rPr>
  </w:style>
  <w:style w:type="paragraph" w:customStyle="1" w:styleId="Nagwek11">
    <w:name w:val="Nagłówek 11"/>
    <w:basedOn w:val="Standard"/>
    <w:next w:val="Textbody"/>
    <w:rsid w:val="00131852"/>
    <w:pPr>
      <w:keepNext/>
      <w:jc w:val="center"/>
      <w:outlineLvl w:val="0"/>
    </w:pPr>
    <w:rPr>
      <w:rFonts w:ascii="Arial" w:eastAsia="MS Mincho" w:hAnsi="Arial"/>
      <w:b/>
      <w:sz w:val="24"/>
    </w:rPr>
  </w:style>
  <w:style w:type="paragraph" w:customStyle="1" w:styleId="Nagwek21">
    <w:name w:val="Nagłówek 21"/>
    <w:basedOn w:val="Standard"/>
    <w:next w:val="Textbody"/>
    <w:rsid w:val="00131852"/>
    <w:pPr>
      <w:keepNext/>
    </w:pPr>
    <w:rPr>
      <w:rFonts w:ascii="Arial" w:eastAsia="MS Mincho" w:hAnsi="Arial"/>
      <w:b/>
      <w:sz w:val="22"/>
    </w:rPr>
  </w:style>
  <w:style w:type="paragraph" w:customStyle="1" w:styleId="Nagwek31">
    <w:name w:val="Nagłówek 31"/>
    <w:basedOn w:val="Standard"/>
    <w:next w:val="Textbody"/>
    <w:rsid w:val="00131852"/>
    <w:pPr>
      <w:keepNext/>
      <w:tabs>
        <w:tab w:val="left" w:pos="0"/>
      </w:tabs>
      <w:outlineLvl w:val="2"/>
    </w:pPr>
    <w:rPr>
      <w:rFonts w:ascii="Arial" w:eastAsia="MS Mincho" w:hAnsi="Arial"/>
      <w:b/>
      <w:sz w:val="24"/>
    </w:rPr>
  </w:style>
  <w:style w:type="paragraph" w:customStyle="1" w:styleId="Nagwek41">
    <w:name w:val="Nagłówek 41"/>
    <w:basedOn w:val="Standard"/>
    <w:next w:val="Textbody"/>
    <w:rsid w:val="00131852"/>
    <w:pPr>
      <w:keepNext/>
      <w:tabs>
        <w:tab w:val="left" w:pos="0"/>
      </w:tabs>
      <w:outlineLvl w:val="3"/>
    </w:pPr>
    <w:rPr>
      <w:rFonts w:ascii="Arial" w:eastAsia="MS Mincho" w:hAnsi="Arial"/>
      <w:b/>
      <w:color w:val="000000"/>
      <w:sz w:val="22"/>
    </w:rPr>
  </w:style>
  <w:style w:type="paragraph" w:customStyle="1" w:styleId="Nagwek51">
    <w:name w:val="Nagłówek 51"/>
    <w:basedOn w:val="Standard"/>
    <w:next w:val="Textbody"/>
    <w:rsid w:val="00131852"/>
    <w:pPr>
      <w:keepNext/>
      <w:jc w:val="center"/>
      <w:outlineLvl w:val="4"/>
    </w:pPr>
    <w:rPr>
      <w:rFonts w:ascii="Arial" w:eastAsia="MS Mincho" w:hAnsi="Arial"/>
      <w:b/>
      <w:sz w:val="22"/>
    </w:rPr>
  </w:style>
  <w:style w:type="paragraph" w:customStyle="1" w:styleId="Nagwek61">
    <w:name w:val="Nagłówek 61"/>
    <w:basedOn w:val="Standard"/>
    <w:next w:val="Textbody"/>
    <w:rsid w:val="00131852"/>
    <w:pPr>
      <w:keepNext/>
      <w:tabs>
        <w:tab w:val="left" w:pos="0"/>
      </w:tabs>
      <w:outlineLvl w:val="5"/>
    </w:pPr>
    <w:rPr>
      <w:rFonts w:ascii="Arial" w:eastAsia="MS Mincho" w:hAnsi="Arial"/>
      <w:b/>
      <w:color w:val="0000FF"/>
      <w:sz w:val="22"/>
    </w:rPr>
  </w:style>
  <w:style w:type="paragraph" w:customStyle="1" w:styleId="Nagwek71">
    <w:name w:val="Nagłówek 71"/>
    <w:basedOn w:val="Standard"/>
    <w:next w:val="Textbody"/>
    <w:rsid w:val="00131852"/>
    <w:pPr>
      <w:keepNext/>
      <w:tabs>
        <w:tab w:val="left" w:pos="0"/>
      </w:tabs>
      <w:jc w:val="center"/>
      <w:outlineLvl w:val="6"/>
    </w:pPr>
    <w:rPr>
      <w:rFonts w:ascii="Arial" w:eastAsia="MS Mincho" w:hAnsi="Arial"/>
      <w:b/>
      <w:color w:val="FF0000"/>
      <w:sz w:val="24"/>
    </w:rPr>
  </w:style>
  <w:style w:type="paragraph" w:customStyle="1" w:styleId="Nagwek81">
    <w:name w:val="Nagłówek 81"/>
    <w:basedOn w:val="Standard"/>
    <w:next w:val="Textbody"/>
    <w:rsid w:val="00131852"/>
    <w:pPr>
      <w:keepNext/>
      <w:tabs>
        <w:tab w:val="left" w:pos="0"/>
      </w:tabs>
      <w:jc w:val="center"/>
      <w:outlineLvl w:val="7"/>
    </w:pPr>
    <w:rPr>
      <w:rFonts w:eastAsia="MS Mincho"/>
      <w:i/>
      <w:color w:val="FF0000"/>
    </w:rPr>
  </w:style>
  <w:style w:type="paragraph" w:customStyle="1" w:styleId="Nagwek91">
    <w:name w:val="Nagłówek 91"/>
    <w:basedOn w:val="Standard"/>
    <w:next w:val="Textbody"/>
    <w:rsid w:val="00131852"/>
    <w:pPr>
      <w:keepNext/>
      <w:jc w:val="center"/>
      <w:outlineLvl w:val="8"/>
    </w:pPr>
    <w:rPr>
      <w:rFonts w:ascii="GE Inspira" w:eastAsia="MS Mincho" w:hAnsi="GE Inspira"/>
      <w:sz w:val="22"/>
    </w:rPr>
  </w:style>
  <w:style w:type="paragraph" w:customStyle="1" w:styleId="Nagwek10">
    <w:name w:val="Nagłówek1"/>
    <w:basedOn w:val="Standard"/>
    <w:rsid w:val="00131852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131852"/>
    <w:pPr>
      <w:suppressLineNumbers/>
      <w:tabs>
        <w:tab w:val="center" w:pos="4536"/>
        <w:tab w:val="right" w:pos="9072"/>
      </w:tabs>
    </w:pPr>
  </w:style>
  <w:style w:type="paragraph" w:customStyle="1" w:styleId="WW-Indeks">
    <w:name w:val="WW-Indeks"/>
    <w:basedOn w:val="Standard"/>
    <w:rsid w:val="00131852"/>
    <w:pPr>
      <w:suppressLineNumbers/>
    </w:pPr>
    <w:rPr>
      <w:rFonts w:eastAsia="MS Mincho" w:cs="Lucida Sans Unicode"/>
    </w:rPr>
  </w:style>
  <w:style w:type="paragraph" w:customStyle="1" w:styleId="WW-Nagwek">
    <w:name w:val="WW-Nagłówek"/>
    <w:basedOn w:val="Standard"/>
    <w:rsid w:val="00131852"/>
    <w:pPr>
      <w:keepNext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131852"/>
    <w:pPr>
      <w:suppressLineNumbers/>
      <w:spacing w:before="120" w:after="120"/>
    </w:pPr>
    <w:rPr>
      <w:rFonts w:eastAsia="MS Mincho" w:cs="Lucida Sans Unicode"/>
      <w:i/>
      <w:iCs/>
    </w:rPr>
  </w:style>
  <w:style w:type="paragraph" w:customStyle="1" w:styleId="WW-Indeks1">
    <w:name w:val="WW-Indeks1"/>
    <w:basedOn w:val="Standard"/>
    <w:rsid w:val="00131852"/>
    <w:pPr>
      <w:suppressLineNumbers/>
    </w:pPr>
    <w:rPr>
      <w:rFonts w:eastAsia="MS Mincho" w:cs="Lucida Sans Unicode"/>
    </w:rPr>
  </w:style>
  <w:style w:type="paragraph" w:customStyle="1" w:styleId="WW-Nagwek1">
    <w:name w:val="WW-Nagłówek1"/>
    <w:basedOn w:val="Standard"/>
    <w:rsid w:val="00131852"/>
    <w:pPr>
      <w:keepNext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Tytu1">
    <w:name w:val="Tytuł1"/>
    <w:basedOn w:val="Standard"/>
    <w:rsid w:val="00131852"/>
    <w:pPr>
      <w:keepNext/>
      <w:spacing w:before="240" w:after="120"/>
    </w:pPr>
    <w:rPr>
      <w:rFonts w:ascii="Albany" w:hAnsi="Albany"/>
      <w:sz w:val="28"/>
    </w:rPr>
  </w:style>
  <w:style w:type="paragraph" w:customStyle="1" w:styleId="Naglwekstrony">
    <w:name w:val="Naglówek strony"/>
    <w:basedOn w:val="Standard"/>
    <w:rsid w:val="00131852"/>
    <w:pPr>
      <w:widowControl w:val="0"/>
      <w:tabs>
        <w:tab w:val="center" w:pos="4536"/>
        <w:tab w:val="right" w:pos="9072"/>
      </w:tabs>
    </w:pPr>
    <w:rPr>
      <w:rFonts w:eastAsia="MS Mincho"/>
      <w:sz w:val="28"/>
    </w:rPr>
  </w:style>
  <w:style w:type="paragraph" w:customStyle="1" w:styleId="AbsatzTableFormat">
    <w:name w:val="AbsatzTableFormat"/>
    <w:basedOn w:val="Standard"/>
    <w:rsid w:val="00131852"/>
    <w:rPr>
      <w:rFonts w:ascii="Arial" w:eastAsia="MS Mincho" w:hAnsi="Arial"/>
      <w:sz w:val="22"/>
    </w:rPr>
  </w:style>
  <w:style w:type="paragraph" w:customStyle="1" w:styleId="Textbodyindent">
    <w:name w:val="Text body indent"/>
    <w:basedOn w:val="Standard"/>
    <w:rsid w:val="00131852"/>
    <w:pPr>
      <w:ind w:left="283"/>
    </w:pPr>
    <w:rPr>
      <w:rFonts w:ascii="Arial" w:eastAsia="MS Mincho" w:hAnsi="Arial"/>
      <w:b/>
      <w:sz w:val="22"/>
    </w:rPr>
  </w:style>
  <w:style w:type="paragraph" w:customStyle="1" w:styleId="Framecontents">
    <w:name w:val="Frame contents"/>
    <w:basedOn w:val="Textbody"/>
    <w:rsid w:val="00131852"/>
  </w:style>
  <w:style w:type="paragraph" w:customStyle="1" w:styleId="WW-Zawartoramki">
    <w:name w:val="WW-Zawartość ramki"/>
    <w:basedOn w:val="Textbody"/>
    <w:rsid w:val="00131852"/>
  </w:style>
  <w:style w:type="paragraph" w:customStyle="1" w:styleId="WW-Zawartoramki1">
    <w:name w:val="WW-Zawartość ramki1"/>
    <w:basedOn w:val="Textbody"/>
    <w:rsid w:val="00131852"/>
  </w:style>
  <w:style w:type="paragraph" w:customStyle="1" w:styleId="WW-Zawartoramki11">
    <w:name w:val="WW-Zawartość ramki11"/>
    <w:basedOn w:val="Textbody"/>
    <w:rsid w:val="00131852"/>
  </w:style>
  <w:style w:type="paragraph" w:customStyle="1" w:styleId="TableContents">
    <w:name w:val="Table Contents"/>
    <w:basedOn w:val="Textbody"/>
    <w:rsid w:val="00131852"/>
    <w:pPr>
      <w:suppressLineNumbers/>
    </w:pPr>
  </w:style>
  <w:style w:type="paragraph" w:customStyle="1" w:styleId="WW-Zawartotabeli">
    <w:name w:val="WW-Zawartość tabeli"/>
    <w:basedOn w:val="Textbody"/>
    <w:rsid w:val="00131852"/>
    <w:pPr>
      <w:suppressLineNumbers/>
    </w:pPr>
  </w:style>
  <w:style w:type="paragraph" w:customStyle="1" w:styleId="WW-Zawartotabeli1">
    <w:name w:val="WW-Zawartość tabeli1"/>
    <w:basedOn w:val="Textbody"/>
    <w:rsid w:val="00131852"/>
    <w:pPr>
      <w:suppressLineNumbers/>
    </w:pPr>
  </w:style>
  <w:style w:type="paragraph" w:customStyle="1" w:styleId="WW-Zawartotabeli11">
    <w:name w:val="WW-Zawartość tabeli11"/>
    <w:basedOn w:val="Textbody"/>
    <w:rsid w:val="00131852"/>
    <w:pPr>
      <w:suppressLineNumbers/>
    </w:pPr>
  </w:style>
  <w:style w:type="paragraph" w:customStyle="1" w:styleId="Tytutabeli">
    <w:name w:val="Tytuł tabeli"/>
    <w:basedOn w:val="WW-Zawartotabeli11"/>
    <w:rsid w:val="00131852"/>
    <w:rPr>
      <w:i/>
    </w:rPr>
  </w:style>
  <w:style w:type="paragraph" w:customStyle="1" w:styleId="WW-BlockText">
    <w:name w:val="WW-Block Text"/>
    <w:basedOn w:val="Standard"/>
    <w:rsid w:val="00131852"/>
    <w:pPr>
      <w:tabs>
        <w:tab w:val="left" w:pos="1571"/>
      </w:tabs>
      <w:ind w:left="720" w:right="117"/>
    </w:pPr>
    <w:rPr>
      <w:rFonts w:eastAsia="MS Mincho"/>
      <w:sz w:val="24"/>
    </w:rPr>
  </w:style>
  <w:style w:type="paragraph" w:customStyle="1" w:styleId="WW-BodyTextIndent2">
    <w:name w:val="WW-Body Text Indent 2"/>
    <w:basedOn w:val="Standard"/>
    <w:rsid w:val="00131852"/>
    <w:pPr>
      <w:ind w:left="89" w:hanging="89"/>
    </w:pPr>
    <w:rPr>
      <w:rFonts w:ascii="Arial" w:eastAsia="MS Mincho" w:hAnsi="Arial" w:cs="Arial"/>
      <w:sz w:val="22"/>
    </w:rPr>
  </w:style>
  <w:style w:type="paragraph" w:customStyle="1" w:styleId="WW-CommentText">
    <w:name w:val="WW-Comment Text"/>
    <w:basedOn w:val="Standard"/>
    <w:rsid w:val="00131852"/>
    <w:rPr>
      <w:rFonts w:eastAsia="MS Mincho"/>
    </w:rPr>
  </w:style>
  <w:style w:type="paragraph" w:customStyle="1" w:styleId="WW-BodyText2">
    <w:name w:val="WW-Body Text 2"/>
    <w:basedOn w:val="Standard"/>
    <w:rsid w:val="00131852"/>
    <w:rPr>
      <w:rFonts w:ascii="Arial" w:eastAsia="MS Mincho" w:hAnsi="Arial" w:cs="Arial"/>
      <w:w w:val="90"/>
      <w:sz w:val="24"/>
    </w:rPr>
  </w:style>
  <w:style w:type="paragraph" w:customStyle="1" w:styleId="WW-BodyText3">
    <w:name w:val="WW-Body Text 3"/>
    <w:basedOn w:val="Standard"/>
    <w:rsid w:val="00131852"/>
    <w:pPr>
      <w:jc w:val="center"/>
    </w:pPr>
    <w:rPr>
      <w:rFonts w:ascii="GE Inspira" w:eastAsia="MS Mincho" w:hAnsi="GE Inspira"/>
      <w:sz w:val="18"/>
    </w:rPr>
  </w:style>
  <w:style w:type="paragraph" w:customStyle="1" w:styleId="TableHeading">
    <w:name w:val="Table Heading"/>
    <w:basedOn w:val="TableContents"/>
    <w:rsid w:val="00131852"/>
    <w:rPr>
      <w:bCs/>
      <w:i/>
      <w:iCs/>
    </w:rPr>
  </w:style>
  <w:style w:type="paragraph" w:customStyle="1" w:styleId="WW-Nagwektabeli">
    <w:name w:val="WW-Nagłówek tabeli"/>
    <w:basedOn w:val="WW-Zawartotabeli"/>
    <w:rsid w:val="00131852"/>
    <w:rPr>
      <w:bCs/>
      <w:i/>
      <w:iCs/>
    </w:rPr>
  </w:style>
  <w:style w:type="paragraph" w:customStyle="1" w:styleId="WW-Nagwektabeli1">
    <w:name w:val="WW-Nagłówek tabeli1"/>
    <w:basedOn w:val="WW-Zawartotabeli1"/>
    <w:rsid w:val="00131852"/>
    <w:rPr>
      <w:bCs/>
      <w:i/>
      <w:iCs/>
    </w:rPr>
  </w:style>
  <w:style w:type="paragraph" w:customStyle="1" w:styleId="WW-Tekstblokowy">
    <w:name w:val="WW-Tekst blokowy"/>
    <w:basedOn w:val="Standard"/>
    <w:rsid w:val="00131852"/>
    <w:pPr>
      <w:tabs>
        <w:tab w:val="left" w:pos="10914"/>
        <w:tab w:val="left" w:pos="11340"/>
      </w:tabs>
      <w:spacing w:before="60" w:after="60"/>
      <w:ind w:left="708" w:right="-5632"/>
    </w:pPr>
    <w:rPr>
      <w:rFonts w:eastAsia="MS Mincho"/>
      <w:sz w:val="22"/>
      <w:szCs w:val="22"/>
    </w:rPr>
  </w:style>
  <w:style w:type="paragraph" w:styleId="Tekstpodstawowy2">
    <w:name w:val="Body Text 2"/>
    <w:basedOn w:val="Standard"/>
    <w:rsid w:val="00131852"/>
    <w:pPr>
      <w:spacing w:after="120" w:line="480" w:lineRule="auto"/>
    </w:pPr>
    <w:rPr>
      <w:rFonts w:eastAsia="MS Mincho"/>
    </w:rPr>
  </w:style>
  <w:style w:type="paragraph" w:customStyle="1" w:styleId="xl42">
    <w:name w:val="xl42"/>
    <w:basedOn w:val="Standard"/>
    <w:rsid w:val="00131852"/>
    <w:pPr>
      <w:spacing w:before="280" w:after="280"/>
    </w:pPr>
    <w:rPr>
      <w:rFonts w:ascii="Arial" w:eastAsia="Arial Unicode MS" w:hAnsi="Arial" w:cs="Arial"/>
      <w:sz w:val="16"/>
      <w:szCs w:val="16"/>
      <w:lang w:eastAsia="ar-SA"/>
    </w:rPr>
  </w:style>
  <w:style w:type="paragraph" w:styleId="Tekstdymka">
    <w:name w:val="Balloon Text"/>
    <w:aliases w:val="Znak Znak"/>
    <w:basedOn w:val="Standard"/>
    <w:uiPriority w:val="99"/>
    <w:rsid w:val="00131852"/>
    <w:rPr>
      <w:rFonts w:ascii="Tahoma" w:eastAsia="MS Mincho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Standard"/>
    <w:rsid w:val="00131852"/>
    <w:pPr>
      <w:spacing w:after="200" w:line="276" w:lineRule="auto"/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Akapitzlist2">
    <w:name w:val="Akapit z listą2"/>
    <w:basedOn w:val="Standard"/>
    <w:rsid w:val="00131852"/>
    <w:pPr>
      <w:ind w:left="720"/>
    </w:pPr>
    <w:rPr>
      <w:rFonts w:eastAsia="MS Mincho"/>
    </w:rPr>
  </w:style>
  <w:style w:type="paragraph" w:styleId="Akapitzlist">
    <w:name w:val="List Paragraph"/>
    <w:aliases w:val="Normal,sw tekst,L1,Numerowanie,Akapit z listą BS,ISCG Numerowanie,lp1,CW_Lista,Akapit z listą3,Akapit z listą31,Wypunktowanie,Normal2,2 heading,A_wyliczenie,K-P_odwolanie,Akapit z listą5,maz_wyliczenie,opis dzialania,Preamb"/>
    <w:basedOn w:val="Standard"/>
    <w:link w:val="AkapitzlistZnak"/>
    <w:uiPriority w:val="34"/>
    <w:qFormat/>
    <w:rsid w:val="00131852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131852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sid w:val="00131852"/>
    <w:rPr>
      <w:rFonts w:ascii="Arial" w:eastAsia="MS Mincho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rsid w:val="00131852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rsid w:val="00131852"/>
    <w:rPr>
      <w:rFonts w:ascii="Arial" w:eastAsia="MS Mincho" w:hAnsi="Arial" w:cs="Times New Roman"/>
      <w:b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rsid w:val="00131852"/>
    <w:rPr>
      <w:rFonts w:ascii="Arial" w:eastAsia="MS Mincho" w:hAnsi="Arial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rsid w:val="00131852"/>
    <w:rPr>
      <w:rFonts w:ascii="Arial" w:eastAsia="MS Mincho" w:hAnsi="Arial" w:cs="Times New Roman"/>
      <w:b/>
      <w:color w:val="0000FF"/>
      <w:szCs w:val="20"/>
      <w:lang w:eastAsia="pl-PL"/>
    </w:rPr>
  </w:style>
  <w:style w:type="character" w:customStyle="1" w:styleId="Nagwek7Znak">
    <w:name w:val="Nagłówek 7 Znak"/>
    <w:basedOn w:val="Domylnaczcionkaakapitu"/>
    <w:rsid w:val="00131852"/>
    <w:rPr>
      <w:rFonts w:ascii="Arial" w:eastAsia="MS Mincho" w:hAnsi="Arial" w:cs="Times New Roman"/>
      <w:b/>
      <w:color w:val="FF000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rsid w:val="00131852"/>
    <w:rPr>
      <w:rFonts w:ascii="Times New Roman" w:eastAsia="MS Mincho" w:hAnsi="Times New Roman" w:cs="Times New Roman"/>
      <w:i/>
      <w:color w:val="FF000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rsid w:val="00131852"/>
    <w:rPr>
      <w:rFonts w:ascii="GE Inspira" w:eastAsia="MS Mincho" w:hAnsi="GE Inspira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rsid w:val="001318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31852"/>
  </w:style>
  <w:style w:type="character" w:customStyle="1" w:styleId="StopkaZnak">
    <w:name w:val="Stopka Znak"/>
    <w:basedOn w:val="Domylnaczcionkaakapitu"/>
    <w:rsid w:val="001318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sid w:val="00131852"/>
    <w:rPr>
      <w:color w:val="0000FF"/>
      <w:u w:val="single"/>
    </w:rPr>
  </w:style>
  <w:style w:type="character" w:customStyle="1" w:styleId="WW8Num3z0">
    <w:name w:val="WW8Num3z0"/>
    <w:rsid w:val="00131852"/>
    <w:rPr>
      <w:rFonts w:ascii="StarSymbol" w:hAnsi="StarSymbol"/>
    </w:rPr>
  </w:style>
  <w:style w:type="character" w:customStyle="1" w:styleId="WW-Domylnaczcionkaakapitu">
    <w:name w:val="WW-Domyślna czcionka akapitu"/>
    <w:rsid w:val="00131852"/>
  </w:style>
  <w:style w:type="character" w:customStyle="1" w:styleId="WW-WW8Num3z0">
    <w:name w:val="WW-WW8Num3z0"/>
    <w:rsid w:val="00131852"/>
    <w:rPr>
      <w:rFonts w:ascii="StarSymbol" w:hAnsi="StarSymbol"/>
    </w:rPr>
  </w:style>
  <w:style w:type="character" w:customStyle="1" w:styleId="WW-Absatz-Standardschriftart">
    <w:name w:val="WW-Absatz-Standardschriftart"/>
    <w:rsid w:val="00131852"/>
  </w:style>
  <w:style w:type="character" w:customStyle="1" w:styleId="WW8Num2z0">
    <w:name w:val="WW8Num2z0"/>
    <w:rsid w:val="00131852"/>
    <w:rPr>
      <w:rFonts w:ascii="Times New Roman" w:hAnsi="Times New Roman"/>
    </w:rPr>
  </w:style>
  <w:style w:type="character" w:customStyle="1" w:styleId="WW8Num7z0">
    <w:name w:val="WW8Num7z0"/>
    <w:rsid w:val="00131852"/>
    <w:rPr>
      <w:rFonts w:ascii="Arial" w:hAnsi="Arial"/>
    </w:rPr>
  </w:style>
  <w:style w:type="character" w:customStyle="1" w:styleId="WW8Num8z0">
    <w:name w:val="WW8Num8z0"/>
    <w:rsid w:val="00131852"/>
    <w:rPr>
      <w:rFonts w:ascii="Times New Roman" w:hAnsi="Times New Roman"/>
      <w:sz w:val="22"/>
    </w:rPr>
  </w:style>
  <w:style w:type="character" w:customStyle="1" w:styleId="WW8Num8z1">
    <w:name w:val="WW8Num8z1"/>
    <w:rsid w:val="00131852"/>
    <w:rPr>
      <w:rFonts w:ascii="Courier New" w:hAnsi="Courier New"/>
    </w:rPr>
  </w:style>
  <w:style w:type="character" w:customStyle="1" w:styleId="WW8Num8z2">
    <w:name w:val="WW8Num8z2"/>
    <w:rsid w:val="00131852"/>
    <w:rPr>
      <w:rFonts w:ascii="Wingdings" w:hAnsi="Wingdings"/>
    </w:rPr>
  </w:style>
  <w:style w:type="character" w:customStyle="1" w:styleId="WW8Num8z3">
    <w:name w:val="WW8Num8z3"/>
    <w:rsid w:val="00131852"/>
    <w:rPr>
      <w:rFonts w:ascii="Symbol" w:hAnsi="Symbol"/>
    </w:rPr>
  </w:style>
  <w:style w:type="character" w:customStyle="1" w:styleId="WW8Num11z0">
    <w:name w:val="WW8Num11z0"/>
    <w:rsid w:val="00131852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131852"/>
    <w:rPr>
      <w:rFonts w:ascii="Arial" w:hAnsi="Arial"/>
    </w:rPr>
  </w:style>
  <w:style w:type="character" w:customStyle="1" w:styleId="WW8Num14z0">
    <w:name w:val="WW8Num14z0"/>
    <w:rsid w:val="00131852"/>
    <w:rPr>
      <w:rFonts w:ascii="Times New Roman" w:hAnsi="Times New Roman"/>
    </w:rPr>
  </w:style>
  <w:style w:type="character" w:customStyle="1" w:styleId="WW8Num14z1">
    <w:name w:val="WW8Num14z1"/>
    <w:rsid w:val="00131852"/>
    <w:rPr>
      <w:rFonts w:ascii="Courier New" w:hAnsi="Courier New"/>
    </w:rPr>
  </w:style>
  <w:style w:type="character" w:customStyle="1" w:styleId="WW8Num14z2">
    <w:name w:val="WW8Num14z2"/>
    <w:rsid w:val="00131852"/>
    <w:rPr>
      <w:rFonts w:ascii="Wingdings" w:hAnsi="Wingdings"/>
    </w:rPr>
  </w:style>
  <w:style w:type="character" w:customStyle="1" w:styleId="WW8Num14z3">
    <w:name w:val="WW8Num14z3"/>
    <w:rsid w:val="00131852"/>
    <w:rPr>
      <w:rFonts w:ascii="Symbol" w:hAnsi="Symbol"/>
    </w:rPr>
  </w:style>
  <w:style w:type="character" w:customStyle="1" w:styleId="WW-DefaultParagraphFont">
    <w:name w:val="WW-Default Paragraph Font"/>
    <w:rsid w:val="00131852"/>
  </w:style>
  <w:style w:type="character" w:customStyle="1" w:styleId="WW-Absatz-Standardschriftart1">
    <w:name w:val="WW-Absatz-Standardschriftart1"/>
    <w:rsid w:val="00131852"/>
  </w:style>
  <w:style w:type="character" w:customStyle="1" w:styleId="WW-Domylnaczcionkaakapitu1">
    <w:name w:val="WW-Domyślna czcionka akapitu1"/>
    <w:rsid w:val="00131852"/>
  </w:style>
  <w:style w:type="character" w:customStyle="1" w:styleId="Domyslnaczcionkaakapitu">
    <w:name w:val="Domyslna czcionka akapitu"/>
    <w:rsid w:val="00131852"/>
  </w:style>
  <w:style w:type="character" w:customStyle="1" w:styleId="WW-WW8Num3z01">
    <w:name w:val="WW-WW8Num3z01"/>
    <w:rsid w:val="00131852"/>
    <w:rPr>
      <w:rFonts w:ascii="Times New Roman" w:hAnsi="Times New Roman"/>
    </w:rPr>
  </w:style>
  <w:style w:type="character" w:customStyle="1" w:styleId="WW8Num4z0">
    <w:name w:val="WW8Num4z0"/>
    <w:rsid w:val="00131852"/>
    <w:rPr>
      <w:rFonts w:ascii="Symbol" w:hAnsi="Symbol"/>
    </w:rPr>
  </w:style>
  <w:style w:type="character" w:customStyle="1" w:styleId="WW8Num5z1">
    <w:name w:val="WW8Num5z1"/>
    <w:rsid w:val="00131852"/>
  </w:style>
  <w:style w:type="character" w:customStyle="1" w:styleId="WW8Num6z0">
    <w:name w:val="WW8Num6z0"/>
    <w:rsid w:val="00131852"/>
    <w:rPr>
      <w:rFonts w:ascii="Symbol" w:hAnsi="Symbol"/>
    </w:rPr>
  </w:style>
  <w:style w:type="character" w:customStyle="1" w:styleId="WW8Num7z1">
    <w:name w:val="WW8Num7z1"/>
    <w:rsid w:val="00131852"/>
  </w:style>
  <w:style w:type="character" w:customStyle="1" w:styleId="WW-WW8Num8z1">
    <w:name w:val="WW-WW8Num8z1"/>
    <w:rsid w:val="00131852"/>
  </w:style>
  <w:style w:type="character" w:customStyle="1" w:styleId="WW8Num10z0">
    <w:name w:val="WW8Num10z0"/>
    <w:rsid w:val="00131852"/>
    <w:rPr>
      <w:rFonts w:ascii="Times New Roman" w:hAnsi="Times New Roman"/>
      <w:b/>
    </w:rPr>
  </w:style>
  <w:style w:type="character" w:customStyle="1" w:styleId="WW8Num11z1">
    <w:name w:val="WW8Num11z1"/>
    <w:rsid w:val="00131852"/>
  </w:style>
  <w:style w:type="character" w:customStyle="1" w:styleId="WW8Num12z0">
    <w:name w:val="WW8Num12z0"/>
    <w:rsid w:val="00131852"/>
    <w:rPr>
      <w:rFonts w:ascii="Times New Roman" w:hAnsi="Times New Roman"/>
    </w:rPr>
  </w:style>
  <w:style w:type="character" w:customStyle="1" w:styleId="WW-WW8Num13z0">
    <w:name w:val="WW-WW8Num13z0"/>
    <w:rsid w:val="00131852"/>
    <w:rPr>
      <w:rFonts w:ascii="Symbol" w:hAnsi="Symbol"/>
    </w:rPr>
  </w:style>
  <w:style w:type="character" w:customStyle="1" w:styleId="WW8Num21z0">
    <w:name w:val="WW8Num21z0"/>
    <w:rsid w:val="00131852"/>
    <w:rPr>
      <w:rFonts w:ascii="Times New Roman" w:hAnsi="Times New Roman"/>
      <w:b/>
    </w:rPr>
  </w:style>
  <w:style w:type="character" w:customStyle="1" w:styleId="WW8Num23z0">
    <w:name w:val="WW8Num23z0"/>
    <w:rsid w:val="00131852"/>
    <w:rPr>
      <w:rFonts w:ascii="Symbol" w:hAnsi="Symbol"/>
    </w:rPr>
  </w:style>
  <w:style w:type="character" w:customStyle="1" w:styleId="WW8Num24z0">
    <w:name w:val="WW8Num24z0"/>
    <w:rsid w:val="00131852"/>
    <w:rPr>
      <w:rFonts w:ascii="Times New Roman" w:hAnsi="Times New Roman"/>
    </w:rPr>
  </w:style>
  <w:style w:type="character" w:customStyle="1" w:styleId="WW8Num25z1">
    <w:name w:val="WW8Num25z1"/>
    <w:rsid w:val="00131852"/>
  </w:style>
  <w:style w:type="character" w:customStyle="1" w:styleId="WW8Num26z0">
    <w:name w:val="WW8Num26z0"/>
    <w:rsid w:val="00131852"/>
    <w:rPr>
      <w:rFonts w:ascii="Times New Roman" w:hAnsi="Times New Roman"/>
    </w:rPr>
  </w:style>
  <w:style w:type="character" w:customStyle="1" w:styleId="WW8Num26z1">
    <w:name w:val="WW8Num26z1"/>
    <w:rsid w:val="00131852"/>
    <w:rPr>
      <w:rFonts w:ascii="Courier New" w:hAnsi="Courier New"/>
    </w:rPr>
  </w:style>
  <w:style w:type="character" w:customStyle="1" w:styleId="WW8Num26z2">
    <w:name w:val="WW8Num26z2"/>
    <w:rsid w:val="00131852"/>
    <w:rPr>
      <w:rFonts w:ascii="Wingdings" w:hAnsi="Wingdings"/>
    </w:rPr>
  </w:style>
  <w:style w:type="character" w:customStyle="1" w:styleId="WW8Num26z3">
    <w:name w:val="WW8Num26z3"/>
    <w:rsid w:val="00131852"/>
    <w:rPr>
      <w:rFonts w:ascii="Symbol" w:hAnsi="Symbol"/>
    </w:rPr>
  </w:style>
  <w:style w:type="character" w:customStyle="1" w:styleId="WW8NumSt1z0">
    <w:name w:val="WW8NumSt1z0"/>
    <w:rsid w:val="00131852"/>
    <w:rPr>
      <w:rFonts w:ascii="Symbol" w:hAnsi="Symbol"/>
    </w:rPr>
  </w:style>
  <w:style w:type="character" w:customStyle="1" w:styleId="WW-WW8Num2z0">
    <w:name w:val="WW-WW8Num2z0"/>
    <w:rsid w:val="00131852"/>
    <w:rPr>
      <w:rFonts w:ascii="Times New Roman" w:hAnsi="Times New Roman"/>
    </w:rPr>
  </w:style>
  <w:style w:type="character" w:customStyle="1" w:styleId="WW-CommentReference">
    <w:name w:val="WW-Comment Reference"/>
    <w:basedOn w:val="WW-DefaultParagraphFont"/>
    <w:rsid w:val="00131852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rsid w:val="00131852"/>
    <w:rPr>
      <w:rFonts w:ascii="Arial" w:eastAsia="MS Mincho" w:hAnsi="Arial" w:cs="Times New Roman"/>
      <w:b/>
      <w:sz w:val="20"/>
      <w:szCs w:val="20"/>
      <w:lang w:eastAsia="pl-PL"/>
    </w:rPr>
  </w:style>
  <w:style w:type="character" w:customStyle="1" w:styleId="PodpisZnak">
    <w:name w:val="Podpis Znak"/>
    <w:basedOn w:val="Domylnaczcionkaakapitu"/>
    <w:rsid w:val="00131852"/>
    <w:rPr>
      <w:rFonts w:ascii="Times New Roman" w:eastAsia="MS Mincho" w:hAnsi="Times New Roman" w:cs="Lucida Sans Unicode"/>
      <w:i/>
      <w:i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131852"/>
    <w:rPr>
      <w:rFonts w:ascii="Arial" w:eastAsia="MS Mincho" w:hAnsi="Arial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131852"/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aliases w:val="Znak Znak Znak"/>
    <w:basedOn w:val="Domylnaczcionkaakapitu"/>
    <w:uiPriority w:val="99"/>
    <w:rsid w:val="00131852"/>
    <w:rPr>
      <w:rFonts w:ascii="Tahoma" w:eastAsia="MS Mincho" w:hAnsi="Tahoma" w:cs="Tahoma"/>
      <w:sz w:val="16"/>
      <w:szCs w:val="16"/>
      <w:lang w:eastAsia="ar-SA"/>
    </w:rPr>
  </w:style>
  <w:style w:type="character" w:styleId="Numerwiersza">
    <w:name w:val="line number"/>
    <w:basedOn w:val="Domylnaczcionkaakapitu"/>
    <w:rsid w:val="00131852"/>
  </w:style>
  <w:style w:type="character" w:customStyle="1" w:styleId="ListLabel1">
    <w:name w:val="ListLabel 1"/>
    <w:rsid w:val="00131852"/>
    <w:rPr>
      <w:rFonts w:cs="Times New Roman"/>
    </w:rPr>
  </w:style>
  <w:style w:type="character" w:customStyle="1" w:styleId="ListLabel2">
    <w:name w:val="ListLabel 2"/>
    <w:rsid w:val="00131852"/>
    <w:rPr>
      <w:rFonts w:cs="Times New Roman"/>
      <w:sz w:val="20"/>
      <w:szCs w:val="20"/>
    </w:rPr>
  </w:style>
  <w:style w:type="character" w:customStyle="1" w:styleId="ListLabel3">
    <w:name w:val="ListLabel 3"/>
    <w:rsid w:val="00131852"/>
    <w:rPr>
      <w:rFonts w:eastAsia="Times New Roman"/>
    </w:rPr>
  </w:style>
  <w:style w:type="character" w:customStyle="1" w:styleId="ListLabel4">
    <w:name w:val="ListLabel 4"/>
    <w:rsid w:val="00131852"/>
    <w:rPr>
      <w:rFonts w:eastAsia="Times New Roman" w:cs="Times New Roman"/>
    </w:rPr>
  </w:style>
  <w:style w:type="character" w:customStyle="1" w:styleId="ListLabel5">
    <w:name w:val="ListLabel 5"/>
    <w:rsid w:val="00131852"/>
    <w:rPr>
      <w:rFonts w:cs="Courier New"/>
    </w:rPr>
  </w:style>
  <w:style w:type="character" w:customStyle="1" w:styleId="StrongEmphasis">
    <w:name w:val="Strong Emphasis"/>
    <w:rsid w:val="00131852"/>
    <w:rPr>
      <w:b/>
      <w:bCs/>
    </w:rPr>
  </w:style>
  <w:style w:type="numbering" w:customStyle="1" w:styleId="WWNum1">
    <w:name w:val="WWNum1"/>
    <w:basedOn w:val="Bezlisty"/>
    <w:rsid w:val="00131852"/>
    <w:pPr>
      <w:numPr>
        <w:numId w:val="1"/>
      </w:numPr>
    </w:pPr>
  </w:style>
  <w:style w:type="numbering" w:customStyle="1" w:styleId="WWNum2">
    <w:name w:val="WWNum2"/>
    <w:basedOn w:val="Bezlisty"/>
    <w:rsid w:val="00131852"/>
    <w:pPr>
      <w:numPr>
        <w:numId w:val="2"/>
      </w:numPr>
    </w:pPr>
  </w:style>
  <w:style w:type="numbering" w:customStyle="1" w:styleId="WWNum3">
    <w:name w:val="WWNum3"/>
    <w:basedOn w:val="Bezlisty"/>
    <w:rsid w:val="00131852"/>
    <w:pPr>
      <w:numPr>
        <w:numId w:val="3"/>
      </w:numPr>
    </w:pPr>
  </w:style>
  <w:style w:type="numbering" w:customStyle="1" w:styleId="WWNum4">
    <w:name w:val="WWNum4"/>
    <w:basedOn w:val="Bezlisty"/>
    <w:rsid w:val="00131852"/>
    <w:pPr>
      <w:numPr>
        <w:numId w:val="4"/>
      </w:numPr>
    </w:pPr>
  </w:style>
  <w:style w:type="numbering" w:customStyle="1" w:styleId="WWNum5">
    <w:name w:val="WWNum5"/>
    <w:basedOn w:val="Bezlisty"/>
    <w:rsid w:val="00131852"/>
    <w:pPr>
      <w:numPr>
        <w:numId w:val="5"/>
      </w:numPr>
    </w:pPr>
  </w:style>
  <w:style w:type="numbering" w:customStyle="1" w:styleId="WWNum6">
    <w:name w:val="WWNum6"/>
    <w:basedOn w:val="Bezlisty"/>
    <w:rsid w:val="00131852"/>
    <w:pPr>
      <w:numPr>
        <w:numId w:val="6"/>
      </w:numPr>
    </w:pPr>
  </w:style>
  <w:style w:type="numbering" w:customStyle="1" w:styleId="WWNum7">
    <w:name w:val="WWNum7"/>
    <w:basedOn w:val="Bezlisty"/>
    <w:rsid w:val="00131852"/>
    <w:pPr>
      <w:numPr>
        <w:numId w:val="7"/>
      </w:numPr>
    </w:pPr>
  </w:style>
  <w:style w:type="numbering" w:customStyle="1" w:styleId="WWNum8">
    <w:name w:val="WWNum8"/>
    <w:basedOn w:val="Bezlisty"/>
    <w:rsid w:val="00131852"/>
    <w:pPr>
      <w:numPr>
        <w:numId w:val="8"/>
      </w:numPr>
    </w:pPr>
  </w:style>
  <w:style w:type="numbering" w:customStyle="1" w:styleId="WWNum9">
    <w:name w:val="WWNum9"/>
    <w:basedOn w:val="Bezlisty"/>
    <w:rsid w:val="00131852"/>
    <w:pPr>
      <w:numPr>
        <w:numId w:val="9"/>
      </w:numPr>
    </w:pPr>
  </w:style>
  <w:style w:type="numbering" w:customStyle="1" w:styleId="WWNum10">
    <w:name w:val="WWNum10"/>
    <w:basedOn w:val="Bezlisty"/>
    <w:rsid w:val="00131852"/>
    <w:pPr>
      <w:numPr>
        <w:numId w:val="10"/>
      </w:numPr>
    </w:pPr>
  </w:style>
  <w:style w:type="numbering" w:customStyle="1" w:styleId="WWNum11">
    <w:name w:val="WWNum11"/>
    <w:basedOn w:val="Bezlisty"/>
    <w:rsid w:val="00131852"/>
    <w:pPr>
      <w:numPr>
        <w:numId w:val="11"/>
      </w:numPr>
    </w:pPr>
  </w:style>
  <w:style w:type="numbering" w:customStyle="1" w:styleId="WWNum12">
    <w:name w:val="WWNum12"/>
    <w:basedOn w:val="Bezlisty"/>
    <w:rsid w:val="00131852"/>
    <w:pPr>
      <w:numPr>
        <w:numId w:val="12"/>
      </w:numPr>
    </w:pPr>
  </w:style>
  <w:style w:type="numbering" w:customStyle="1" w:styleId="WWNum13">
    <w:name w:val="WWNum13"/>
    <w:basedOn w:val="Bezlisty"/>
    <w:rsid w:val="00131852"/>
    <w:pPr>
      <w:numPr>
        <w:numId w:val="13"/>
      </w:numPr>
    </w:pPr>
  </w:style>
  <w:style w:type="numbering" w:customStyle="1" w:styleId="WWNum14">
    <w:name w:val="WWNum14"/>
    <w:basedOn w:val="Bezlisty"/>
    <w:rsid w:val="00131852"/>
    <w:pPr>
      <w:numPr>
        <w:numId w:val="14"/>
      </w:numPr>
    </w:pPr>
  </w:style>
  <w:style w:type="numbering" w:customStyle="1" w:styleId="WWNum15">
    <w:name w:val="WWNum15"/>
    <w:basedOn w:val="Bezlisty"/>
    <w:rsid w:val="00131852"/>
    <w:pPr>
      <w:numPr>
        <w:numId w:val="15"/>
      </w:numPr>
    </w:pPr>
  </w:style>
  <w:style w:type="numbering" w:customStyle="1" w:styleId="WWNum16">
    <w:name w:val="WWNum16"/>
    <w:basedOn w:val="Bezlisty"/>
    <w:rsid w:val="00131852"/>
    <w:pPr>
      <w:numPr>
        <w:numId w:val="16"/>
      </w:numPr>
    </w:pPr>
  </w:style>
  <w:style w:type="numbering" w:customStyle="1" w:styleId="WWNum17">
    <w:name w:val="WWNum17"/>
    <w:basedOn w:val="Bezlisty"/>
    <w:rsid w:val="00131852"/>
    <w:pPr>
      <w:numPr>
        <w:numId w:val="17"/>
      </w:numPr>
    </w:pPr>
  </w:style>
  <w:style w:type="numbering" w:customStyle="1" w:styleId="WWNum18">
    <w:name w:val="WWNum18"/>
    <w:basedOn w:val="Bezlisty"/>
    <w:rsid w:val="00131852"/>
    <w:pPr>
      <w:numPr>
        <w:numId w:val="18"/>
      </w:numPr>
    </w:pPr>
  </w:style>
  <w:style w:type="numbering" w:customStyle="1" w:styleId="WWNum19">
    <w:name w:val="WWNum19"/>
    <w:basedOn w:val="Bezlisty"/>
    <w:rsid w:val="00131852"/>
    <w:pPr>
      <w:numPr>
        <w:numId w:val="19"/>
      </w:numPr>
    </w:pPr>
  </w:style>
  <w:style w:type="numbering" w:customStyle="1" w:styleId="WWNum20">
    <w:name w:val="WWNum20"/>
    <w:basedOn w:val="Bezlisty"/>
    <w:rsid w:val="00131852"/>
    <w:pPr>
      <w:numPr>
        <w:numId w:val="20"/>
      </w:numPr>
    </w:pPr>
  </w:style>
  <w:style w:type="numbering" w:customStyle="1" w:styleId="WWNum21">
    <w:name w:val="WWNum21"/>
    <w:basedOn w:val="Bezlisty"/>
    <w:rsid w:val="00131852"/>
    <w:pPr>
      <w:numPr>
        <w:numId w:val="21"/>
      </w:numPr>
    </w:pPr>
  </w:style>
  <w:style w:type="numbering" w:customStyle="1" w:styleId="WWNum22">
    <w:name w:val="WWNum22"/>
    <w:basedOn w:val="Bezlisty"/>
    <w:rsid w:val="00131852"/>
    <w:pPr>
      <w:numPr>
        <w:numId w:val="22"/>
      </w:numPr>
    </w:pPr>
  </w:style>
  <w:style w:type="numbering" w:customStyle="1" w:styleId="WWNum23">
    <w:name w:val="WWNum23"/>
    <w:basedOn w:val="Bezlisty"/>
    <w:rsid w:val="00131852"/>
    <w:pPr>
      <w:numPr>
        <w:numId w:val="23"/>
      </w:numPr>
    </w:pPr>
  </w:style>
  <w:style w:type="numbering" w:customStyle="1" w:styleId="WWNum24">
    <w:name w:val="WWNum24"/>
    <w:basedOn w:val="Bezlisty"/>
    <w:rsid w:val="00131852"/>
    <w:pPr>
      <w:numPr>
        <w:numId w:val="24"/>
      </w:numPr>
    </w:pPr>
  </w:style>
  <w:style w:type="numbering" w:customStyle="1" w:styleId="WWNum25">
    <w:name w:val="WWNum25"/>
    <w:basedOn w:val="Bezlisty"/>
    <w:rsid w:val="00131852"/>
    <w:pPr>
      <w:numPr>
        <w:numId w:val="25"/>
      </w:numPr>
    </w:pPr>
  </w:style>
  <w:style w:type="numbering" w:customStyle="1" w:styleId="WWNum26">
    <w:name w:val="WWNum26"/>
    <w:basedOn w:val="Bezlisty"/>
    <w:rsid w:val="00131852"/>
    <w:pPr>
      <w:numPr>
        <w:numId w:val="26"/>
      </w:numPr>
    </w:pPr>
  </w:style>
  <w:style w:type="numbering" w:customStyle="1" w:styleId="WWNum27">
    <w:name w:val="WWNum27"/>
    <w:basedOn w:val="Bezlisty"/>
    <w:rsid w:val="00131852"/>
    <w:pPr>
      <w:numPr>
        <w:numId w:val="27"/>
      </w:numPr>
    </w:pPr>
  </w:style>
  <w:style w:type="numbering" w:customStyle="1" w:styleId="WWNum28">
    <w:name w:val="WWNum28"/>
    <w:basedOn w:val="Bezlisty"/>
    <w:rsid w:val="00131852"/>
    <w:pPr>
      <w:numPr>
        <w:numId w:val="28"/>
      </w:numPr>
    </w:pPr>
  </w:style>
  <w:style w:type="numbering" w:customStyle="1" w:styleId="WWNum29">
    <w:name w:val="WWNum29"/>
    <w:basedOn w:val="Bezlisty"/>
    <w:rsid w:val="00131852"/>
    <w:pPr>
      <w:numPr>
        <w:numId w:val="29"/>
      </w:numPr>
    </w:pPr>
  </w:style>
  <w:style w:type="numbering" w:customStyle="1" w:styleId="WWNum30">
    <w:name w:val="WWNum30"/>
    <w:basedOn w:val="Bezlisty"/>
    <w:rsid w:val="00131852"/>
    <w:pPr>
      <w:numPr>
        <w:numId w:val="30"/>
      </w:numPr>
    </w:pPr>
  </w:style>
  <w:style w:type="numbering" w:customStyle="1" w:styleId="WWNum31">
    <w:name w:val="WWNum31"/>
    <w:basedOn w:val="Bezlisty"/>
    <w:rsid w:val="00131852"/>
    <w:pPr>
      <w:numPr>
        <w:numId w:val="31"/>
      </w:numPr>
    </w:pPr>
  </w:style>
  <w:style w:type="numbering" w:customStyle="1" w:styleId="WWNum32">
    <w:name w:val="WWNum32"/>
    <w:basedOn w:val="Bezlisty"/>
    <w:rsid w:val="00131852"/>
    <w:pPr>
      <w:numPr>
        <w:numId w:val="32"/>
      </w:numPr>
    </w:pPr>
  </w:style>
  <w:style w:type="numbering" w:customStyle="1" w:styleId="WWNum33">
    <w:name w:val="WWNum33"/>
    <w:basedOn w:val="Bezlisty"/>
    <w:rsid w:val="00131852"/>
    <w:pPr>
      <w:numPr>
        <w:numId w:val="33"/>
      </w:numPr>
    </w:pPr>
  </w:style>
  <w:style w:type="numbering" w:customStyle="1" w:styleId="WWNum34">
    <w:name w:val="WWNum34"/>
    <w:basedOn w:val="Bezlisty"/>
    <w:rsid w:val="00131852"/>
    <w:pPr>
      <w:numPr>
        <w:numId w:val="34"/>
      </w:numPr>
    </w:pPr>
  </w:style>
  <w:style w:type="numbering" w:customStyle="1" w:styleId="WWNum35">
    <w:name w:val="WWNum35"/>
    <w:basedOn w:val="Bezlisty"/>
    <w:rsid w:val="00131852"/>
    <w:pPr>
      <w:numPr>
        <w:numId w:val="35"/>
      </w:numPr>
    </w:pPr>
  </w:style>
  <w:style w:type="numbering" w:customStyle="1" w:styleId="WWNum36">
    <w:name w:val="WWNum36"/>
    <w:basedOn w:val="Bezlisty"/>
    <w:rsid w:val="00131852"/>
    <w:pPr>
      <w:numPr>
        <w:numId w:val="36"/>
      </w:numPr>
    </w:pPr>
  </w:style>
  <w:style w:type="numbering" w:customStyle="1" w:styleId="WWNum37">
    <w:name w:val="WWNum37"/>
    <w:basedOn w:val="Bezlisty"/>
    <w:rsid w:val="00131852"/>
    <w:pPr>
      <w:numPr>
        <w:numId w:val="37"/>
      </w:numPr>
    </w:pPr>
  </w:style>
  <w:style w:type="numbering" w:customStyle="1" w:styleId="WWNum38">
    <w:name w:val="WWNum38"/>
    <w:basedOn w:val="Bezlisty"/>
    <w:rsid w:val="00131852"/>
    <w:pPr>
      <w:numPr>
        <w:numId w:val="38"/>
      </w:numPr>
    </w:pPr>
  </w:style>
  <w:style w:type="numbering" w:customStyle="1" w:styleId="WWNum39">
    <w:name w:val="WWNum39"/>
    <w:basedOn w:val="Bezlisty"/>
    <w:rsid w:val="00131852"/>
    <w:pPr>
      <w:numPr>
        <w:numId w:val="39"/>
      </w:numPr>
    </w:pPr>
  </w:style>
  <w:style w:type="numbering" w:customStyle="1" w:styleId="WWNum40">
    <w:name w:val="WWNum40"/>
    <w:basedOn w:val="Bezlisty"/>
    <w:rsid w:val="00131852"/>
    <w:pPr>
      <w:numPr>
        <w:numId w:val="40"/>
      </w:numPr>
    </w:pPr>
  </w:style>
  <w:style w:type="numbering" w:customStyle="1" w:styleId="WWNum41">
    <w:name w:val="WWNum41"/>
    <w:basedOn w:val="Bezlisty"/>
    <w:rsid w:val="00131852"/>
    <w:pPr>
      <w:numPr>
        <w:numId w:val="41"/>
      </w:numPr>
    </w:pPr>
  </w:style>
  <w:style w:type="numbering" w:customStyle="1" w:styleId="WWNum42">
    <w:name w:val="WWNum42"/>
    <w:basedOn w:val="Bezlisty"/>
    <w:rsid w:val="00131852"/>
    <w:pPr>
      <w:numPr>
        <w:numId w:val="42"/>
      </w:numPr>
    </w:pPr>
  </w:style>
  <w:style w:type="numbering" w:customStyle="1" w:styleId="WWNum43">
    <w:name w:val="WWNum43"/>
    <w:basedOn w:val="Bezlisty"/>
    <w:rsid w:val="00131852"/>
    <w:pPr>
      <w:numPr>
        <w:numId w:val="43"/>
      </w:numPr>
    </w:pPr>
  </w:style>
  <w:style w:type="numbering" w:customStyle="1" w:styleId="WWNum44">
    <w:name w:val="WWNum44"/>
    <w:basedOn w:val="Bezlisty"/>
    <w:rsid w:val="00131852"/>
    <w:pPr>
      <w:numPr>
        <w:numId w:val="44"/>
      </w:numPr>
    </w:pPr>
  </w:style>
  <w:style w:type="paragraph" w:styleId="Stopka">
    <w:name w:val="footer"/>
    <w:basedOn w:val="Normalny"/>
    <w:link w:val="StopkaZnak1"/>
    <w:uiPriority w:val="99"/>
    <w:unhideWhenUsed/>
    <w:rsid w:val="0013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31852"/>
  </w:style>
  <w:style w:type="paragraph" w:styleId="Nagwek">
    <w:name w:val="header"/>
    <w:basedOn w:val="Normalny"/>
    <w:link w:val="NagwekZnak1"/>
    <w:uiPriority w:val="99"/>
    <w:unhideWhenUsed/>
    <w:rsid w:val="00F0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F07766"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61DE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61DEE"/>
  </w:style>
  <w:style w:type="character" w:customStyle="1" w:styleId="AkapitzlistZnak">
    <w:name w:val="Akapit z listą Znak"/>
    <w:aliases w:val="Normal Znak,sw tekst Znak,L1 Znak,Numerowanie Znak,Akapit z listą BS Znak,ISCG Numerowanie Znak,lp1 Znak,CW_Lista Znak,Akapit z listą3 Znak,Akapit z listą31 Znak,Wypunktowanie Znak,Normal2 Znak,2 heading Znak,A_wyliczenie Znak"/>
    <w:link w:val="Akapitzlist"/>
    <w:qFormat/>
    <w:locked/>
    <w:rsid w:val="00B61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1">
    <w:name w:val="Nagłówek 1 Znak1"/>
    <w:basedOn w:val="Domylnaczcionkaakapitu"/>
    <w:uiPriority w:val="9"/>
    <w:rsid w:val="00046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222175"/>
    <w:pPr>
      <w:suppressAutoHyphens w:val="0"/>
      <w:autoSpaceDE w:val="0"/>
      <w:adjustRightInd w:val="0"/>
      <w:spacing w:after="0" w:line="240" w:lineRule="auto"/>
      <w:ind w:left="80"/>
      <w:textAlignment w:val="auto"/>
    </w:pPr>
    <w:rPr>
      <w:rFonts w:ascii="Arial" w:eastAsia="Times New Roman" w:hAnsi="Arial" w:cs="Arial"/>
      <w:kern w:val="0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03090C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51B6E"/>
    <w:pPr>
      <w:widowControl/>
      <w:numPr>
        <w:numId w:val="58"/>
      </w:numPr>
      <w:autoSpaceDN/>
      <w:spacing w:after="0" w:line="240" w:lineRule="auto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Legenda">
    <w:name w:val="caption"/>
    <w:basedOn w:val="Normalny"/>
    <w:qFormat/>
    <w:rsid w:val="007E71ED"/>
    <w:pPr>
      <w:widowControl/>
      <w:suppressLineNumbers/>
      <w:autoSpaceDN/>
      <w:spacing w:before="120" w:after="120" w:line="240" w:lineRule="auto"/>
      <w:textAlignment w:val="auto"/>
    </w:pPr>
    <w:rPr>
      <w:rFonts w:ascii="Times New Roman" w:eastAsia="Times New Roman" w:hAnsi="Times New Roman" w:cs="Arial"/>
      <w:i/>
      <w:iCs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7E71ED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7E71E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E71ED"/>
    <w:pPr>
      <w:widowControl/>
      <w:autoSpaceDN/>
      <w:spacing w:after="0" w:line="240" w:lineRule="auto"/>
      <w:ind w:left="360" w:firstLine="36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7E71ED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rsid w:val="00442496"/>
    <w:pPr>
      <w:widowControl/>
      <w:autoSpaceDN/>
      <w:spacing w:after="0" w:line="100" w:lineRule="atLeast"/>
      <w:textAlignment w:val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2181-F91A-4367-A771-C950E54B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12765</Words>
  <Characters>76590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2025-02-25T13:30:00Z</dcterms:created>
  <dcterms:modified xsi:type="dcterms:W3CDTF">2025-03-03T12:42:00Z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2024-04-25T06:32:42Z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268d5f3d-ec95-4624-a90e-314f49215aaa</vt:lpwstr>
  </property>
  <property fmtid="{D5CDD505-2E9C-101B-9397-08002B2CF9AE}" pid="8" name="MSIP_Label_ff6dbec8-95a8-4638-9f5f-bd076536645c_ContentBits">
    <vt:lpwstr>0</vt:lpwstr>
  </property>
</Properties>
</file>