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708E" w14:textId="7EB7E675" w:rsidR="00FC13D5" w:rsidRPr="00B80FDB" w:rsidRDefault="00FC13D5" w:rsidP="00FC13D5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z w:val="20"/>
          <w:szCs w:val="20"/>
          <w:lang w:eastAsia="pl-PL"/>
        </w:rPr>
      </w:pPr>
      <w:r w:rsidRPr="00B80FDB">
        <w:rPr>
          <w:rFonts w:eastAsia="Times New Roman" w:cstheme="minorHAnsi"/>
          <w:snapToGrid w:val="0"/>
          <w:sz w:val="20"/>
          <w:szCs w:val="20"/>
          <w:lang w:eastAsia="pl-PL"/>
        </w:rPr>
        <w:t xml:space="preserve">Szudziałowo, dnia </w:t>
      </w:r>
      <w:r w:rsidR="008E4F48" w:rsidRPr="00B80FDB">
        <w:rPr>
          <w:rFonts w:eastAsia="Times New Roman" w:cstheme="minorHAnsi"/>
          <w:snapToGrid w:val="0"/>
          <w:sz w:val="20"/>
          <w:szCs w:val="20"/>
          <w:lang w:eastAsia="pl-PL"/>
        </w:rPr>
        <w:t>15 czerwca</w:t>
      </w:r>
      <w:r w:rsidRPr="00B80FDB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2023 r.</w:t>
      </w:r>
    </w:p>
    <w:p w14:paraId="7C49DAF0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Zamawiający:</w:t>
      </w:r>
    </w:p>
    <w:p w14:paraId="386123FF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Gmina Szudziałowo</w:t>
      </w:r>
    </w:p>
    <w:p w14:paraId="01AEBC64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ul. Bankowa 1</w:t>
      </w:r>
    </w:p>
    <w:p w14:paraId="277DF822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80FDB">
        <w:rPr>
          <w:rFonts w:eastAsia="Times New Roman" w:cstheme="minorHAnsi"/>
          <w:b/>
          <w:snapToGrid w:val="0"/>
          <w:sz w:val="20"/>
          <w:szCs w:val="20"/>
          <w:lang w:eastAsia="pl-PL"/>
        </w:rPr>
        <w:t>16-113 Szudziałowo</w:t>
      </w:r>
      <w:r w:rsidRPr="00B80FDB">
        <w:rPr>
          <w:rFonts w:eastAsia="Times New Roman" w:cstheme="minorHAnsi"/>
          <w:sz w:val="20"/>
          <w:szCs w:val="20"/>
          <w:lang w:eastAsia="pl-PL"/>
        </w:rPr>
        <w:t xml:space="preserve">   </w:t>
      </w:r>
    </w:p>
    <w:p w14:paraId="26A505D9" w14:textId="77777777" w:rsidR="00FC13D5" w:rsidRPr="00B80FDB" w:rsidRDefault="00FC13D5" w:rsidP="00FC13D5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B80FDB">
        <w:rPr>
          <w:rFonts w:eastAsia="Times New Roman" w:cstheme="minorHAnsi"/>
          <w:sz w:val="20"/>
          <w:szCs w:val="20"/>
          <w:lang w:eastAsia="pl-PL"/>
        </w:rPr>
        <w:t xml:space="preserve">        </w:t>
      </w:r>
      <w:r w:rsidRPr="00B80FDB">
        <w:rPr>
          <w:rFonts w:eastAsia="Calibri" w:cstheme="minorHAnsi"/>
          <w:b/>
          <w:sz w:val="20"/>
          <w:szCs w:val="20"/>
        </w:rPr>
        <w:t xml:space="preserve">   </w:t>
      </w:r>
    </w:p>
    <w:p w14:paraId="23DE29FB" w14:textId="77777777" w:rsidR="00FC13D5" w:rsidRPr="00B80FDB" w:rsidRDefault="00FC13D5" w:rsidP="00FC13D5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bookmarkStart w:id="0" w:name="_Hlk62481551"/>
    </w:p>
    <w:p w14:paraId="1CFD34FD" w14:textId="77777777" w:rsidR="00FC13D5" w:rsidRPr="00B80FDB" w:rsidRDefault="00FC13D5" w:rsidP="00FC13D5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  <w:r w:rsidRPr="00B80FDB">
        <w:rPr>
          <w:rFonts w:cstheme="minorHAnsi"/>
          <w:b/>
          <w:bCs/>
          <w:sz w:val="20"/>
          <w:szCs w:val="20"/>
          <w:lang w:eastAsia="pl-PL"/>
        </w:rPr>
        <w:t>Odpowiedzi na zapytania wykonawców dotyczące treści SWZ</w:t>
      </w:r>
    </w:p>
    <w:bookmarkEnd w:id="0"/>
    <w:p w14:paraId="38E6873B" w14:textId="77777777" w:rsidR="00FC13D5" w:rsidRPr="00B80FDB" w:rsidRDefault="00FC13D5" w:rsidP="00FC13D5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7EDEBA8C" w14:textId="254DA635" w:rsidR="00FC13D5" w:rsidRPr="00B80FDB" w:rsidRDefault="00FC13D5" w:rsidP="00FC13D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B80FDB">
        <w:rPr>
          <w:rFonts w:eastAsia="Calibri" w:cstheme="minorHAnsi"/>
          <w:b/>
          <w:sz w:val="20"/>
          <w:szCs w:val="20"/>
        </w:rPr>
        <w:t>Dotyczy:</w:t>
      </w:r>
      <w:r w:rsidRPr="00B80FDB">
        <w:rPr>
          <w:rFonts w:eastAsia="Calibri" w:cstheme="minorHAnsi"/>
          <w:sz w:val="20"/>
          <w:szCs w:val="20"/>
        </w:rPr>
        <w:t xml:space="preserve"> </w:t>
      </w:r>
      <w:r w:rsidRPr="00B80FDB">
        <w:rPr>
          <w:rFonts w:cstheme="minorHAnsi"/>
          <w:b/>
          <w:bCs/>
          <w:sz w:val="20"/>
          <w:szCs w:val="20"/>
        </w:rPr>
        <w:t>Przebudowa dróg gminnych na terenie gminy Szudziałowo w systemie zaprojektuj i wybuduj</w:t>
      </w:r>
    </w:p>
    <w:p w14:paraId="41A77E14" w14:textId="77777777" w:rsidR="00FC13D5" w:rsidRPr="00B80FDB" w:rsidRDefault="00FC13D5" w:rsidP="00FC13D5">
      <w:pPr>
        <w:spacing w:after="200" w:line="276" w:lineRule="auto"/>
        <w:jc w:val="both"/>
        <w:rPr>
          <w:rFonts w:cstheme="minorHAnsi"/>
          <w:sz w:val="20"/>
          <w:szCs w:val="20"/>
        </w:rPr>
      </w:pPr>
    </w:p>
    <w:p w14:paraId="519C8A6C" w14:textId="77777777" w:rsidR="00FC13D5" w:rsidRPr="00B80FDB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B80FDB">
        <w:rPr>
          <w:rFonts w:eastAsia="Calibri" w:cstheme="minorHAnsi"/>
          <w:sz w:val="20"/>
          <w:szCs w:val="20"/>
        </w:rPr>
        <w:t xml:space="preserve">Zamawiający informuje, że w terminie określonym zgodnie z art. 284 ust. 2 ustawy z 11 września 2019 r. – Prawo zamówień publicznych (Dz.U. 2022 poz. 1710 ze zm.) – dalej: ustawa </w:t>
      </w:r>
      <w:proofErr w:type="spellStart"/>
      <w:r w:rsidRPr="00B80FDB">
        <w:rPr>
          <w:rFonts w:eastAsia="Calibri" w:cstheme="minorHAnsi"/>
          <w:sz w:val="20"/>
          <w:szCs w:val="20"/>
        </w:rPr>
        <w:t>Pzp</w:t>
      </w:r>
      <w:proofErr w:type="spellEnd"/>
      <w:r w:rsidRPr="00B80FDB">
        <w:rPr>
          <w:rFonts w:eastAsia="Calibri" w:cstheme="minorHAnsi"/>
          <w:sz w:val="20"/>
          <w:szCs w:val="20"/>
        </w:rPr>
        <w:t>, wykonawca zwrócił się do zamawiającego z wnioskiem o wyjaśnienie treści SWZ.</w:t>
      </w:r>
    </w:p>
    <w:p w14:paraId="7D77442C" w14:textId="77777777" w:rsidR="00FC13D5" w:rsidRPr="00B80FDB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</w:p>
    <w:p w14:paraId="637F3E40" w14:textId="77777777" w:rsidR="00FC13D5" w:rsidRPr="00B80FDB" w:rsidRDefault="00FC13D5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  <w:r w:rsidRPr="00B80FDB">
        <w:rPr>
          <w:rFonts w:eastAsia="Calibri" w:cstheme="minorHAnsi"/>
          <w:sz w:val="20"/>
          <w:szCs w:val="20"/>
        </w:rPr>
        <w:t>W związku z powyższym, zamawiający udziela następujących wyjaśnień:</w:t>
      </w:r>
    </w:p>
    <w:p w14:paraId="659AAB78" w14:textId="77777777" w:rsidR="008E4F48" w:rsidRPr="00B80FDB" w:rsidRDefault="008E4F48" w:rsidP="00FC13D5">
      <w:pPr>
        <w:widowControl w:val="0"/>
        <w:spacing w:after="0" w:line="120" w:lineRule="atLeast"/>
        <w:jc w:val="both"/>
        <w:rPr>
          <w:rFonts w:eastAsia="Calibri" w:cstheme="minorHAnsi"/>
          <w:sz w:val="20"/>
          <w:szCs w:val="20"/>
        </w:rPr>
      </w:pPr>
    </w:p>
    <w:p w14:paraId="3E4213B8" w14:textId="6A98C7C3" w:rsidR="008E4F48" w:rsidRPr="00B80FDB" w:rsidRDefault="008E4F48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1 </w:t>
      </w:r>
    </w:p>
    <w:p w14:paraId="07FB4141" w14:textId="77777777" w:rsidR="008E4F48" w:rsidRPr="00B80FDB" w:rsidRDefault="008E4F48" w:rsidP="008E4F4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Zgodnie z zapisami § 4 ust. 1 umowy Zamawiający przekaże Wykonawcy dokumentację projektową w terminie do 7 dni od dnia zawarcia umowy. Prosimy o informację, o jaką dokumentację tu chodzi. </w:t>
      </w:r>
    </w:p>
    <w:p w14:paraId="015A4C56" w14:textId="002F3DF6" w:rsidR="00634409" w:rsidRPr="00B80FDB" w:rsidRDefault="008E4F48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</w:t>
      </w:r>
      <w:r w:rsidR="00634409" w:rsidRPr="00B80FDB">
        <w:rPr>
          <w:rFonts w:cstheme="minorHAnsi"/>
          <w:b/>
          <w:bCs/>
          <w:sz w:val="20"/>
          <w:szCs w:val="20"/>
        </w:rPr>
        <w:t>:</w:t>
      </w:r>
    </w:p>
    <w:p w14:paraId="46A52E4C" w14:textId="52221A5D" w:rsidR="008E4F48" w:rsidRPr="00B80FDB" w:rsidRDefault="008E4F48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 xml:space="preserve">Zamawiający przekaże Wykonawcy Program Funkcjonalno-Użytkowy. </w:t>
      </w:r>
    </w:p>
    <w:p w14:paraId="66396D77" w14:textId="4C558D2B" w:rsidR="008E4F48" w:rsidRPr="00B80FDB" w:rsidRDefault="008E4F48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2</w:t>
      </w:r>
    </w:p>
    <w:p w14:paraId="44294C57" w14:textId="77777777" w:rsidR="008E4F48" w:rsidRPr="00B80FDB" w:rsidRDefault="008E4F48" w:rsidP="008E4F48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Prosimy o podanie okresu gwarancji oraz pielęgnacji zieleni drogowej oraz ilości </w:t>
      </w:r>
      <w:proofErr w:type="spellStart"/>
      <w:r w:rsidRPr="00B80FDB">
        <w:rPr>
          <w:rFonts w:asciiTheme="minorHAnsi" w:hAnsiTheme="minorHAnsi" w:cstheme="minorHAnsi"/>
          <w:sz w:val="20"/>
          <w:szCs w:val="20"/>
        </w:rPr>
        <w:t>koszeń</w:t>
      </w:r>
      <w:proofErr w:type="spellEnd"/>
      <w:r w:rsidRPr="00B80FDB">
        <w:rPr>
          <w:rFonts w:asciiTheme="minorHAnsi" w:hAnsiTheme="minorHAnsi" w:cstheme="minorHAnsi"/>
          <w:sz w:val="20"/>
          <w:szCs w:val="20"/>
        </w:rPr>
        <w:t xml:space="preserve"> w ciągu roku. </w:t>
      </w:r>
    </w:p>
    <w:p w14:paraId="1D2AB85F" w14:textId="3E49DB86" w:rsidR="008E4F48" w:rsidRPr="00B80FDB" w:rsidRDefault="008E4F48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0C597667" w14:textId="2F68BB1F" w:rsidR="00634409" w:rsidRPr="00B80FDB" w:rsidRDefault="00634409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>Zamawiający nie stawia wymagań w powyższym zakresie.</w:t>
      </w:r>
    </w:p>
    <w:p w14:paraId="5AC85AD1" w14:textId="5FDF4E71" w:rsidR="00634409" w:rsidRPr="00B80FDB" w:rsidRDefault="008E4F48" w:rsidP="00634409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3 </w:t>
      </w:r>
    </w:p>
    <w:p w14:paraId="5350E58E" w14:textId="77777777" w:rsidR="00634409" w:rsidRPr="00B80FDB" w:rsidRDefault="00634409" w:rsidP="0063440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Prosimy o wskazanie miejsca odwozu drzew z wycinki. </w:t>
      </w:r>
    </w:p>
    <w:p w14:paraId="6AFC3552" w14:textId="6EB8CE20" w:rsidR="00634409" w:rsidRPr="00B80FDB" w:rsidRDefault="00634409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5BEBF1ED" w14:textId="7624DF7C" w:rsidR="008E4F48" w:rsidRPr="00B80FDB" w:rsidRDefault="008E4F48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 xml:space="preserve">Drzewa z wycinki w zakresie dłużyc, pni należy odwieźć </w:t>
      </w:r>
      <w:r w:rsidR="00634409" w:rsidRPr="00B80FDB">
        <w:rPr>
          <w:rFonts w:cstheme="minorHAnsi"/>
          <w:sz w:val="20"/>
          <w:szCs w:val="20"/>
        </w:rPr>
        <w:t xml:space="preserve">na działkę nr 134/2 obręb Szudziałowo </w:t>
      </w:r>
      <w:r w:rsidRPr="00B80FDB">
        <w:rPr>
          <w:rFonts w:cstheme="minorHAnsi"/>
          <w:sz w:val="20"/>
          <w:szCs w:val="20"/>
        </w:rPr>
        <w:t>pozostałe elementy (korzeń, korona w tym gałęzie) Wykonawca zagospodaruje we własnym zakresie.</w:t>
      </w:r>
    </w:p>
    <w:p w14:paraId="496092BB" w14:textId="58B98E84" w:rsidR="00634409" w:rsidRPr="00B80FDB" w:rsidRDefault="008E4F48" w:rsidP="00634409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4 </w:t>
      </w:r>
    </w:p>
    <w:p w14:paraId="18E9E4C1" w14:textId="77777777" w:rsidR="00634409" w:rsidRPr="00B80FDB" w:rsidRDefault="00634409" w:rsidP="0063440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Kto jest właścicielem materiałów z rozbiórki ? </w:t>
      </w:r>
    </w:p>
    <w:p w14:paraId="7C3CD369" w14:textId="5CD1237F" w:rsidR="00634409" w:rsidRPr="00B80FDB" w:rsidRDefault="00634409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05AD017E" w14:textId="289BCE0F" w:rsidR="008E4F48" w:rsidRPr="00B80FDB" w:rsidRDefault="008E4F48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 xml:space="preserve">Materiały z rozbiórki uznane za przydatne do ponownego użycia należy odwieźć </w:t>
      </w:r>
      <w:r w:rsidR="00634409" w:rsidRPr="00B80FDB">
        <w:rPr>
          <w:rFonts w:cstheme="minorHAnsi"/>
          <w:sz w:val="20"/>
          <w:szCs w:val="20"/>
        </w:rPr>
        <w:t>na działkę nr 134/2 obręb Szudziałowo</w:t>
      </w:r>
      <w:r w:rsidRPr="00B80FDB">
        <w:rPr>
          <w:rFonts w:cstheme="minorHAnsi"/>
          <w:sz w:val="20"/>
          <w:szCs w:val="20"/>
        </w:rPr>
        <w:t xml:space="preserve"> pozostałe materiały Wykonawca zagospodaruje we własnym zakresie.</w:t>
      </w:r>
    </w:p>
    <w:p w14:paraId="4CB54C86" w14:textId="01D3C96E" w:rsidR="00634409" w:rsidRPr="00B80FDB" w:rsidRDefault="008E4F48" w:rsidP="00634409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5 </w:t>
      </w:r>
    </w:p>
    <w:p w14:paraId="6245972E" w14:textId="77777777" w:rsidR="00634409" w:rsidRPr="00B80FDB" w:rsidRDefault="00634409" w:rsidP="0063440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Prosimy o zamieszczenie wytycznych do projektowania gestora sieci wodociągowej. </w:t>
      </w:r>
    </w:p>
    <w:p w14:paraId="389C3792" w14:textId="07786684" w:rsidR="00634409" w:rsidRPr="00B80FDB" w:rsidRDefault="00634409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16D21FAE" w14:textId="0C5D7C78" w:rsidR="00272670" w:rsidRPr="00272670" w:rsidRDefault="00272670" w:rsidP="0027267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>Gestor sieci wodociągowej nie posiada opracowanego zbioru wytycznych do projektowania. Projektowanie sieci wodociągowej powinno odbywać się z zasadami o</w:t>
      </w:r>
      <w:r w:rsidRPr="00272670">
        <w:rPr>
          <w:rFonts w:asciiTheme="minorHAnsi" w:hAnsiTheme="minorHAnsi" w:cstheme="minorHAnsi"/>
          <w:sz w:val="20"/>
          <w:szCs w:val="20"/>
        </w:rPr>
        <w:t xml:space="preserve">bowiązujących przepisów prawa, norm, instrukcji, zarządzeń branżowych oraz wykorzystania wiedzy inżynierskiej. </w:t>
      </w:r>
    </w:p>
    <w:p w14:paraId="6554EDD2" w14:textId="0B83191A" w:rsidR="00634409" w:rsidRPr="00B80FDB" w:rsidRDefault="008E4F48" w:rsidP="00634409">
      <w:pPr>
        <w:spacing w:after="0"/>
        <w:ind w:right="66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6 </w:t>
      </w:r>
    </w:p>
    <w:p w14:paraId="41DC59EA" w14:textId="3F66A6CE" w:rsidR="00634409" w:rsidRPr="00B80FDB" w:rsidRDefault="00634409" w:rsidP="0063440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Prosimy o informacje czy Zamawiający zezwoli na wykonanie warstwy wiążącej z mieszanki AC 16W zgodnie z WT-1 i WT-2 2014? </w:t>
      </w:r>
    </w:p>
    <w:p w14:paraId="18A309A6" w14:textId="34641563" w:rsidR="00634409" w:rsidRPr="00B80FDB" w:rsidRDefault="00634409" w:rsidP="008E4F48">
      <w:pPr>
        <w:spacing w:after="0"/>
        <w:ind w:right="66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lastRenderedPageBreak/>
        <w:t>Odpowiedź:</w:t>
      </w:r>
    </w:p>
    <w:p w14:paraId="4EA39F52" w14:textId="4BD3AE42" w:rsidR="008E4F48" w:rsidRPr="00B80FDB" w:rsidRDefault="008E4F48" w:rsidP="008E4F48">
      <w:pPr>
        <w:spacing w:after="0"/>
        <w:ind w:right="66"/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 xml:space="preserve">Zgodnie z zapisani w PFU nawierzchnie z betonu asfaltowego w tym recepty na beton asfaltowy przygotować zgodnie z: „WT-1 Kruszywa 2014. Kruszywa do mieszanek mineralno-asfaltowych i powierzchniowych utrwaleń na drogach krajowych” Zarządzenie nr 46 Generalnego Dyrektora Dróg Krajowych i Autostrad z dnia 25.09.2014 r. i „WT-2 Nawierzchnie asfaltowe 2014. Nawierzchnie asfaltowe na drogach krajowych” – Zarządzenie nr 54 Generalnego Dyrektora Dróg Krajowych i Autostrad z dnia 18.11.2014 r.; </w:t>
      </w:r>
    </w:p>
    <w:p w14:paraId="3F549224" w14:textId="77777777" w:rsidR="004576D4" w:rsidRPr="00B80FDB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7</w:t>
      </w:r>
    </w:p>
    <w:p w14:paraId="3AF45E55" w14:textId="77777777" w:rsidR="004576D4" w:rsidRPr="00B80FDB" w:rsidRDefault="004576D4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>Czy oznakowanie poziome proj. jezdni należy wykonać osiowo i krawędziowo na całym zakresie proj. układu drogowego obejmujący również skrzyżowania z drogami powiatowymi/wojewódzkimi czy tylko w miejscach niebezpiecznych?</w:t>
      </w:r>
    </w:p>
    <w:p w14:paraId="5ECD0B8E" w14:textId="28ED842C" w:rsidR="00634409" w:rsidRPr="00B80FDB" w:rsidRDefault="00634409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  <w:r w:rsidR="008E4F48" w:rsidRPr="00B80FDB">
        <w:rPr>
          <w:rFonts w:cstheme="minorHAnsi"/>
          <w:b/>
          <w:bCs/>
          <w:sz w:val="20"/>
          <w:szCs w:val="20"/>
        </w:rPr>
        <w:t xml:space="preserve"> </w:t>
      </w:r>
    </w:p>
    <w:p w14:paraId="7623E6B3" w14:textId="6019F4B1" w:rsidR="008E4F48" w:rsidRPr="00B80FDB" w:rsidRDefault="008E4F48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>Zamawiający wymaga wykonania oznakowania poziomego przede wszystkim w miejscach niebezpiecznych. Ostateczny zakres oznakowania poziomego zostanie określony w zatwierdzonym projekcie stałej organizacji ruchu.</w:t>
      </w:r>
    </w:p>
    <w:p w14:paraId="767631B3" w14:textId="1EF51276" w:rsidR="004576D4" w:rsidRPr="00B80FDB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8</w:t>
      </w:r>
      <w:r w:rsidR="004576D4" w:rsidRPr="00B80FDB">
        <w:rPr>
          <w:rFonts w:cstheme="minorHAnsi"/>
          <w:b/>
          <w:bCs/>
          <w:sz w:val="20"/>
          <w:szCs w:val="20"/>
        </w:rPr>
        <w:t xml:space="preserve"> </w:t>
      </w:r>
    </w:p>
    <w:p w14:paraId="7399BC71" w14:textId="263BD16A" w:rsidR="004576D4" w:rsidRPr="00B80FDB" w:rsidRDefault="004576D4" w:rsidP="004576D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Czy oznakowanie poziome należy wykonać jako cienkowarstwowe? </w:t>
      </w:r>
    </w:p>
    <w:p w14:paraId="6CDD0AC6" w14:textId="0921B3CA" w:rsidR="004576D4" w:rsidRPr="00B80FDB" w:rsidRDefault="004576D4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5A566008" w14:textId="12D0E97B" w:rsidR="008E4F48" w:rsidRPr="00B80FDB" w:rsidRDefault="008E4F48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 xml:space="preserve">Zamawiający wyraża zgodę na wykonanie oznakowania poziomego jako cienkowarstwowe. </w:t>
      </w:r>
    </w:p>
    <w:p w14:paraId="04C975B3" w14:textId="77777777" w:rsidR="004576D4" w:rsidRPr="00B80FDB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9 </w:t>
      </w:r>
    </w:p>
    <w:p w14:paraId="473FDCB8" w14:textId="77777777" w:rsidR="004576D4" w:rsidRPr="00B80FDB" w:rsidRDefault="004576D4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 xml:space="preserve">W PFU widnieje zapis, że na podstawie decyzji zezwalającej na wycinkę drzew lub krzewów należy ewentualnie opracować na potrzeby ww. decyzji planu </w:t>
      </w:r>
      <w:proofErr w:type="spellStart"/>
      <w:r w:rsidRPr="00B80FDB">
        <w:rPr>
          <w:rFonts w:cstheme="minorHAnsi"/>
          <w:sz w:val="20"/>
          <w:szCs w:val="20"/>
        </w:rPr>
        <w:t>zasadzeń</w:t>
      </w:r>
      <w:proofErr w:type="spellEnd"/>
      <w:r w:rsidRPr="00B80FDB">
        <w:rPr>
          <w:rFonts w:cstheme="minorHAnsi"/>
          <w:sz w:val="20"/>
          <w:szCs w:val="20"/>
        </w:rPr>
        <w:t xml:space="preserve"> zastępczych, jeżeli organ wydający decyzję lub organy uzgadniające zażądają planu. Czy w ramach opracowania należy przewidzieć wykonanie </w:t>
      </w:r>
      <w:proofErr w:type="spellStart"/>
      <w:r w:rsidRPr="00B80FDB">
        <w:rPr>
          <w:rFonts w:cstheme="minorHAnsi"/>
          <w:sz w:val="20"/>
          <w:szCs w:val="20"/>
        </w:rPr>
        <w:t>zasadzeń</w:t>
      </w:r>
      <w:proofErr w:type="spellEnd"/>
      <w:r w:rsidRPr="00B80FDB">
        <w:rPr>
          <w:rFonts w:cstheme="minorHAnsi"/>
          <w:sz w:val="20"/>
          <w:szCs w:val="20"/>
        </w:rPr>
        <w:t xml:space="preserve"> zastępczych. Prosimy o określenie ilości i zakresu nowych </w:t>
      </w:r>
      <w:proofErr w:type="spellStart"/>
      <w:r w:rsidRPr="00B80FDB">
        <w:rPr>
          <w:rFonts w:cstheme="minorHAnsi"/>
          <w:sz w:val="20"/>
          <w:szCs w:val="20"/>
        </w:rPr>
        <w:t>zasadzeń</w:t>
      </w:r>
      <w:proofErr w:type="spellEnd"/>
      <w:r w:rsidRPr="00B80FDB">
        <w:rPr>
          <w:rFonts w:cstheme="minorHAnsi"/>
          <w:sz w:val="20"/>
          <w:szCs w:val="20"/>
        </w:rPr>
        <w:t xml:space="preserve">. </w:t>
      </w:r>
    </w:p>
    <w:p w14:paraId="64E33A83" w14:textId="1E41394C" w:rsidR="004576D4" w:rsidRPr="00B80FDB" w:rsidRDefault="004576D4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3EAEE840" w14:textId="5EBF1DB3" w:rsidR="008E4F48" w:rsidRPr="00B80FDB" w:rsidRDefault="008E4F48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 xml:space="preserve">Zamawiający na obecnym etapie nie określa ilości </w:t>
      </w:r>
      <w:proofErr w:type="spellStart"/>
      <w:r w:rsidRPr="00B80FDB">
        <w:rPr>
          <w:rFonts w:cstheme="minorHAnsi"/>
          <w:sz w:val="20"/>
          <w:szCs w:val="20"/>
        </w:rPr>
        <w:t>zasadzeń</w:t>
      </w:r>
      <w:proofErr w:type="spellEnd"/>
      <w:r w:rsidRPr="00B80FDB">
        <w:rPr>
          <w:rFonts w:cstheme="minorHAnsi"/>
          <w:sz w:val="20"/>
          <w:szCs w:val="20"/>
        </w:rPr>
        <w:t xml:space="preserve"> zastępczych.</w:t>
      </w:r>
    </w:p>
    <w:p w14:paraId="3A89994F" w14:textId="2BA53BE1" w:rsidR="004576D4" w:rsidRPr="00B80FDB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10 </w:t>
      </w:r>
    </w:p>
    <w:p w14:paraId="4A3415AA" w14:textId="746FFE36" w:rsidR="004576D4" w:rsidRPr="00B80FDB" w:rsidRDefault="004576D4" w:rsidP="00B80FD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Dotyczy pkt. 1.1.2.2 j) Zamawiający wymaga, aby wykonawca wykonał projekty wykonawcze dla branży telekomunikacyjnej, energetycznej, wodociągowej. Prosimy o przekazanie bardziej szczegółowych map zasadniczych z istniejącym przebiegiem poszczególnych sieci (wodociąg, sieć telekomunikacyjna, elektroenergetyczna, itp.) wraz z zaznaczonymi miejscami do wykonania przebudowy istniejących sieci. Jest to niezbędne w celu dokonania kalkulacji kosztów wykonania dokumentacji projektowej oraz wykonania prac budowlanych. </w:t>
      </w:r>
    </w:p>
    <w:p w14:paraId="55E14720" w14:textId="77777777" w:rsidR="004576D4" w:rsidRPr="00B80FDB" w:rsidRDefault="004576D4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5710B4D1" w14:textId="2DC41188" w:rsidR="008E4F48" w:rsidRPr="00B80FDB" w:rsidRDefault="008E4F48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 xml:space="preserve">Zamawiający nie dysponuje bardziej szczegółowymi mapami. </w:t>
      </w:r>
    </w:p>
    <w:p w14:paraId="1F10578C" w14:textId="09BD09E1" w:rsidR="004576D4" w:rsidRPr="00B80FDB" w:rsidRDefault="008E4F48" w:rsidP="004576D4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Pytanie 11 </w:t>
      </w:r>
    </w:p>
    <w:p w14:paraId="50FB4E78" w14:textId="77777777" w:rsidR="004576D4" w:rsidRPr="00B80FDB" w:rsidRDefault="004576D4" w:rsidP="004576D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Prosimy o informacje czy zamawiający posiada warunki techniczne na przebudowę kolidujących sieci obcych wymienionych w pyt.10 ? </w:t>
      </w:r>
    </w:p>
    <w:p w14:paraId="4E65A06C" w14:textId="77777777" w:rsidR="004576D4" w:rsidRPr="00B80FDB" w:rsidRDefault="004576D4" w:rsidP="008E4F48">
      <w:pPr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36F5A066" w14:textId="074DCAB1" w:rsidR="008E4F48" w:rsidRPr="00B80FDB" w:rsidRDefault="008E4F48" w:rsidP="008E4F48">
      <w:pPr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>Zamawiający nie dysponuje przedmiotowymi warunkami technicznymi.</w:t>
      </w:r>
    </w:p>
    <w:p w14:paraId="35CA990C" w14:textId="413F3A1F" w:rsidR="004576D4" w:rsidRPr="00B80FDB" w:rsidRDefault="008E4F48" w:rsidP="004576D4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12</w:t>
      </w:r>
    </w:p>
    <w:p w14:paraId="385E2EFC" w14:textId="77777777" w:rsidR="004576D4" w:rsidRPr="00B80FDB" w:rsidRDefault="004576D4" w:rsidP="004576D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Prosimy o udzielenie informacji, czy Zamawiający wymaga wykonania kanałów technologicznych w ciągu przedmiotowych dróg? Nadmieniamy, że istniejące linie rozgraniczające nie pozwalają na prawidłowe wykonanie kanałów technologicznych w pasie drogowym. </w:t>
      </w:r>
    </w:p>
    <w:p w14:paraId="4AC840F2" w14:textId="40FC5E9B" w:rsidR="004576D4" w:rsidRPr="00B80FDB" w:rsidRDefault="004576D4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lastRenderedPageBreak/>
        <w:t>Odpowiedź:</w:t>
      </w:r>
      <w:r w:rsidR="008E4F48" w:rsidRPr="00B80FDB">
        <w:rPr>
          <w:rFonts w:cstheme="minorHAnsi"/>
          <w:b/>
          <w:bCs/>
          <w:sz w:val="20"/>
          <w:szCs w:val="20"/>
        </w:rPr>
        <w:t xml:space="preserve"> </w:t>
      </w:r>
    </w:p>
    <w:p w14:paraId="0817472B" w14:textId="3430AF77" w:rsidR="008E4F48" w:rsidRPr="00B80FDB" w:rsidRDefault="008E4F48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>Zgodnie z zapisani PFU: kanał technologiczny – wykonanie kanału o minimalnych parametrach na całym odcinku drogi bądź uzyskanie zwolnienia z konieczności budowy kanału.</w:t>
      </w:r>
    </w:p>
    <w:p w14:paraId="234335FA" w14:textId="1B88A033" w:rsidR="004576D4" w:rsidRPr="00B80FDB" w:rsidRDefault="008E4F48" w:rsidP="004576D4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13</w:t>
      </w:r>
    </w:p>
    <w:p w14:paraId="647A6A9F" w14:textId="77777777" w:rsidR="004576D4" w:rsidRPr="00B80FDB" w:rsidRDefault="004576D4" w:rsidP="004576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Prosimy o informacje, czy zamawiający posiada opinię geotechniczną? Jeśli nie posiada to jaką konstrukcję podbudowy zasadniczej należy przyjąć podczas sporządzenia dokumentacji projektowej na poszczególnych odcinkach dróg? Wg PFU należy wykonać podbudowę zasadniczą z mieszanki niezwiązanej z kruszywem CNR grubości 25cm oraz warstwę odcinającą z ulepszonego podłoża (grubość zależna od kategorii nośności gruntu). Na jakiej podstawie należy przyjąć kategorię nośności gruntu w celu ustalenia grubości warstwy odcinającej ? </w:t>
      </w:r>
    </w:p>
    <w:p w14:paraId="5B0CFBC8" w14:textId="61E13E88" w:rsidR="004576D4" w:rsidRPr="00B80FDB" w:rsidRDefault="004576D4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 xml:space="preserve">Odpowiedź: </w:t>
      </w:r>
    </w:p>
    <w:p w14:paraId="0011F57F" w14:textId="5ED2E0F5" w:rsidR="008E4F48" w:rsidRPr="00B80FDB" w:rsidRDefault="008E4F48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>Zgodnie z zapisami PFU w zakres przygotowania dokumentacji projektowej wchodzą m.in. badania geotechniczne. Na ich podstawie projektant określi grubość warstwy odcinającej.</w:t>
      </w:r>
    </w:p>
    <w:p w14:paraId="70292DED" w14:textId="4BC2EF8B" w:rsidR="004576D4" w:rsidRPr="00B80FDB" w:rsidRDefault="008E4F48" w:rsidP="004576D4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14</w:t>
      </w:r>
    </w:p>
    <w:p w14:paraId="76D3DC2C" w14:textId="77777777" w:rsidR="004576D4" w:rsidRPr="00B80FDB" w:rsidRDefault="004576D4" w:rsidP="004576D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Prosimy o informacje czy na przedmiotowych odcinkach dróg występują miejsca </w:t>
      </w:r>
      <w:proofErr w:type="spellStart"/>
      <w:r w:rsidRPr="00B80FDB">
        <w:rPr>
          <w:rFonts w:asciiTheme="minorHAnsi" w:hAnsiTheme="minorHAnsi" w:cstheme="minorHAnsi"/>
          <w:sz w:val="20"/>
          <w:szCs w:val="20"/>
        </w:rPr>
        <w:t>wysadzinowe</w:t>
      </w:r>
      <w:proofErr w:type="spellEnd"/>
      <w:r w:rsidRPr="00B80FDB">
        <w:rPr>
          <w:rFonts w:asciiTheme="minorHAnsi" w:hAnsiTheme="minorHAnsi" w:cstheme="minorHAnsi"/>
          <w:sz w:val="20"/>
          <w:szCs w:val="20"/>
        </w:rPr>
        <w:t xml:space="preserve"> oraz jaka jest ich ewentualna lokalizacja oraz powierzchnia ? </w:t>
      </w:r>
    </w:p>
    <w:p w14:paraId="501C4AEC" w14:textId="0B2BF399" w:rsidR="004576D4" w:rsidRPr="00B80FDB" w:rsidRDefault="004576D4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4C03B771" w14:textId="1928DFBE" w:rsidR="008E4F48" w:rsidRPr="00B80FDB" w:rsidRDefault="008E4F48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>Zamawiający nie dysponuje przedmiotowymi informacjami.</w:t>
      </w:r>
    </w:p>
    <w:p w14:paraId="69B43525" w14:textId="2D75286E" w:rsidR="004576D4" w:rsidRPr="00B80FDB" w:rsidRDefault="008E4F48" w:rsidP="004576D4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15</w:t>
      </w:r>
    </w:p>
    <w:p w14:paraId="4167BDBC" w14:textId="77777777" w:rsidR="004576D4" w:rsidRPr="00B80FDB" w:rsidRDefault="004576D4" w:rsidP="004576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Prosimy o informacje czy podczas wykonywania dokumentacji projektowej należy zachować istniejące warunki wodne ? Czy zamawiający stawia jakieś wymagania odnośnie odwodnienia np. (budowa nowych przepustów pod koroną drogi, przepusty pod zjazdami, odwodnienie liniowe w postaci korytek itp.). Jeśli tak to proszę podać lokalizację oraz zakres prac? </w:t>
      </w:r>
    </w:p>
    <w:p w14:paraId="47FFDFE7" w14:textId="2BEDB339" w:rsidR="004576D4" w:rsidRPr="00B80FDB" w:rsidRDefault="004576D4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  <w:r w:rsidR="008E4F48" w:rsidRPr="00B80FDB">
        <w:rPr>
          <w:rFonts w:cstheme="minorHAnsi"/>
          <w:b/>
          <w:bCs/>
          <w:sz w:val="20"/>
          <w:szCs w:val="20"/>
        </w:rPr>
        <w:t xml:space="preserve"> </w:t>
      </w:r>
    </w:p>
    <w:p w14:paraId="1028368D" w14:textId="7F5B80FA" w:rsidR="004576D4" w:rsidRPr="00B80FDB" w:rsidRDefault="008E4F48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>Zamawiający odnośnie odwodnienia wymaga opracowania dokumentacji zachowując przede wszystkim istniejące warunki wodne.</w:t>
      </w:r>
    </w:p>
    <w:p w14:paraId="6D81E55F" w14:textId="71C178FD" w:rsidR="004576D4" w:rsidRPr="00B80FDB" w:rsidRDefault="008E4F48" w:rsidP="004576D4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16</w:t>
      </w:r>
    </w:p>
    <w:p w14:paraId="2B495271" w14:textId="77777777" w:rsidR="004576D4" w:rsidRPr="00B80FDB" w:rsidRDefault="004576D4" w:rsidP="004576D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Prosimy o informację czy na przedmiotowych drogach w okresie ostatnich 5 lat zostały stwierdzone zniszczenia dróg po deszczach nawalnych oraz podać lokalizację tych miejsc? </w:t>
      </w:r>
    </w:p>
    <w:p w14:paraId="45FFFD5E" w14:textId="4AD4AC2B" w:rsidR="004576D4" w:rsidRPr="00B80FDB" w:rsidRDefault="004576D4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</w:p>
    <w:p w14:paraId="66DDA42A" w14:textId="78B0B510" w:rsidR="004576D4" w:rsidRPr="00B80FDB" w:rsidRDefault="004576D4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>N</w:t>
      </w:r>
      <w:r w:rsidRPr="00B80FDB">
        <w:rPr>
          <w:rFonts w:cstheme="minorHAnsi"/>
          <w:sz w:val="20"/>
          <w:szCs w:val="20"/>
        </w:rPr>
        <w:t xml:space="preserve">a przedmiotowych drogach w okresie ostatnich 5 lat </w:t>
      </w:r>
      <w:r w:rsidR="00272670" w:rsidRPr="00B80FDB">
        <w:rPr>
          <w:rFonts w:cstheme="minorHAnsi"/>
          <w:sz w:val="20"/>
          <w:szCs w:val="20"/>
        </w:rPr>
        <w:t xml:space="preserve">nie </w:t>
      </w:r>
      <w:r w:rsidRPr="00B80FDB">
        <w:rPr>
          <w:rFonts w:cstheme="minorHAnsi"/>
          <w:sz w:val="20"/>
          <w:szCs w:val="20"/>
        </w:rPr>
        <w:t>zostały stwierdzone zniszczenia dróg po deszczach nawalnych</w:t>
      </w:r>
      <w:r w:rsidR="00272670" w:rsidRPr="00B80FDB">
        <w:rPr>
          <w:rFonts w:cstheme="minorHAnsi"/>
          <w:sz w:val="20"/>
          <w:szCs w:val="20"/>
        </w:rPr>
        <w:t>.</w:t>
      </w:r>
    </w:p>
    <w:p w14:paraId="19BE0425" w14:textId="780CB399" w:rsidR="00272670" w:rsidRPr="00B80FDB" w:rsidRDefault="008E4F48" w:rsidP="00272670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17</w:t>
      </w:r>
    </w:p>
    <w:p w14:paraId="29B1CAE5" w14:textId="77777777" w:rsidR="00272670" w:rsidRPr="00B80FDB" w:rsidRDefault="00272670" w:rsidP="0027267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0FDB">
        <w:rPr>
          <w:rFonts w:asciiTheme="minorHAnsi" w:hAnsiTheme="minorHAnsi" w:cstheme="minorHAnsi"/>
          <w:sz w:val="20"/>
          <w:szCs w:val="20"/>
        </w:rPr>
        <w:t xml:space="preserve">W PFU jest zapis: „Należy dokonać wszelkich starań, aby przedmiotowe drogi zaprojektować w istniejących pasach drogowych. Wydzielanie działek pod poszerzenie pasa drogowego oraz realizacja inwestycji w formule uzyskania zezwolenia na realizację inwestycji drogowej dopuszczalna jest tylko w przypadku absolutnego braku możliwości zaprojektowania drogi o wymaganych parametrach w istniejącym pasie drogowym”. Prosimy o podanie na których odcinkach dróg należy wykonać podziały działek oraz uzyskać decyzję ZRID. </w:t>
      </w:r>
    </w:p>
    <w:p w14:paraId="782C2408" w14:textId="7A74BD53" w:rsidR="00272670" w:rsidRPr="00B80FDB" w:rsidRDefault="00272670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Odpowiedź:</w:t>
      </w:r>
      <w:r w:rsidR="008E4F48" w:rsidRPr="00B80FDB">
        <w:rPr>
          <w:rFonts w:cstheme="minorHAnsi"/>
          <w:b/>
          <w:bCs/>
          <w:sz w:val="20"/>
          <w:szCs w:val="20"/>
        </w:rPr>
        <w:t xml:space="preserve"> </w:t>
      </w:r>
    </w:p>
    <w:p w14:paraId="1DD08260" w14:textId="63D3EDB6" w:rsidR="00B80FDB" w:rsidRPr="00B80FDB" w:rsidRDefault="008E4F48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>Zamawiający nie dysponuje przedmiotowymi informacjami.</w:t>
      </w:r>
    </w:p>
    <w:p w14:paraId="2097C891" w14:textId="77777777" w:rsidR="00B80FDB" w:rsidRPr="00B80FDB" w:rsidRDefault="00B80FDB" w:rsidP="00B80FDB">
      <w:pPr>
        <w:tabs>
          <w:tab w:val="left" w:pos="709"/>
          <w:tab w:val="left" w:pos="8931"/>
        </w:tabs>
        <w:ind w:right="-4"/>
        <w:jc w:val="both"/>
        <w:rPr>
          <w:rFonts w:cstheme="minorHAnsi"/>
          <w:b/>
          <w:bCs/>
          <w:sz w:val="20"/>
          <w:szCs w:val="20"/>
        </w:rPr>
      </w:pPr>
      <w:r w:rsidRPr="00B80FDB">
        <w:rPr>
          <w:rFonts w:cstheme="minorHAnsi"/>
          <w:b/>
          <w:bCs/>
          <w:sz w:val="20"/>
          <w:szCs w:val="20"/>
        </w:rPr>
        <w:t>Pytanie 18</w:t>
      </w:r>
    </w:p>
    <w:p w14:paraId="3FEC5D20" w14:textId="744F485B" w:rsidR="00B80FDB" w:rsidRPr="00B80FDB" w:rsidRDefault="00B80FDB" w:rsidP="00B80FDB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color w:val="000000"/>
          <w:sz w:val="20"/>
          <w:szCs w:val="20"/>
        </w:rPr>
        <w:t xml:space="preserve">Zawracamy się o udostępnienie wykazu istniejących przepustów pod koroną drogi dla zadań: </w:t>
      </w:r>
    </w:p>
    <w:p w14:paraId="69BD75E1" w14:textId="77777777" w:rsidR="00B80FDB" w:rsidRPr="00B80FDB" w:rsidRDefault="00B80FDB" w:rsidP="00B80FDB">
      <w:pPr>
        <w:numPr>
          <w:ilvl w:val="0"/>
          <w:numId w:val="14"/>
        </w:numPr>
        <w:autoSpaceDE w:val="0"/>
        <w:autoSpaceDN w:val="0"/>
        <w:adjustRightInd w:val="0"/>
        <w:spacing w:after="155" w:line="240" w:lineRule="auto"/>
        <w:jc w:val="both"/>
        <w:rPr>
          <w:rFonts w:cstheme="minorHAnsi"/>
          <w:color w:val="000000"/>
          <w:sz w:val="20"/>
          <w:szCs w:val="20"/>
        </w:rPr>
      </w:pPr>
      <w:r w:rsidRPr="00B80FDB">
        <w:rPr>
          <w:rFonts w:cstheme="minorHAnsi"/>
          <w:color w:val="000000"/>
          <w:sz w:val="20"/>
          <w:szCs w:val="20"/>
        </w:rPr>
        <w:t xml:space="preserve">• Droga gminna poł. na dz. o nr geod. 121/2 w obrębie Zubrzyca Wielka gm. Szudziałowo, </w:t>
      </w:r>
    </w:p>
    <w:p w14:paraId="2460301A" w14:textId="77777777" w:rsidR="00B80FDB" w:rsidRPr="00B80FDB" w:rsidRDefault="00B80FDB" w:rsidP="00B80FDB">
      <w:pPr>
        <w:numPr>
          <w:ilvl w:val="0"/>
          <w:numId w:val="14"/>
        </w:numPr>
        <w:autoSpaceDE w:val="0"/>
        <w:autoSpaceDN w:val="0"/>
        <w:adjustRightInd w:val="0"/>
        <w:spacing w:after="155" w:line="240" w:lineRule="auto"/>
        <w:jc w:val="both"/>
        <w:rPr>
          <w:rFonts w:cstheme="minorHAnsi"/>
          <w:color w:val="000000"/>
          <w:sz w:val="20"/>
          <w:szCs w:val="20"/>
        </w:rPr>
      </w:pPr>
      <w:r w:rsidRPr="00B80FDB">
        <w:rPr>
          <w:rFonts w:cstheme="minorHAnsi"/>
          <w:color w:val="000000"/>
          <w:sz w:val="20"/>
          <w:szCs w:val="20"/>
        </w:rPr>
        <w:lastRenderedPageBreak/>
        <w:t xml:space="preserve">• Droga gminna poł. na dz. o nr geod. 63 w obrębie Trzcianno Stare, gm. Szudziałowo, </w:t>
      </w:r>
    </w:p>
    <w:p w14:paraId="1922167C" w14:textId="77777777" w:rsidR="00B80FDB" w:rsidRPr="00B80FDB" w:rsidRDefault="00B80FDB" w:rsidP="00B80FDB">
      <w:pPr>
        <w:numPr>
          <w:ilvl w:val="0"/>
          <w:numId w:val="14"/>
        </w:numPr>
        <w:autoSpaceDE w:val="0"/>
        <w:autoSpaceDN w:val="0"/>
        <w:adjustRightInd w:val="0"/>
        <w:spacing w:after="155" w:line="240" w:lineRule="auto"/>
        <w:jc w:val="both"/>
        <w:rPr>
          <w:rFonts w:cstheme="minorHAnsi"/>
          <w:color w:val="000000"/>
          <w:sz w:val="20"/>
          <w:szCs w:val="20"/>
        </w:rPr>
      </w:pPr>
      <w:r w:rsidRPr="00B80FDB">
        <w:rPr>
          <w:rFonts w:cstheme="minorHAnsi"/>
          <w:color w:val="000000"/>
          <w:sz w:val="20"/>
          <w:szCs w:val="20"/>
        </w:rPr>
        <w:t xml:space="preserve">• Droga gminna poł. na dz. o nr geod. 154 w obrębie Talkowszczyzna, gm. Szudziałowo, </w:t>
      </w:r>
    </w:p>
    <w:p w14:paraId="4BC55FFF" w14:textId="77777777" w:rsidR="00B80FDB" w:rsidRPr="00B80FDB" w:rsidRDefault="00B80FDB" w:rsidP="00B80FDB">
      <w:pPr>
        <w:numPr>
          <w:ilvl w:val="0"/>
          <w:numId w:val="14"/>
        </w:numPr>
        <w:autoSpaceDE w:val="0"/>
        <w:autoSpaceDN w:val="0"/>
        <w:adjustRightInd w:val="0"/>
        <w:spacing w:after="155" w:line="240" w:lineRule="auto"/>
        <w:jc w:val="both"/>
        <w:rPr>
          <w:rFonts w:cstheme="minorHAnsi"/>
          <w:color w:val="000000"/>
          <w:sz w:val="20"/>
          <w:szCs w:val="20"/>
        </w:rPr>
      </w:pPr>
      <w:r w:rsidRPr="00B80FDB">
        <w:rPr>
          <w:rFonts w:cstheme="minorHAnsi"/>
          <w:color w:val="000000"/>
          <w:sz w:val="20"/>
          <w:szCs w:val="20"/>
        </w:rPr>
        <w:t xml:space="preserve">• Droga gminna poł. na dz. o nr geod. 41 w obrębie Trzcianno Nowe, gm. Szudziałowo, </w:t>
      </w:r>
    </w:p>
    <w:p w14:paraId="6E00A861" w14:textId="77777777" w:rsidR="00B80FDB" w:rsidRPr="00B80FDB" w:rsidRDefault="00B80FDB" w:rsidP="00B80FDB">
      <w:pPr>
        <w:numPr>
          <w:ilvl w:val="0"/>
          <w:numId w:val="14"/>
        </w:numPr>
        <w:autoSpaceDE w:val="0"/>
        <w:autoSpaceDN w:val="0"/>
        <w:adjustRightInd w:val="0"/>
        <w:spacing w:after="155" w:line="240" w:lineRule="auto"/>
        <w:jc w:val="both"/>
        <w:rPr>
          <w:rFonts w:cstheme="minorHAnsi"/>
          <w:color w:val="000000"/>
          <w:sz w:val="20"/>
          <w:szCs w:val="20"/>
        </w:rPr>
      </w:pPr>
      <w:r w:rsidRPr="00B80FDB">
        <w:rPr>
          <w:rFonts w:cstheme="minorHAnsi"/>
          <w:color w:val="000000"/>
          <w:sz w:val="20"/>
          <w:szCs w:val="20"/>
        </w:rPr>
        <w:t xml:space="preserve">• Droga gminna poł. na dz. o nr geod. 272 w obrębie Suchynicze, gm. Szudziałowo, </w:t>
      </w:r>
    </w:p>
    <w:p w14:paraId="2A487CE9" w14:textId="77777777" w:rsidR="00B80FDB" w:rsidRPr="00B80FDB" w:rsidRDefault="00B80FDB" w:rsidP="00B80FDB">
      <w:pPr>
        <w:numPr>
          <w:ilvl w:val="0"/>
          <w:numId w:val="14"/>
        </w:numPr>
        <w:autoSpaceDE w:val="0"/>
        <w:autoSpaceDN w:val="0"/>
        <w:adjustRightInd w:val="0"/>
        <w:spacing w:after="155" w:line="240" w:lineRule="auto"/>
        <w:jc w:val="both"/>
        <w:rPr>
          <w:rFonts w:cstheme="minorHAnsi"/>
          <w:color w:val="000000"/>
          <w:sz w:val="20"/>
          <w:szCs w:val="20"/>
        </w:rPr>
      </w:pPr>
      <w:r w:rsidRPr="00B80FDB">
        <w:rPr>
          <w:rFonts w:cstheme="minorHAnsi"/>
          <w:color w:val="000000"/>
          <w:sz w:val="20"/>
          <w:szCs w:val="20"/>
        </w:rPr>
        <w:t xml:space="preserve">• Droga gminna poł. na dz. o nr geod. 371/1, 374/1, 3881 i 411 w obrębie Suchynicze, gm. Szudziałowo, </w:t>
      </w:r>
    </w:p>
    <w:p w14:paraId="39ECD13C" w14:textId="77777777" w:rsidR="00B80FDB" w:rsidRPr="00B80FDB" w:rsidRDefault="00B80FDB" w:rsidP="00B80FD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80FDB">
        <w:rPr>
          <w:rFonts w:cstheme="minorHAnsi"/>
          <w:color w:val="000000"/>
          <w:sz w:val="20"/>
          <w:szCs w:val="20"/>
        </w:rPr>
        <w:t xml:space="preserve">• Droga gminna Nr 104923B poł. na dz. o nr geod. 122/1 w obrębie Suchynicze, gm. Szudziałowo, </w:t>
      </w:r>
    </w:p>
    <w:p w14:paraId="063FFA2C" w14:textId="77777777" w:rsidR="00B80FDB" w:rsidRPr="00B80FDB" w:rsidRDefault="00B80FDB" w:rsidP="00B80F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5F6D22DA" w14:textId="7E2CCF42" w:rsidR="00B80FDB" w:rsidRPr="00B80FDB" w:rsidRDefault="00B80FDB" w:rsidP="00B80FDB">
      <w:pPr>
        <w:numPr>
          <w:ilvl w:val="0"/>
          <w:numId w:val="14"/>
        </w:numPr>
        <w:autoSpaceDE w:val="0"/>
        <w:autoSpaceDN w:val="0"/>
        <w:adjustRightInd w:val="0"/>
        <w:spacing w:after="156" w:line="240" w:lineRule="auto"/>
        <w:jc w:val="both"/>
        <w:rPr>
          <w:rFonts w:cstheme="minorHAnsi"/>
          <w:color w:val="000000"/>
          <w:sz w:val="20"/>
          <w:szCs w:val="20"/>
        </w:rPr>
      </w:pPr>
      <w:r w:rsidRPr="00B80FDB">
        <w:rPr>
          <w:rFonts w:cstheme="minorHAnsi"/>
          <w:color w:val="000000"/>
          <w:sz w:val="20"/>
          <w:szCs w:val="20"/>
        </w:rPr>
        <w:t xml:space="preserve">Droga gminna Nr 104926B poł. na dz. o nr geod. 32/2 (61, 65/4, 112) w obrębie </w:t>
      </w:r>
      <w:proofErr w:type="spellStart"/>
      <w:r w:rsidRPr="00B80FDB">
        <w:rPr>
          <w:rFonts w:cstheme="minorHAnsi"/>
          <w:color w:val="000000"/>
          <w:sz w:val="20"/>
          <w:szCs w:val="20"/>
        </w:rPr>
        <w:t>Chmielewszczyzna</w:t>
      </w:r>
      <w:proofErr w:type="spellEnd"/>
      <w:r w:rsidRPr="00B80FDB">
        <w:rPr>
          <w:rFonts w:cstheme="minorHAnsi"/>
          <w:color w:val="000000"/>
          <w:sz w:val="20"/>
          <w:szCs w:val="20"/>
        </w:rPr>
        <w:t xml:space="preserve">, gm. Szudziałowo oraz droga gminna poł. na dz. o nr geod. 243/1 w obrębie Suchynicze, </w:t>
      </w:r>
      <w:proofErr w:type="spellStart"/>
      <w:r w:rsidRPr="00B80FDB">
        <w:rPr>
          <w:rFonts w:cstheme="minorHAnsi"/>
          <w:color w:val="000000"/>
          <w:sz w:val="20"/>
          <w:szCs w:val="20"/>
        </w:rPr>
        <w:t>gm</w:t>
      </w:r>
      <w:proofErr w:type="spellEnd"/>
      <w:r w:rsidRPr="00B80FDB">
        <w:rPr>
          <w:rFonts w:cstheme="minorHAnsi"/>
          <w:color w:val="000000"/>
          <w:sz w:val="20"/>
          <w:szCs w:val="20"/>
        </w:rPr>
        <w:t xml:space="preserve">, Szudziałowo, </w:t>
      </w:r>
    </w:p>
    <w:p w14:paraId="78DF0039" w14:textId="52FC2F7C" w:rsidR="00B80FDB" w:rsidRPr="00B80FDB" w:rsidRDefault="00B80FDB" w:rsidP="00B80FDB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80FDB">
        <w:rPr>
          <w:rFonts w:cstheme="minorHAnsi"/>
          <w:color w:val="000000"/>
          <w:sz w:val="20"/>
          <w:szCs w:val="20"/>
        </w:rPr>
        <w:t xml:space="preserve"> Droga gminna poł. na dz. o nr geod. 291 w obrębie Ostrów Północny, gm. Szudziałowo. </w:t>
      </w:r>
    </w:p>
    <w:p w14:paraId="722C9749" w14:textId="1E1894A7" w:rsidR="00B80FDB" w:rsidRPr="00B80FDB" w:rsidRDefault="00B80FDB" w:rsidP="00B80F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B80FDB">
        <w:rPr>
          <w:rFonts w:cstheme="minorHAnsi"/>
          <w:color w:val="000000"/>
          <w:sz w:val="20"/>
          <w:szCs w:val="20"/>
        </w:rPr>
        <w:t>Wykaz obiektów jest niezbędny w celu określenia lokalizacji przepustów w terenie, oszacowania ich stanu technicznego oraz potrzeby przebudowy. Ponadto zwracamy się również o przeanalizowanie zapisów PFU, w których pomija się kwestie istniejących przepustów, np. na drodze gminnej poł. na dz. o nr geod. 41 w obrębie Trzcianno Nowe, gm. Szudziałowo. Zamawiający powinien określić minimalne wymagania dla przebudowywanych/nowych przepustów, tj.: średnica, rodzaj rury, sposób umocnienia skarp.</w:t>
      </w:r>
    </w:p>
    <w:p w14:paraId="759EFB0F" w14:textId="08C3ECFF" w:rsidR="00B80FDB" w:rsidRPr="00B80FDB" w:rsidRDefault="00B80FDB" w:rsidP="008E4F48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>Odpowiedź:</w:t>
      </w:r>
    </w:p>
    <w:p w14:paraId="2DA35472" w14:textId="7DA007E3" w:rsidR="00FC13D5" w:rsidRPr="00B80FDB" w:rsidRDefault="00B80FDB" w:rsidP="00B80FDB">
      <w:pPr>
        <w:tabs>
          <w:tab w:val="left" w:pos="709"/>
          <w:tab w:val="left" w:pos="8931"/>
        </w:tabs>
        <w:ind w:right="-4"/>
        <w:jc w:val="both"/>
        <w:rPr>
          <w:rFonts w:cstheme="minorHAnsi"/>
          <w:sz w:val="20"/>
          <w:szCs w:val="20"/>
        </w:rPr>
      </w:pPr>
      <w:r w:rsidRPr="00B80FDB">
        <w:rPr>
          <w:rFonts w:cstheme="minorHAnsi"/>
          <w:sz w:val="20"/>
          <w:szCs w:val="20"/>
        </w:rPr>
        <w:t xml:space="preserve">Zamawiający nie dysponuje wykazem istniejących przepustów i nie określa minimalnych wymagań dla ich ewentualnej przebudowy. </w:t>
      </w:r>
    </w:p>
    <w:p w14:paraId="1F2DEFA1" w14:textId="77777777" w:rsidR="00FC13D5" w:rsidRPr="00B80FDB" w:rsidRDefault="00FC13D5" w:rsidP="00FC13D5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i/>
          <w:color w:val="002060"/>
          <w:sz w:val="20"/>
          <w:szCs w:val="20"/>
        </w:rPr>
      </w:pPr>
      <w:r w:rsidRPr="00B80FDB">
        <w:rPr>
          <w:rFonts w:eastAsia="Calibri" w:cstheme="minorHAnsi"/>
          <w:b/>
          <w:i/>
          <w:color w:val="002060"/>
          <w:sz w:val="20"/>
          <w:szCs w:val="20"/>
        </w:rPr>
        <w:t xml:space="preserve">                                                                                                             Tadeusz </w:t>
      </w:r>
      <w:proofErr w:type="spellStart"/>
      <w:r w:rsidRPr="00B80FDB">
        <w:rPr>
          <w:rFonts w:eastAsia="Calibri" w:cstheme="minorHAnsi"/>
          <w:b/>
          <w:i/>
          <w:color w:val="002060"/>
          <w:sz w:val="20"/>
          <w:szCs w:val="20"/>
        </w:rPr>
        <w:t>Tokarewicz</w:t>
      </w:r>
      <w:proofErr w:type="spellEnd"/>
    </w:p>
    <w:p w14:paraId="404EA88A" w14:textId="77777777" w:rsidR="00FC13D5" w:rsidRPr="00B80FDB" w:rsidRDefault="00FC13D5" w:rsidP="00FC13D5">
      <w:pPr>
        <w:spacing w:after="0" w:line="240" w:lineRule="auto"/>
        <w:ind w:left="720"/>
        <w:contextualSpacing/>
        <w:jc w:val="both"/>
        <w:rPr>
          <w:rFonts w:cstheme="minorHAnsi"/>
          <w:sz w:val="20"/>
          <w:szCs w:val="20"/>
        </w:rPr>
      </w:pPr>
      <w:r w:rsidRPr="00B80FDB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B80FDB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B80FDB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B80FDB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B80FDB">
        <w:rPr>
          <w:rFonts w:eastAsia="Calibri" w:cstheme="minorHAnsi"/>
          <w:b/>
          <w:i/>
          <w:color w:val="002060"/>
          <w:sz w:val="20"/>
          <w:szCs w:val="20"/>
        </w:rPr>
        <w:tab/>
      </w:r>
      <w:r w:rsidRPr="00B80FDB">
        <w:rPr>
          <w:rFonts w:eastAsia="Calibri" w:cstheme="minorHAnsi"/>
          <w:b/>
          <w:i/>
          <w:color w:val="002060"/>
          <w:sz w:val="20"/>
          <w:szCs w:val="20"/>
        </w:rPr>
        <w:tab/>
        <w:t xml:space="preserve">                                    Wójt </w:t>
      </w:r>
    </w:p>
    <w:p w14:paraId="19CB6F10" w14:textId="77777777" w:rsidR="00FC13D5" w:rsidRPr="00B80FDB" w:rsidRDefault="00FC13D5" w:rsidP="00FC13D5">
      <w:pPr>
        <w:spacing w:after="18" w:line="274" w:lineRule="auto"/>
        <w:ind w:right="104"/>
        <w:rPr>
          <w:rFonts w:cstheme="minorHAnsi"/>
          <w:sz w:val="20"/>
          <w:szCs w:val="20"/>
        </w:rPr>
      </w:pPr>
    </w:p>
    <w:p w14:paraId="19D076C6" w14:textId="5926D042" w:rsidR="00141902" w:rsidRPr="00B80FDB" w:rsidRDefault="00141902" w:rsidP="004C20AA">
      <w:pPr>
        <w:spacing w:after="14" w:line="271" w:lineRule="auto"/>
        <w:rPr>
          <w:rFonts w:cstheme="minorHAnsi"/>
          <w:sz w:val="20"/>
          <w:szCs w:val="20"/>
        </w:rPr>
      </w:pPr>
    </w:p>
    <w:sectPr w:rsidR="00141902" w:rsidRPr="00B80FDB" w:rsidSect="00852EBD">
      <w:pgSz w:w="11904" w:h="16835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73D08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D2D37"/>
    <w:multiLevelType w:val="hybridMultilevel"/>
    <w:tmpl w:val="C7522A94"/>
    <w:lvl w:ilvl="0" w:tplc="339C47DC">
      <w:start w:val="1"/>
      <w:numFmt w:val="decimal"/>
      <w:lvlText w:val="%1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3DBA"/>
    <w:multiLevelType w:val="hybridMultilevel"/>
    <w:tmpl w:val="693CA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723C2"/>
    <w:multiLevelType w:val="hybridMultilevel"/>
    <w:tmpl w:val="DBE6C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4570"/>
    <w:multiLevelType w:val="hybridMultilevel"/>
    <w:tmpl w:val="832EE650"/>
    <w:lvl w:ilvl="0" w:tplc="2CE4A020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82F83"/>
    <w:multiLevelType w:val="hybridMultilevel"/>
    <w:tmpl w:val="DEE6C6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1E5A2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B9A13D3"/>
    <w:multiLevelType w:val="hybridMultilevel"/>
    <w:tmpl w:val="6A108A0C"/>
    <w:lvl w:ilvl="0" w:tplc="339C47DC">
      <w:start w:val="1"/>
      <w:numFmt w:val="decimal"/>
      <w:lvlText w:val="%1."/>
      <w:lvlJc w:val="left"/>
      <w:pPr>
        <w:ind w:left="1080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F3329B9"/>
    <w:multiLevelType w:val="hybridMultilevel"/>
    <w:tmpl w:val="B7048988"/>
    <w:lvl w:ilvl="0" w:tplc="339C47DC">
      <w:start w:val="1"/>
      <w:numFmt w:val="decimal"/>
      <w:lvlText w:val="%1."/>
      <w:lvlJc w:val="left"/>
      <w:pPr>
        <w:ind w:left="145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4F6E7999"/>
    <w:multiLevelType w:val="hybridMultilevel"/>
    <w:tmpl w:val="6DBAF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650D8"/>
    <w:multiLevelType w:val="hybridMultilevel"/>
    <w:tmpl w:val="832EE650"/>
    <w:lvl w:ilvl="0" w:tplc="2CE4A020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384560"/>
    <w:multiLevelType w:val="hybridMultilevel"/>
    <w:tmpl w:val="71844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20ADB"/>
    <w:multiLevelType w:val="hybridMultilevel"/>
    <w:tmpl w:val="5EEAD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D3324"/>
    <w:multiLevelType w:val="hybridMultilevel"/>
    <w:tmpl w:val="63DC5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B00E9"/>
    <w:multiLevelType w:val="hybridMultilevel"/>
    <w:tmpl w:val="7C3692EC"/>
    <w:lvl w:ilvl="0" w:tplc="EA1CD662">
      <w:start w:val="1"/>
      <w:numFmt w:val="decimal"/>
      <w:lvlText w:val="%1."/>
      <w:lvlJc w:val="left"/>
      <w:pPr>
        <w:ind w:left="360"/>
      </w:pPr>
      <w:rPr>
        <w:rFonts w:asciiTheme="minorHAnsi" w:eastAsiaTheme="minorHAnsi" w:hAnsiTheme="minorHAnsi" w:cstheme="minorBidi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C47DC">
      <w:start w:val="1"/>
      <w:numFmt w:val="decimal"/>
      <w:lvlText w:val="%2."/>
      <w:lvlJc w:val="left"/>
      <w:pPr>
        <w:ind w:left="705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4F8F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00F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94ED8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F60A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292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85DF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F93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1788504">
    <w:abstractNumId w:val="3"/>
  </w:num>
  <w:num w:numId="2" w16cid:durableId="935209587">
    <w:abstractNumId w:val="9"/>
  </w:num>
  <w:num w:numId="3" w16cid:durableId="2054309972">
    <w:abstractNumId w:val="2"/>
  </w:num>
  <w:num w:numId="4" w16cid:durableId="373504581">
    <w:abstractNumId w:val="5"/>
  </w:num>
  <w:num w:numId="5" w16cid:durableId="1943032973">
    <w:abstractNumId w:val="12"/>
  </w:num>
  <w:num w:numId="6" w16cid:durableId="1600327862">
    <w:abstractNumId w:val="13"/>
  </w:num>
  <w:num w:numId="7" w16cid:durableId="1962833836">
    <w:abstractNumId w:val="11"/>
  </w:num>
  <w:num w:numId="8" w16cid:durableId="1644577929">
    <w:abstractNumId w:val="10"/>
  </w:num>
  <w:num w:numId="9" w16cid:durableId="979774738">
    <w:abstractNumId w:val="14"/>
  </w:num>
  <w:num w:numId="10" w16cid:durableId="1717506202">
    <w:abstractNumId w:val="1"/>
  </w:num>
  <w:num w:numId="11" w16cid:durableId="400062788">
    <w:abstractNumId w:val="7"/>
  </w:num>
  <w:num w:numId="12" w16cid:durableId="1502358072">
    <w:abstractNumId w:val="8"/>
  </w:num>
  <w:num w:numId="13" w16cid:durableId="217669959">
    <w:abstractNumId w:val="4"/>
  </w:num>
  <w:num w:numId="14" w16cid:durableId="1327434638">
    <w:abstractNumId w:val="0"/>
  </w:num>
  <w:num w:numId="15" w16cid:durableId="1040667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BD"/>
    <w:rsid w:val="000B6BEA"/>
    <w:rsid w:val="00111B84"/>
    <w:rsid w:val="00141902"/>
    <w:rsid w:val="001711C1"/>
    <w:rsid w:val="001C1D8B"/>
    <w:rsid w:val="001F374E"/>
    <w:rsid w:val="00200A59"/>
    <w:rsid w:val="00272670"/>
    <w:rsid w:val="002C3BB1"/>
    <w:rsid w:val="0037320A"/>
    <w:rsid w:val="00373A26"/>
    <w:rsid w:val="003D4F97"/>
    <w:rsid w:val="003F38CF"/>
    <w:rsid w:val="003F5FC0"/>
    <w:rsid w:val="004576D4"/>
    <w:rsid w:val="004B3BF5"/>
    <w:rsid w:val="004C20AA"/>
    <w:rsid w:val="004C49F9"/>
    <w:rsid w:val="004D4137"/>
    <w:rsid w:val="005437DC"/>
    <w:rsid w:val="00593B37"/>
    <w:rsid w:val="00634409"/>
    <w:rsid w:val="00651CDD"/>
    <w:rsid w:val="00653E3A"/>
    <w:rsid w:val="006A5F8A"/>
    <w:rsid w:val="007526E2"/>
    <w:rsid w:val="007B4479"/>
    <w:rsid w:val="007C576A"/>
    <w:rsid w:val="008036E7"/>
    <w:rsid w:val="00824F53"/>
    <w:rsid w:val="00840AD6"/>
    <w:rsid w:val="00840DB1"/>
    <w:rsid w:val="00852EBD"/>
    <w:rsid w:val="00871CEA"/>
    <w:rsid w:val="00877E25"/>
    <w:rsid w:val="0088799B"/>
    <w:rsid w:val="00897597"/>
    <w:rsid w:val="008D30BE"/>
    <w:rsid w:val="008E12D2"/>
    <w:rsid w:val="008E4F48"/>
    <w:rsid w:val="008E75E5"/>
    <w:rsid w:val="009F5454"/>
    <w:rsid w:val="00A3034E"/>
    <w:rsid w:val="00AD0F1C"/>
    <w:rsid w:val="00B47CC5"/>
    <w:rsid w:val="00B80FDB"/>
    <w:rsid w:val="00C529D3"/>
    <w:rsid w:val="00CE5980"/>
    <w:rsid w:val="00CF6449"/>
    <w:rsid w:val="00D42504"/>
    <w:rsid w:val="00D81978"/>
    <w:rsid w:val="00DD0A9D"/>
    <w:rsid w:val="00E22236"/>
    <w:rsid w:val="00E42953"/>
    <w:rsid w:val="00E442A7"/>
    <w:rsid w:val="00EC5542"/>
    <w:rsid w:val="00F965DD"/>
    <w:rsid w:val="00FC13D5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B396"/>
  <w15:chartTrackingRefBased/>
  <w15:docId w15:val="{AFB3D368-AE64-4A2F-9A5E-6131148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EBD"/>
    <w:pPr>
      <w:ind w:left="720"/>
      <w:contextualSpacing/>
    </w:pPr>
  </w:style>
  <w:style w:type="paragraph" w:customStyle="1" w:styleId="Default">
    <w:name w:val="Default"/>
    <w:rsid w:val="00852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Renata Tarasewicz</cp:lastModifiedBy>
  <cp:revision>2</cp:revision>
  <cp:lastPrinted>2023-03-08T08:15:00Z</cp:lastPrinted>
  <dcterms:created xsi:type="dcterms:W3CDTF">2023-06-15T08:36:00Z</dcterms:created>
  <dcterms:modified xsi:type="dcterms:W3CDTF">2023-06-15T08:36:00Z</dcterms:modified>
</cp:coreProperties>
</file>