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555EF" w14:textId="7F2F2B94" w:rsidR="00351B6E" w:rsidRPr="00AF6B26" w:rsidRDefault="00351B6E" w:rsidP="00351B6E">
      <w:pPr>
        <w:pStyle w:val="Nagwek1"/>
      </w:pPr>
      <w:r>
        <w:t>Załącznik nr 2.1</w:t>
      </w:r>
      <w:r w:rsidRPr="00AF6B26"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5309" w:type="dxa"/>
        <w:tblInd w:w="-572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5289"/>
        <w:gridCol w:w="1701"/>
        <w:gridCol w:w="1075"/>
        <w:gridCol w:w="1207"/>
        <w:gridCol w:w="1207"/>
        <w:gridCol w:w="1207"/>
        <w:gridCol w:w="1207"/>
        <w:gridCol w:w="1609"/>
      </w:tblGrid>
      <w:tr w:rsidR="00351B6E" w:rsidRPr="00AF6B26" w14:paraId="4027CB01" w14:textId="77777777" w:rsidTr="00915F52">
        <w:trPr>
          <w:trHeight w:val="86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BE605A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83552E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14:paraId="5C67A28C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3B0BA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2F7735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14:paraId="39FD0977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60F292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14:paraId="1146AACD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14:paraId="5F133331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9FCBE5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14:paraId="535DFC03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5799E79D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46575AC9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42A850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14:paraId="383FCFFE" w14:textId="77777777" w:rsidR="00351B6E" w:rsidRPr="00AF6B26" w:rsidRDefault="00351B6E" w:rsidP="00915F5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B0F54" w14:textId="606AFD17" w:rsidR="00351B6E" w:rsidRPr="00351B6E" w:rsidRDefault="00351B6E" w:rsidP="00351B6E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spacing w:val="-4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>
              <w:rPr>
                <w:rFonts w:ascii="Arial Narrow" w:hAnsi="Arial Narrow" w:cstheme="minorHAnsi"/>
                <w:b/>
                <w:bCs/>
                <w:spacing w:val="-4"/>
              </w:rPr>
              <w:t xml:space="preserve"> </w:t>
            </w:r>
            <w:r>
              <w:rPr>
                <w:rFonts w:ascii="Arial Narrow" w:hAnsi="Arial Narrow" w:cstheme="minorHAnsi"/>
                <w:b/>
                <w:bCs/>
                <w:spacing w:val="-4"/>
              </w:rPr>
              <w:br/>
              <w:t xml:space="preserve">Model/ Rok produkcji/ 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351B6E" w:rsidRPr="00AF6B26" w14:paraId="7C92AF58" w14:textId="77777777" w:rsidTr="00915F52">
        <w:trPr>
          <w:trHeight w:val="284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3B5C3" w14:textId="16BE5F36" w:rsidR="00351B6E" w:rsidRPr="00AF6B26" w:rsidRDefault="00351B6E" w:rsidP="00915F52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0E6DD" w14:textId="4D40174B" w:rsidR="00351B6E" w:rsidRPr="00351B6E" w:rsidRDefault="00351B6E" w:rsidP="00915F52">
            <w:pPr>
              <w:jc w:val="both"/>
              <w:rPr>
                <w:rFonts w:ascii="Arial Narrow" w:hAnsi="Arial Narrow" w:cstheme="minorHAnsi"/>
              </w:rPr>
            </w:pPr>
            <w:r w:rsidRPr="00351B6E">
              <w:rPr>
                <w:rFonts w:ascii="Arial Narrow" w:hAnsi="Arial Narrow" w:cstheme="minorHAnsi"/>
                <w:kern w:val="2"/>
                <w:lang w:eastAsia="zh-CN"/>
              </w:rPr>
              <w:t>Rezonans magnetyczny 1,5T ze strzykawką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256AC7" w14:textId="77777777" w:rsidR="00351B6E" w:rsidRPr="00AF6B26" w:rsidRDefault="00351B6E" w:rsidP="00915F5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7E1A81" w14:textId="77777777" w:rsidR="00351B6E" w:rsidRPr="00AF6B26" w:rsidRDefault="00351B6E" w:rsidP="00915F52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>
              <w:rPr>
                <w:rFonts w:ascii="Arial Narrow" w:hAnsi="Arial Narrow" w:cstheme="minorHAnsi"/>
              </w:rPr>
              <w:t>kpl</w:t>
            </w:r>
            <w:proofErr w:type="spellEnd"/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CB81E8" w14:textId="77777777" w:rsidR="00351B6E" w:rsidRPr="00AF6B26" w:rsidRDefault="00351B6E" w:rsidP="00915F52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438038" w14:textId="77777777" w:rsidR="00351B6E" w:rsidRPr="00AF6B26" w:rsidRDefault="00351B6E" w:rsidP="00915F5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349AB425" w14:textId="77777777" w:rsidR="00351B6E" w:rsidRPr="00AF6B26" w:rsidRDefault="00351B6E" w:rsidP="00915F5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FDB414" w14:textId="77777777" w:rsidR="00351B6E" w:rsidRPr="00AF6B26" w:rsidRDefault="00351B6E" w:rsidP="00915F5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2256D" w14:textId="77777777" w:rsidR="00351B6E" w:rsidRPr="00AF6B26" w:rsidRDefault="00351B6E" w:rsidP="00915F52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14:paraId="01B944E0" w14:textId="04DA07D7" w:rsidR="00351B6E" w:rsidRPr="00351B6E" w:rsidRDefault="00351B6E" w:rsidP="00351B6E">
      <w:pPr>
        <w:pStyle w:val="Listapunktowana"/>
        <w:numPr>
          <w:ilvl w:val="0"/>
          <w:numId w:val="0"/>
        </w:numPr>
        <w:rPr>
          <w:rFonts w:ascii="Arial Narrow" w:hAnsi="Arial Narrow"/>
          <w:sz w:val="20"/>
          <w:szCs w:val="20"/>
        </w:rPr>
      </w:pPr>
      <w:r w:rsidRPr="00351B6E">
        <w:rPr>
          <w:rFonts w:ascii="Arial Narrow" w:eastAsia="SimSun" w:hAnsi="Arial Narrow" w:cstheme="minorHAnsi"/>
          <w:kern w:val="3"/>
          <w:sz w:val="20"/>
          <w:szCs w:val="20"/>
          <w:lang w:eastAsia="en-US"/>
        </w:rPr>
        <w:t>*</w:t>
      </w:r>
      <w:r w:rsidRPr="00351B6E">
        <w:rPr>
          <w:rFonts w:ascii="Arial Narrow" w:hAnsi="Arial Narrow"/>
          <w:sz w:val="20"/>
          <w:szCs w:val="20"/>
        </w:rPr>
        <w:t>wypełnia Wykonawca</w:t>
      </w:r>
      <w:r w:rsidRPr="00351B6E">
        <w:rPr>
          <w:rFonts w:ascii="Arial Narrow" w:hAnsi="Arial Narrow"/>
          <w:sz w:val="20"/>
          <w:szCs w:val="20"/>
        </w:rPr>
        <w:tab/>
      </w:r>
    </w:p>
    <w:p w14:paraId="3B93E9CA" w14:textId="77777777" w:rsidR="00351B6E" w:rsidRPr="00C22E7F" w:rsidRDefault="00351B6E" w:rsidP="00351B6E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14:paraId="02A7ABB0" w14:textId="4B1DD7ED" w:rsidR="00131852" w:rsidRPr="00351B6E" w:rsidRDefault="00351B6E" w:rsidP="00351B6E">
      <w:pPr>
        <w:pStyle w:val="Nagwek1"/>
        <w:rPr>
          <w:lang w:eastAsia="zh-CN"/>
        </w:rPr>
      </w:pPr>
      <w:r w:rsidRPr="00AF6B26">
        <w:rPr>
          <w:lang w:eastAsia="zh-CN"/>
        </w:rPr>
        <w:t>Szczegółowy opis przedmiotu zamówienia</w:t>
      </w:r>
    </w:p>
    <w:tbl>
      <w:tblPr>
        <w:tblpPr w:leftFromText="141" w:rightFromText="141" w:vertAnchor="text" w:tblpXSpec="center" w:tblpY="1"/>
        <w:tblOverlap w:val="never"/>
        <w:tblW w:w="146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2693"/>
        <w:gridCol w:w="2410"/>
        <w:gridCol w:w="1759"/>
        <w:gridCol w:w="7"/>
      </w:tblGrid>
      <w:tr w:rsidR="00131852" w:rsidRPr="00264E52" w14:paraId="54046FDF" w14:textId="77777777" w:rsidTr="007E71ED">
        <w:trPr>
          <w:gridAfter w:val="1"/>
          <w:wAfter w:w="7" w:type="dxa"/>
          <w:trHeight w:val="706"/>
          <w:tblHeader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2393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L. p.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A726A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41F27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C026C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Punktacja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5A841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Parametr oferowany</w:t>
            </w:r>
          </w:p>
        </w:tc>
      </w:tr>
      <w:tr w:rsidR="00264E52" w:rsidRPr="00264E52" w14:paraId="6A11C5D8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44A8EF" w14:textId="3A6A4BB2" w:rsidR="00131852" w:rsidRPr="00264E52" w:rsidRDefault="00F07766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1.</w:t>
            </w:r>
            <w:r w:rsidR="00A22EB7"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MAGNES</w:t>
            </w:r>
          </w:p>
        </w:tc>
      </w:tr>
      <w:tr w:rsidR="00131852" w:rsidRPr="00264E52" w14:paraId="223337AB" w14:textId="77777777" w:rsidTr="007E71ED">
        <w:trPr>
          <w:gridAfter w:val="1"/>
          <w:wAfter w:w="7" w:type="dxa"/>
          <w:trHeight w:val="11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FD452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13A5D" w14:textId="77777777" w:rsidR="00131852" w:rsidRPr="00264E52" w:rsidRDefault="00F07766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Indukcja pola magnetycznego B</w:t>
            </w:r>
            <w:r w:rsidRPr="00264E52">
              <w:rPr>
                <w:rFonts w:ascii="Arial Narrow" w:hAnsi="Arial Narrow" w:cs="Arial"/>
                <w:color w:val="000000" w:themeColor="text1"/>
                <w:vertAlign w:val="subscript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8BCD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1,5 T;</w:t>
            </w:r>
          </w:p>
          <w:p w14:paraId="12C0EFF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[T]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21C71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9C263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66CE59EF" w14:textId="77777777" w:rsidTr="007E71ED">
        <w:trPr>
          <w:gridAfter w:val="1"/>
          <w:wAfter w:w="7" w:type="dxa"/>
          <w:trHeight w:val="11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EB5D96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1FB63" w14:textId="134DAEAD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Zamknięty system chłodzenia magnesu ciekłym helem w technologii bezstratnej (tzw. „zero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boil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>off”)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5F222" w14:textId="77777777" w:rsidR="00131852" w:rsidRPr="00264E52" w:rsidRDefault="00F07766" w:rsidP="007E71ED">
            <w:pPr>
              <w:pStyle w:val="Nagwek51"/>
              <w:rPr>
                <w:rFonts w:ascii="Arial Narrow" w:hAnsi="Arial Narrow" w:cs="Arial"/>
                <w:b w:val="0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b w:val="0"/>
                <w:color w:val="000000" w:themeColor="text1"/>
                <w:sz w:val="20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6F52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74A69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4658EAE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D2415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DEF94" w14:textId="77777777" w:rsidR="00131852" w:rsidRPr="00264E52" w:rsidRDefault="00F07766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Aktywne ekranowanie</w:t>
            </w:r>
          </w:p>
          <w:p w14:paraId="301CD237" w14:textId="77777777" w:rsidR="00131852" w:rsidRPr="00264E52" w:rsidRDefault="00131852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94C77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4BD2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481EB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5953134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8E4FA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54016" w14:textId="0A06E0CA" w:rsidR="00131852" w:rsidRPr="00264E52" w:rsidRDefault="00F07766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Wymiar pola rozproszonego 5 Gauss (0,5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mT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) </w:t>
            </w:r>
            <w:r w:rsidR="00FF6D23" w:rsidRPr="00264E52">
              <w:rPr>
                <w:rFonts w:ascii="Arial Narrow" w:hAnsi="Arial Narrow" w:cs="Arial"/>
                <w:color w:val="000000" w:themeColor="text1"/>
                <w:sz w:val="20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 radialnie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849B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≤ 2,5 m;</w:t>
            </w:r>
          </w:p>
          <w:p w14:paraId="24E17E8D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0A52F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E0497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34A962E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6B54C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61B25" w14:textId="6E9073E2" w:rsidR="00131852" w:rsidRPr="00264E52" w:rsidRDefault="00F07766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Wymiar pola rozproszonego 5 Gauss (0,5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mT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) </w:t>
            </w:r>
            <w:r w:rsidR="00FF6D23" w:rsidRPr="00264E52">
              <w:rPr>
                <w:rFonts w:ascii="Arial Narrow" w:hAnsi="Arial Narrow" w:cs="Arial"/>
                <w:color w:val="000000" w:themeColor="text1"/>
                <w:sz w:val="20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 osiowo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C41E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≤ 4,0 m;</w:t>
            </w:r>
          </w:p>
          <w:p w14:paraId="7039A85D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CE960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1EFCC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3384F9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483F2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6CC0F" w14:textId="77777777" w:rsidR="00131852" w:rsidRPr="00264E52" w:rsidRDefault="00F07766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Zużycie helu przy typowej pracy klinicznej z wyłączeniem ubytków przy pracach serwisowych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F1990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0,0 l/rok;</w:t>
            </w:r>
          </w:p>
          <w:p w14:paraId="47949968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[l/rok]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CDFA6F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D2B06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CF2EE3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1EF22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4FA353" w14:textId="2F1A0D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Homogeniczność pola magnetycznego, wartość gwarantowana mierzona metodą VRMS (Volume Root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Mean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Square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) w kuli DSV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Diameter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Spherical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Volume) o średnicy: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98BEE" w14:textId="6DB7E6A6" w:rsidR="00131852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BA0F10" w14:textId="17B3CCAC" w:rsidR="00131852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0BE58" w14:textId="77777777" w:rsidR="00131852" w:rsidRPr="00264E52" w:rsidRDefault="0013185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D1926E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AA83CF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1.7.1.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F7A62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 cm DSV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6E7CD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≤ 0,02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ppm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2E079A63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BA85A1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55E23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33D174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54821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1.7.2.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CCAE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20 cm DSV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1644C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≤ 0,07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ppm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3451AA07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4901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9332D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20F838C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B193D1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1.7.3.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80A128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30 cm DSV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3390C" w14:textId="76B1630E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≤ 0,</w:t>
            </w:r>
            <w:r w:rsidR="000153D7" w:rsidRPr="00264E52">
              <w:rPr>
                <w:rFonts w:ascii="Arial Narrow" w:hAnsi="Arial Narrow" w:cs="Arial"/>
                <w:color w:val="000000" w:themeColor="text1"/>
              </w:rPr>
              <w:t>3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ppm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1FA06012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25CCA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EB1D0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21EC8C8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6F751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1.7.4.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AD42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40 cm DSV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92A57" w14:textId="45772124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≤ 0,75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ppm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41BA2D76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EEA40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D5FAF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1FAE104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7C341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1.7.5.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A4E89" w14:textId="1E2FF944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45 cm </w:t>
            </w:r>
            <w:r w:rsidR="000153D7" w:rsidRPr="00264E52">
              <w:rPr>
                <w:rFonts w:ascii="Arial Narrow" w:hAnsi="Arial Narrow" w:cs="Arial"/>
                <w:color w:val="000000" w:themeColor="text1"/>
              </w:rPr>
              <w:t>DEV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3A0E9" w14:textId="5DC80154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≤ </w:t>
            </w:r>
            <w:r w:rsidR="000153D7" w:rsidRPr="00264E52">
              <w:rPr>
                <w:rFonts w:ascii="Arial Narrow" w:hAnsi="Arial Narrow" w:cs="Arial"/>
                <w:color w:val="000000" w:themeColor="text1"/>
              </w:rPr>
              <w:t>4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,0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ppm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0A50B488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A8D7C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2C435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1F598C9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24FC6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9B5A7" w14:textId="3FD9C2A5" w:rsidR="00131852" w:rsidRPr="00264E52" w:rsidRDefault="0055717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Korekta homogeniczności pola po wprowadzeniu do magnesu pacjenta i cewek odbiorczych sprzętowo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programowa, konieczna i wystarczająca dla każdego typu badania i do uzyskania wysokiej jakości w spektroskopii 2D CSI, 3D CSI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AA089" w14:textId="468D3360" w:rsidR="00131852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  <w:r w:rsidR="00F07766" w:rsidRPr="00264E52">
              <w:rPr>
                <w:rFonts w:ascii="Arial Narrow" w:hAnsi="Arial Narrow" w:cs="Arial"/>
                <w:color w:val="000000" w:themeColor="text1"/>
              </w:rPr>
              <w:t>,</w:t>
            </w:r>
          </w:p>
          <w:p w14:paraId="131D6B95" w14:textId="4AA1E9DB" w:rsidR="00131852" w:rsidRPr="00264E52" w:rsidRDefault="00B37B7D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F07766" w:rsidRPr="00264E52">
              <w:rPr>
                <w:rFonts w:ascii="Arial Narrow" w:hAnsi="Arial Narrow" w:cs="Arial"/>
                <w:color w:val="000000" w:themeColor="text1"/>
              </w:rPr>
              <w:t>, 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E6976" w14:textId="31775094" w:rsidR="00CF576B" w:rsidRPr="00264E52" w:rsidRDefault="00CF576B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Nie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0 pkt.</w:t>
            </w:r>
          </w:p>
          <w:p w14:paraId="6AB4F55D" w14:textId="43442DE8" w:rsidR="00131852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  <w:p w14:paraId="3B35E081" w14:textId="0DF2AB20" w:rsidR="00131852" w:rsidRPr="00264E52" w:rsidRDefault="0013185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F28809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3B467F9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72ABEF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AC312" w14:textId="77777777" w:rsidR="00131852" w:rsidRPr="00264E52" w:rsidRDefault="00F07766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System redukcji hałasu poprzez rozwiązania sprzętowe oraz software’owe</w:t>
            </w:r>
          </w:p>
          <w:p w14:paraId="1C5A5BD0" w14:textId="77777777" w:rsidR="00131852" w:rsidRPr="00264E52" w:rsidRDefault="00F07766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(w tym </w:t>
            </w:r>
            <w:r w:rsidRPr="00264E52">
              <w:rPr>
                <w:rFonts w:ascii="Arial Narrow" w:eastAsia="MS Mincho" w:hAnsi="Arial Narrow"/>
                <w:bCs/>
                <w:color w:val="000000" w:themeColor="text1"/>
                <w:lang w:eastAsia="ar-SA"/>
              </w:rPr>
              <w:t xml:space="preserve">pakiet specjalistycznych sekwencji obrazujących o zredukowanym poziomie hałasu akustycznego </w:t>
            </w:r>
            <w:proofErr w:type="spellStart"/>
            <w:r w:rsidRPr="00264E52">
              <w:rPr>
                <w:rFonts w:ascii="Arial Narrow" w:eastAsia="MS Mincho" w:hAnsi="Arial Narrow"/>
                <w:bCs/>
                <w:color w:val="000000" w:themeColor="text1"/>
                <w:lang w:eastAsia="ar-SA"/>
              </w:rPr>
              <w:t>Silent</w:t>
            </w:r>
            <w:proofErr w:type="spellEnd"/>
            <w:r w:rsidRPr="00264E52">
              <w:rPr>
                <w:rFonts w:ascii="Arial Narrow" w:eastAsia="MS Mincho" w:hAnsi="Arial Narrow"/>
                <w:bCs/>
                <w:color w:val="000000" w:themeColor="text1"/>
                <w:lang w:eastAsia="ar-SA"/>
              </w:rPr>
              <w:t xml:space="preserve"> Scan, </w:t>
            </w:r>
            <w:proofErr w:type="spellStart"/>
            <w:r w:rsidRPr="00264E52">
              <w:rPr>
                <w:rFonts w:ascii="Arial Narrow" w:eastAsia="MS Mincho" w:hAnsi="Arial Narrow"/>
                <w:bCs/>
                <w:color w:val="000000" w:themeColor="text1"/>
                <w:lang w:eastAsia="ar-SA"/>
              </w:rPr>
              <w:t>Quiet</w:t>
            </w:r>
            <w:proofErr w:type="spellEnd"/>
            <w:r w:rsidRPr="00264E52">
              <w:rPr>
                <w:rFonts w:ascii="Arial Narrow" w:eastAsia="MS Mincho" w:hAnsi="Arial Narrow"/>
                <w:bCs/>
                <w:color w:val="000000" w:themeColor="text1"/>
                <w:lang w:eastAsia="ar-SA"/>
              </w:rPr>
              <w:t xml:space="preserve"> Suite, </w:t>
            </w:r>
            <w:proofErr w:type="spellStart"/>
            <w:r w:rsidRPr="00264E52">
              <w:rPr>
                <w:rFonts w:ascii="Arial Narrow" w:eastAsia="MS Mincho" w:hAnsi="Arial Narrow"/>
                <w:bCs/>
                <w:color w:val="000000" w:themeColor="text1"/>
                <w:lang w:eastAsia="ar-SA"/>
              </w:rPr>
              <w:t>QuietX</w:t>
            </w:r>
            <w:proofErr w:type="spellEnd"/>
            <w:r w:rsidRPr="00264E52">
              <w:rPr>
                <w:rFonts w:ascii="Arial Narrow" w:eastAsia="MS Mincho" w:hAnsi="Arial Narrow"/>
                <w:bCs/>
                <w:color w:val="000000" w:themeColor="text1"/>
                <w:lang w:eastAsia="ar-SA"/>
              </w:rPr>
              <w:t xml:space="preserve"> lub odpowiednio do nazewnictwa producenta).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0FEF9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Tak, podać nazwę i opisać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26A13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C5004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2B61030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ACC42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9ABD1E" w14:textId="77777777" w:rsidR="00131852" w:rsidRPr="00264E52" w:rsidRDefault="00F07766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Średnica otworu dla pacjenta (magnes z systemem „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shim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>”, cewkami gradientowymi i cewką całego ciała) w najwęższym miejscu ≥ 70 cm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60A21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F72D9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5C705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4475A280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CFE54" w14:textId="238CA805" w:rsidR="00131852" w:rsidRPr="00264E52" w:rsidRDefault="00F07766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2.</w:t>
            </w:r>
            <w:r w:rsidR="00A22EB7"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SYSTEM GRADIENTOWY</w:t>
            </w:r>
          </w:p>
        </w:tc>
      </w:tr>
      <w:tr w:rsidR="00131852" w:rsidRPr="00264E52" w14:paraId="5824373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7D500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25393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Maksymalna amplituda gradientów w każdej osi dla max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FoV</w:t>
            </w:r>
            <w:proofErr w:type="spellEnd"/>
            <w:r w:rsidR="00AE1C27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  <w:p w14:paraId="5E2B4426" w14:textId="77777777" w:rsidR="00AE1C27" w:rsidRPr="00264E52" w:rsidRDefault="00AE1C2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  <w:p w14:paraId="6E9D022B" w14:textId="77777777" w:rsidR="00AE1C27" w:rsidRPr="00264E52" w:rsidRDefault="00AE1C27" w:rsidP="007E71ED">
            <w:pPr>
              <w:spacing w:after="0" w:line="240" w:lineRule="auto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Nie dopuszcza się podawania wartości dla parametrów definiowanych przez producentów subiektywnie jako tzw. „osiągi”, „ekwiwalent”, parametry „równoważne”, „porównywalne” itp.</w:t>
            </w:r>
          </w:p>
          <w:p w14:paraId="2BE34C4D" w14:textId="6E80F0EA" w:rsidR="00AE1C27" w:rsidRPr="00264E52" w:rsidRDefault="00AE1C2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2DDA5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≥ 44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mT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/m;</w:t>
            </w:r>
          </w:p>
          <w:p w14:paraId="052DDB36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mT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/m]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F590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7DE33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5982FFA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85B3C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0BD20" w14:textId="77777777" w:rsidR="00131852" w:rsidRPr="00264E52" w:rsidRDefault="00F07766" w:rsidP="007E71ED">
            <w:pPr>
              <w:pStyle w:val="AbsatzTableFormat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Maksymalna szybkość narastania gradientów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slew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rate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) w każdej osi, dla amplitudy podanej w pkt. 2.1.</w:t>
            </w:r>
          </w:p>
          <w:p w14:paraId="4ED5CCEE" w14:textId="77777777" w:rsidR="00131852" w:rsidRPr="00264E52" w:rsidRDefault="00131852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</w:p>
          <w:p w14:paraId="7B23B700" w14:textId="77777777" w:rsidR="00AE1C27" w:rsidRPr="00264E52" w:rsidRDefault="00AE1C27" w:rsidP="007E71ED">
            <w:pPr>
              <w:spacing w:after="0" w:line="240" w:lineRule="auto"/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hAnsi="Arial Narrow" w:cs="Calibri"/>
                <w:bCs/>
                <w:color w:val="000000" w:themeColor="text1"/>
                <w:sz w:val="20"/>
                <w:szCs w:val="20"/>
              </w:rPr>
              <w:t>Nie dopuszcza się podawania wartości dla parametrów definiowanych przez producentów subiektywnie jako tzw. „osiągi”, „ekwiwalent”, parametry „równoważne”, „porównywalne” itp.</w:t>
            </w:r>
          </w:p>
          <w:p w14:paraId="6BE45488" w14:textId="77777777" w:rsidR="00AE1C27" w:rsidRPr="00264E52" w:rsidRDefault="00AE1C27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BE0D0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200 T/m/s;</w:t>
            </w:r>
          </w:p>
          <w:p w14:paraId="5E3C6BB2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[T/m/s]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C673A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0F490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AAADB9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633C9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D6D80" w14:textId="77777777" w:rsidR="00131852" w:rsidRPr="00264E52" w:rsidRDefault="00F07766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Wartości podane w pkt. 2.1. i 2.2. uzyskiwane jednocześnie</w:t>
            </w:r>
          </w:p>
          <w:p w14:paraId="176EAC48" w14:textId="77777777" w:rsidR="00131852" w:rsidRPr="00264E52" w:rsidRDefault="00131852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40566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FD938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D17E8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30C0104B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75EE3" w14:textId="08147775" w:rsidR="00131852" w:rsidRPr="00264E52" w:rsidRDefault="00F07766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3.</w:t>
            </w:r>
            <w:r w:rsidR="00A22EB7"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SYSTEM RF</w:t>
            </w:r>
          </w:p>
        </w:tc>
      </w:tr>
      <w:tr w:rsidR="00131852" w:rsidRPr="00264E52" w14:paraId="29D0AD9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DE151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9B2A0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</w:rPr>
              <w:t>Część nadawcza</w:t>
            </w:r>
          </w:p>
          <w:p w14:paraId="11466192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9CF6A" w14:textId="476C7C98" w:rsidR="00131852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370A3E" w14:textId="7223F8A9" w:rsidR="00131852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90EC93" w14:textId="77777777" w:rsidR="00131852" w:rsidRPr="00264E52" w:rsidRDefault="0013185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F35C07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FC901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EF4B8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Moc wyjściowa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9CAE9" w14:textId="77777777" w:rsidR="0055717E" w:rsidRPr="00264E52" w:rsidRDefault="0055717E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≥</w:t>
            </w: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15 kW;</w:t>
            </w:r>
          </w:p>
          <w:p w14:paraId="6EA006C1" w14:textId="71D259E1" w:rsidR="00131852" w:rsidRPr="00264E52" w:rsidRDefault="0055717E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wartość [kW]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18BD7" w14:textId="77777777" w:rsidR="004D64B0" w:rsidRPr="00264E52" w:rsidRDefault="004D64B0" w:rsidP="007E71ED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 w:themeColor="text1"/>
              </w:rPr>
            </w:pPr>
            <w:r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= 15 kW – 0 pkt</w:t>
            </w:r>
            <w:r w:rsidRPr="00264E52">
              <w:rPr>
                <w:rFonts w:ascii="Arial Narrow" w:hAnsi="Arial Narrow" w:cs="Calibri"/>
                <w:color w:val="000000" w:themeColor="text1"/>
              </w:rPr>
              <w:t>.</w:t>
            </w:r>
          </w:p>
          <w:p w14:paraId="0CC23845" w14:textId="654B1F6D" w:rsidR="00AE1C27" w:rsidRPr="00264E52" w:rsidRDefault="00AE1C27" w:rsidP="007E71ED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&gt; </w:t>
            </w:r>
            <w:r w:rsidR="0055717E"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 xml:space="preserve">15 </w:t>
            </w:r>
            <w:r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kW – 2 pkt.</w:t>
            </w:r>
          </w:p>
          <w:p w14:paraId="0C300916" w14:textId="2B923ACE" w:rsidR="00131852" w:rsidRPr="00264E52" w:rsidRDefault="00131852" w:rsidP="007E71ED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 Narrow" w:hAnsi="Arial Narrow" w:cs="Calibri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944EB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131852" w:rsidRPr="00264E52" w14:paraId="795976A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66270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B332A" w14:textId="77777777" w:rsidR="00131852" w:rsidRPr="00264E52" w:rsidRDefault="00F07766" w:rsidP="007E71ED">
            <w:pPr>
              <w:pStyle w:val="Standard"/>
              <w:rPr>
                <w:rFonts w:ascii="Arial Narrow" w:hAnsi="Arial Narrow"/>
                <w:bCs/>
                <w:color w:val="000000" w:themeColor="text1"/>
              </w:rPr>
            </w:pPr>
            <w:r w:rsidRPr="00264E52">
              <w:rPr>
                <w:rFonts w:ascii="Arial Narrow" w:hAnsi="Arial Narrow"/>
                <w:bCs/>
                <w:color w:val="000000" w:themeColor="text1"/>
              </w:rPr>
              <w:t>Tor nadawczy sygnału MR pomiędzy maszynownią a pomieszczeniem badań zbudowany w optycznej technologii cyfrowej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688E1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62B0ED" w14:textId="59C3A044" w:rsidR="00CF576B" w:rsidRPr="00264E52" w:rsidRDefault="00CF576B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Nie </w:t>
            </w:r>
            <w:r w:rsidR="00FF6D23" w:rsidRPr="00264E52">
              <w:rPr>
                <w:rFonts w:ascii="Arial Narrow" w:hAnsi="Arial Narrow"/>
                <w:color w:val="000000" w:themeColor="text1"/>
              </w:rPr>
              <w:t>–</w:t>
            </w:r>
            <w:r w:rsidRPr="00264E52">
              <w:rPr>
                <w:rFonts w:ascii="Arial Narrow" w:hAnsi="Arial Narrow"/>
                <w:color w:val="000000" w:themeColor="text1"/>
              </w:rPr>
              <w:t xml:space="preserve"> 0 pkt.</w:t>
            </w:r>
          </w:p>
          <w:p w14:paraId="5DBE0989" w14:textId="27167843" w:rsidR="00131852" w:rsidRPr="00264E52" w:rsidRDefault="00A22EB7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/>
                <w:color w:val="000000" w:themeColor="text1"/>
              </w:rPr>
              <w:t>–</w:t>
            </w:r>
            <w:r w:rsidRPr="00264E52">
              <w:rPr>
                <w:rFonts w:ascii="Arial Narrow" w:hAnsi="Arial Narrow"/>
                <w:color w:val="000000" w:themeColor="text1"/>
              </w:rPr>
              <w:t xml:space="preserve"> 1 pkt.</w:t>
            </w:r>
          </w:p>
          <w:p w14:paraId="5E80B8E4" w14:textId="2A161557" w:rsidR="00131852" w:rsidRPr="00264E52" w:rsidRDefault="00131852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1E0CB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43B00A3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2ACE1E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25E18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</w:rPr>
              <w:t>Część odbiorcza</w:t>
            </w:r>
          </w:p>
          <w:p w14:paraId="305088AD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8130A" w14:textId="262E3142" w:rsidR="00131852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F3755" w14:textId="7225912D" w:rsidR="00131852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9A8367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DF10CE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4CD4D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3.2.1.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C4DD57" w14:textId="6B24A559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Maksymalna liczba równoległych cyfrowych kanałów odbiorczych z pełną ścieżką cyfrową (przedwzmacniacz, przetwornik analogowo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>cyfrowy, wejście w rekonstruktorze)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C0855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128;</w:t>
            </w:r>
          </w:p>
          <w:p w14:paraId="0288616D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liczbę kanałów [n]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196A8" w14:textId="2291E12D" w:rsidR="00CF576B" w:rsidRPr="00264E52" w:rsidRDefault="00CF576B" w:rsidP="007E71ED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= 128</w:t>
            </w:r>
            <w:r w:rsidR="00FF6D23"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–</w:t>
            </w:r>
            <w:r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192 – 0 pkt.</w:t>
            </w:r>
          </w:p>
          <w:p w14:paraId="450E3D15" w14:textId="76DD9534" w:rsidR="00131852" w:rsidRPr="00264E52" w:rsidRDefault="00AE1C27" w:rsidP="007E71ED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&gt; 192 –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A2818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7115593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8951EF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9315C" w14:textId="0B33201F" w:rsidR="00131852" w:rsidRPr="00264E52" w:rsidRDefault="0055717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Maksymalna liczba rzeczywistych niezależnych równoległych cyfrowych kanałów odbiorczych (odbiornika) z pełną ścieżką cyfrową (przedwzmacniacz, przetwornik analogowo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cyfrowy, wejście w rekonstruktorze) systemu MR, które mogą być używane jednocześnie w pojedynczym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skanie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i pojedynczym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FoV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z których każdy generuje niezależny obraz cząstkowy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DD876" w14:textId="77777777" w:rsidR="0055717E" w:rsidRPr="00264E52" w:rsidRDefault="0055717E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≥ 64 lub system z cyfrową optyczną transmisją od cewek;</w:t>
            </w:r>
          </w:p>
          <w:p w14:paraId="7E65F8D6" w14:textId="77777777" w:rsidR="0055717E" w:rsidRPr="00264E52" w:rsidRDefault="0055717E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podać wartość [n]</w:t>
            </w:r>
          </w:p>
          <w:p w14:paraId="503443AA" w14:textId="759389EE" w:rsidR="00131852" w:rsidRPr="00264E52" w:rsidRDefault="0013185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1C99C" w14:textId="77777777" w:rsidR="0055717E" w:rsidRPr="00264E52" w:rsidRDefault="0055717E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= 64 – 0 pkt</w:t>
            </w:r>
          </w:p>
          <w:p w14:paraId="0BB0679A" w14:textId="60D12B77" w:rsidR="0055717E" w:rsidRPr="00264E52" w:rsidRDefault="0055717E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&gt; 64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0014AB20" w14:textId="381F6912" w:rsidR="00131852" w:rsidRPr="00264E52" w:rsidRDefault="0055717E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system z cyfrową optyczną transmisją od wszystkich cewek – 2 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5A05A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7C034BC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D57A5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E830BB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Dynamika odbiornika, z automatyczną kontrolą</w:t>
            </w:r>
          </w:p>
          <w:p w14:paraId="4BA23CF7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  <w:p w14:paraId="2A09B110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A8AC7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≥ 165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dB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6B0AD792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dB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FCEFB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59DCC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5A1E34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046F3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3.2.4.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EB0C5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Rozdzielczość odbiornika</w:t>
            </w:r>
          </w:p>
          <w:p w14:paraId="2B403CE6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  <w:p w14:paraId="5A6D1A65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A828A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16 bit;</w:t>
            </w:r>
          </w:p>
          <w:p w14:paraId="108EA68D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[bit]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82E76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B4A66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0FBC3D4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7F0EF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3.2.5.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2BCC5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Szerokość pasma przenoszenia</w:t>
            </w:r>
          </w:p>
          <w:p w14:paraId="02109109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  <w:p w14:paraId="5098B3FA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D5006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1 MHz;</w:t>
            </w:r>
          </w:p>
          <w:p w14:paraId="0433A44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[MHz]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16D0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3001A8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7E6E71C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7D649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3.2.6.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49446" w14:textId="0354CD58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Tor odbiorczy sygnału MR pomiędzy pomieszczeniem badań a maszynownią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zbudowany w optycznej technologii cyfrowej</w:t>
            </w:r>
          </w:p>
          <w:p w14:paraId="75290E87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1F4DB9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22F595A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A697A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D504C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7CD0E036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027B9" w14:textId="2CA8E634" w:rsidR="00131852" w:rsidRPr="00264E52" w:rsidRDefault="00F07766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4.</w:t>
            </w:r>
            <w:r w:rsidR="00A22EB7"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CEWKI</w:t>
            </w:r>
          </w:p>
        </w:tc>
      </w:tr>
      <w:tr w:rsidR="00131852" w:rsidRPr="00264E52" w14:paraId="07DC6DC5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66921" w14:textId="77777777" w:rsidR="00131852" w:rsidRPr="00264E52" w:rsidRDefault="00F07766" w:rsidP="007E71ED">
            <w:pPr>
              <w:pStyle w:val="Tekstdymka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C1E62" w14:textId="6C530774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Cewka nadawczo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>odbiorcza ogólnego przeznaczenia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whole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body) zabudowana w tunelu pacjenta</w:t>
            </w:r>
          </w:p>
          <w:p w14:paraId="5CD67821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B84B9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5CAF74E9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 cewki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50854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D57C1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75134E85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BCC59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B4B7E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Cewka wielokanałowa typu matrycowego przeznaczona do badań głowy i szyi z możliwością zmiany kąta ułożenia głowy pacjenta w przynajmniej 2 pozycjach oraz posiadająca w badanym obszarze min. 20 elementów obrazujących jednocześnie i pozwalająca na akwizycje równoległe typu ASSET,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SENSE, SPEEDER lub zgodnie z nomenklaturą producenta</w:t>
            </w:r>
          </w:p>
          <w:p w14:paraId="12DC26D3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A1E7B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3F002681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 cewki i ilość elementów obrazujących [n]</w:t>
            </w:r>
            <w:r w:rsidRPr="00264E52">
              <w:rPr>
                <w:rFonts w:ascii="Arial Narrow" w:hAnsi="Arial Narrow" w:cs="Arial"/>
                <w:color w:val="000000" w:themeColor="text1"/>
              </w:rPr>
              <w:b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20A32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DDBFC9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31852" w:rsidRPr="00264E52" w14:paraId="46A7F40C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82F9E" w14:textId="77777777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4.2.1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77812" w14:textId="2BCD849C" w:rsidR="00131852" w:rsidRPr="00264E52" w:rsidRDefault="00F0776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Możliwość podłączenia cewki do badań głowy i szy</w:t>
            </w:r>
            <w:r w:rsidR="004D64B0" w:rsidRPr="00264E52">
              <w:rPr>
                <w:rFonts w:ascii="Arial Narrow" w:hAnsi="Arial Narrow" w:cs="Arial"/>
                <w:color w:val="000000" w:themeColor="text1"/>
              </w:rPr>
              <w:t>i bezpośrednio do stołu pacjenta</w:t>
            </w:r>
            <w:r w:rsidRPr="00264E52">
              <w:rPr>
                <w:rFonts w:ascii="Arial Narrow" w:hAnsi="Arial Narrow" w:cs="Arial"/>
                <w:color w:val="000000" w:themeColor="text1"/>
              </w:rPr>
              <w:t>, bez użycia kabla.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622CD" w14:textId="77777777" w:rsidR="00131852" w:rsidRPr="00264E52" w:rsidRDefault="00F0776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C3775" w14:textId="0598CDEF" w:rsidR="00CF576B" w:rsidRPr="00264E52" w:rsidRDefault="00CF576B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Nie </w:t>
            </w:r>
            <w:r w:rsidR="00FF6D23" w:rsidRPr="00264E52">
              <w:rPr>
                <w:rFonts w:ascii="Arial Narrow" w:hAnsi="Arial Narrow"/>
                <w:color w:val="000000" w:themeColor="text1"/>
              </w:rPr>
              <w:t>–</w:t>
            </w:r>
            <w:r w:rsidRPr="00264E52">
              <w:rPr>
                <w:rFonts w:ascii="Arial Narrow" w:hAnsi="Arial Narrow"/>
                <w:color w:val="000000" w:themeColor="text1"/>
              </w:rPr>
              <w:t xml:space="preserve"> 0 pkt.</w:t>
            </w:r>
          </w:p>
          <w:p w14:paraId="6CC21D20" w14:textId="54F5F7EA" w:rsidR="00131852" w:rsidRPr="00264E52" w:rsidRDefault="00A22EB7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/>
                <w:color w:val="000000" w:themeColor="text1"/>
              </w:rPr>
              <w:t>–</w:t>
            </w:r>
            <w:r w:rsidRPr="00264E52">
              <w:rPr>
                <w:rFonts w:ascii="Arial Narrow" w:hAnsi="Arial Narrow"/>
                <w:color w:val="000000" w:themeColor="text1"/>
              </w:rPr>
              <w:t xml:space="preserve"> 2 pkt.</w:t>
            </w:r>
          </w:p>
          <w:p w14:paraId="6DE44697" w14:textId="5D90E27E" w:rsidR="00131852" w:rsidRPr="00264E52" w:rsidRDefault="00131852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4F355" w14:textId="77777777" w:rsidR="00131852" w:rsidRPr="00264E52" w:rsidRDefault="0013185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520F309A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C72F1" w14:textId="7109DC87" w:rsidR="005F6A46" w:rsidRPr="00264E52" w:rsidRDefault="004D64B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4.2.1</w:t>
            </w:r>
            <w:r w:rsidR="005F6A46" w:rsidRPr="00264E52">
              <w:rPr>
                <w:rFonts w:ascii="Arial Narrow" w:hAnsi="Arial Narrow" w:cs="Arial"/>
                <w:color w:val="000000" w:themeColor="text1"/>
              </w:rPr>
              <w:t>a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27133" w14:textId="119BD878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Cewka wielokanałowa typu matrycowego przeznaczona do badań głowy i szyi, z możliwością podłączenia z obu końców stołu i wykonywania badań głowy i szyi niezależnie od kierunku ułożenia pacjenta na stole („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head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first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” lub „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feet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first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”)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C2B45" w14:textId="77777777" w:rsidR="005F6A46" w:rsidRPr="00264E52" w:rsidRDefault="005F6A4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5EED8FDC" w14:textId="0DA4A7F9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lang w:eastAsia="ja-JP" w:bidi="fa-I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78F0F" w14:textId="77777777" w:rsidR="005F6A46" w:rsidRPr="00264E52" w:rsidRDefault="005F6A4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5AB4DF0F" w14:textId="537D7182" w:rsidR="005F6A46" w:rsidRPr="00264E52" w:rsidRDefault="005E76F2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2 </w:t>
            </w:r>
            <w:r w:rsidR="005F6A46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E311E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39CBF4E6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A46FA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1BDC3" w14:textId="77777777" w:rsidR="005F6A46" w:rsidRPr="00264E52" w:rsidRDefault="005F6A46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Cewka wielokanałowa typu matrycowego (lub zestaw cewek) przeznaczona do badań całego kręgosłupa, z automatycznym przesuwem stołu pacjenta sterowanym z protokołu badania, </w:t>
            </w: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 xml:space="preserve">bez repozycjonowania pacjenta i przekładania lub przełączania cewek, posiadająca min. 32 elementy obrazujące i pozwalająca na akwizycje równoległe typu ASSET,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SENSE, SPEEDER lub zgodnie z nomenklaturą producenta</w:t>
            </w:r>
          </w:p>
          <w:p w14:paraId="1229AC9F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00DE0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Tak;</w:t>
            </w:r>
          </w:p>
          <w:p w14:paraId="3FB13A78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podać nazwę cewki i ilość elementów obrazujących [n]</w:t>
            </w:r>
            <w:r w:rsidRPr="00264E52">
              <w:rPr>
                <w:rFonts w:ascii="Arial Narrow" w:hAnsi="Arial Narrow" w:cs="Arial"/>
                <w:color w:val="000000" w:themeColor="text1"/>
              </w:rPr>
              <w:b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3D2AB" w14:textId="396F16E3" w:rsidR="0019691C" w:rsidRPr="00264E52" w:rsidRDefault="00AA65E1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lastRenderedPageBreak/>
              <w:t xml:space="preserve">Liczba elementów obrazujących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=</w:t>
            </w:r>
            <w:r w:rsidR="0019691C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32 elementów </w:t>
            </w:r>
            <w:r w:rsidR="0019691C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lastRenderedPageBreak/>
              <w:t>– 0 pkt.</w:t>
            </w:r>
          </w:p>
          <w:p w14:paraId="0D1CDD3F" w14:textId="0E787D0B" w:rsidR="005F6A46" w:rsidRPr="00264E52" w:rsidRDefault="0019691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Liczba elementów obrazujących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</w:rPr>
              <w:t>&gt;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32 elementów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07096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2A11DA24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EDD31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4.3.1.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87F22" w14:textId="77777777" w:rsidR="005F6A46" w:rsidRPr="00264E52" w:rsidRDefault="005F6A46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Cewka wielokanałowa typu matrycowego (lub zestaw cewek) przeznaczona do badań całego kręgosłupa zaoferowana w punkcie 4.3. z wbudowanymi czujnikami mierzącymi sygnał oddechowy pacjenta.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22F7E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Tak/Nie</w:t>
            </w:r>
          </w:p>
          <w:p w14:paraId="3D54BD3B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jeśli Tak podaj nazwę technologii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0A5660" w14:textId="2DC2A7E5" w:rsidR="00CF576B" w:rsidRPr="00264E52" w:rsidRDefault="00CF576B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Nie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0 pkt.</w:t>
            </w:r>
          </w:p>
          <w:p w14:paraId="76EC4CB5" w14:textId="33BEF01A" w:rsidR="005F6A46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  <w:p w14:paraId="6247B882" w14:textId="54469243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E3DB2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06E947A0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EA4FF4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09F1F1" w14:textId="77777777" w:rsidR="005F6A46" w:rsidRPr="00264E52" w:rsidRDefault="005F6A46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Cewka wielokanałowa typu matrycowego (lub zestaw cewek) przeznaczona do badań całego centralnego układu nerwowego (głowa i cały kręgosłup) z przesuwem stołu pacjenta sterowanym automatycznie z protokołu badania, bez repozycjonowania pacjenta i przekładania lub przełączania cewek, posiadająca min. 52 elementy obrazujące i pozwalająca na akwizycje równoległe typu ASSET, 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>, SENSE, SPEEDER lub odpowiednio do nazewnictwa producenta.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3B47F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Tak;</w:t>
            </w:r>
          </w:p>
          <w:p w14:paraId="1A802F0D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podać nazwę cewki/cewek i ilość elementów obrazujących [n]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9C111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08920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65F788EC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D850A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5A827" w14:textId="6E7836ED" w:rsidR="005F6A46" w:rsidRPr="00264E52" w:rsidRDefault="00495EB4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Cewka wielokanałowa typu matrycowego (lub zestaw cewek) nakładana na pacjenta, przeznaczona do badań całego tułowia w zakresie min. 60 cm w osi Z i min. 50 cm w osi X, lub innych obszarów anatomicznych, wykonana w technologii wysokiej elastyczności (AIR,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SuperFlex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lub odpowiednio do nazewnictwa producenta), umożliwiająca owijanie kocykowe z bardzo dokładnym dopasowaniem anatomicznym, posiadająca w badanym obszarze min. 30 elementów obrazujących i pozwalająca na akwizycje równoległe typu ASSET,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iPAT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SENSE, SPEEDER lub odpowiednio do nazewnictwa producenta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91BC7" w14:textId="77777777" w:rsidR="00495EB4" w:rsidRPr="00264E52" w:rsidRDefault="00495EB4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</w:p>
          <w:p w14:paraId="56F2E844" w14:textId="074181FD" w:rsidR="005F6A46" w:rsidRPr="00264E52" w:rsidRDefault="00495EB4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 cewki lub zestawu cewek oraz liczbę jej elementów obrazujących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D635F" w14:textId="3452164E" w:rsidR="00495EB4" w:rsidRPr="00264E52" w:rsidRDefault="00495EB4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≤</w:t>
            </w: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48 elementów – 0 pkt.</w:t>
            </w:r>
          </w:p>
          <w:p w14:paraId="3FC561AE" w14:textId="14E0126B" w:rsidR="005F6A46" w:rsidRPr="00264E52" w:rsidRDefault="00495EB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powyżej 48 elementów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5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41160C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7F3C9827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AACF0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992D43" w14:textId="76E0369E" w:rsidR="005F6A46" w:rsidRPr="00264E52" w:rsidRDefault="005F6A46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Cewka wielokanałowa typu matrycowego (lub zestaw cewek) przeznaczona do badań całego tułowia w zakresie min. 78 cm w osi z (klatka piersiowa, jama brzuszna i miednica), z przesuwem stołu pacjenta, sterowanym automatycznie z protokołu badania, bez repozycjonowania pacjenta i przekładania lub przełączania cewek, posiadająca w badanym obszarze min. 42 elementy obrazujące i pozwalająca na akwizycje równoległe typu ASSET, 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>, SENSE, SPEEDER lub zgodnie z nomenklaturą producenta.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A0E0D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Tak;</w:t>
            </w:r>
          </w:p>
          <w:p w14:paraId="4DA9D0BA" w14:textId="77777777" w:rsidR="005F6A46" w:rsidRPr="00264E52" w:rsidRDefault="005F6A46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podać nazwę cewki/cewek i ilość elementów obrazujących [n] oraz zakres 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95EC5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54DF6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43E7E8CF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5FC70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A2C06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Cewka wielokanałowa typu matrycowego (lub zestaw cewek) przeznaczona do badań całego ciała w zakresie min. 170 cm w osi z, z pełnym pokryciem całego zakresu badania cewkami typu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Anterior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, z przesuwem stołu pacjenta, sterowanym automatycznie z protokołu badania, bez repozycjonowania pacjenta i przekładania lub przełączania cewek, posiadająca min. 110</w:t>
            </w:r>
            <w:r w:rsidRPr="00264E52">
              <w:rPr>
                <w:rFonts w:ascii="Arial Narrow" w:hAnsi="Arial Narrow" w:cs="Arial"/>
                <w:b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elementy obrazujące i pozwalająca na akwizycje równoległe typu ASSET,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SENSE, SPEEDER lub zgodnie z nomenklaturą producenta.</w:t>
            </w:r>
          </w:p>
          <w:p w14:paraId="5107636B" w14:textId="53B54739" w:rsidR="005D110B" w:rsidRPr="00264E52" w:rsidRDefault="005D110B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DD96A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2E0A6D4F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 cewki/cewek i ilość elementów obrazujących [n] oraz zakres 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03335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96B58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E3F42" w:rsidRPr="00264E52" w14:paraId="539626CF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B1EDF" w14:textId="77777777" w:rsidR="00DE3F42" w:rsidRPr="00264E52" w:rsidRDefault="00DE3F4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37FA4" w14:textId="2D64CD03" w:rsidR="00DE3F42" w:rsidRPr="00264E52" w:rsidRDefault="00DE3F4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Cewka wielokanałowa dedykowana sztywna lub sztywna z elastycznym</w:t>
            </w:r>
            <w:r w:rsidR="008C51E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i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końcówkami</w:t>
            </w:r>
            <w:r w:rsidR="008C51E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/</w:t>
            </w:r>
            <w:r w:rsidR="005D110B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elementami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do badań stawu ramiennego, posiadająca w badanym obszarze min. 16 elementów obrazujących jednocześnie i pozwalająca na akwizycje równoległe typu ASSET,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iPAT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SENSE, SPEEDER lub odpowiednio do nazewnictwa producenta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AB6DB8" w14:textId="77777777" w:rsidR="00DE3F42" w:rsidRPr="00264E52" w:rsidRDefault="00DE3F42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</w:p>
          <w:p w14:paraId="55B880B7" w14:textId="23EEDCB4" w:rsidR="00DE3F42" w:rsidRPr="00264E52" w:rsidRDefault="00DE3F4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391AD7" w14:textId="732F5122" w:rsidR="0014424F" w:rsidRPr="00264E52" w:rsidRDefault="0014424F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val="de-DE"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Cewka w całości sztywna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pkt.</w:t>
            </w:r>
          </w:p>
          <w:p w14:paraId="222ED455" w14:textId="57C74BE6" w:rsidR="00DE3F42" w:rsidRPr="00264E52" w:rsidRDefault="0014424F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Cewka z elastycznymi elementami– 0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949146" w14:textId="77777777" w:rsidR="00DE3F42" w:rsidRPr="00264E52" w:rsidRDefault="00DE3F4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49447C9E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BC11F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4.9.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C87A5" w14:textId="137C6263" w:rsidR="005F6A46" w:rsidRPr="00264E52" w:rsidRDefault="005F6A46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Cewka wielokanałowa sztywna, nadawczo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>odbiorcza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Tx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/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Rx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), przeznaczona do badań stawu kolanowego, posiadająca w badanym obszarze min.15</w:t>
            </w:r>
            <w:r w:rsidRPr="00264E52">
              <w:rPr>
                <w:rFonts w:ascii="Arial Narrow" w:hAnsi="Arial Narrow" w:cs="Arial"/>
                <w:b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elementów obrazujących jednocześnie i pozwalająca na akwizycje równoległe typu ASSET,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SENSE, SPEEDER lub zgodnie z nomenklaturą producenta</w:t>
            </w:r>
          </w:p>
          <w:p w14:paraId="5CBCA66C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96323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366D10C1" w14:textId="77777777" w:rsidR="005F6A46" w:rsidRPr="00264E52" w:rsidRDefault="005F6A46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 cewki i ilość elementów obrazujących [n]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CDB2F" w14:textId="77777777" w:rsidR="00CF576B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Cewka o liczbie elementów obrazujących </w:t>
            </w:r>
          </w:p>
          <w:p w14:paraId="42C1AA95" w14:textId="4926FB58" w:rsidR="00CF576B" w:rsidRPr="00264E52" w:rsidRDefault="00CF576B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≤ 16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0 pkt </w:t>
            </w:r>
          </w:p>
          <w:p w14:paraId="5B42DD59" w14:textId="27E2CC3B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&gt; 16 – 2 pkt.</w:t>
            </w:r>
          </w:p>
          <w:p w14:paraId="11288A31" w14:textId="3F9BA3C2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A379E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5DA2A951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D9988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A7D1F7" w14:textId="63F209E0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Cewka wielokanałowa, sztywna przeznaczona do badań nadgarstka, posiadająca w badanym obszarze min. 16 elementów obrazujących jednocześnie i pozwalająca na akwizycje równoległe typu ASSET,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SENSE, SPEEDER lub zgodnie z nomenklaturą producenta</w:t>
            </w:r>
          </w:p>
          <w:p w14:paraId="072EEF96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A14E6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4DF0995D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 cewki i ilość elementów obrazujących [n]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7032D" w14:textId="79488361" w:rsidR="005F6A46" w:rsidRPr="00264E52" w:rsidRDefault="005D110B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Cewka nadawczo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>odbiorcza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956C73" w:rsidRPr="00264E52">
              <w:rPr>
                <w:rFonts w:ascii="Arial Narrow" w:hAnsi="Arial Narrow" w:cs="Arial"/>
                <w:color w:val="000000" w:themeColor="text1"/>
              </w:rPr>
              <w:t xml:space="preserve">2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pkt.</w:t>
            </w:r>
          </w:p>
          <w:p w14:paraId="22386E83" w14:textId="02CDFD6F" w:rsidR="005D110B" w:rsidRPr="00264E52" w:rsidRDefault="005D110B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Inne – 0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45661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011DF" w:rsidRPr="00264E52" w14:paraId="6D19AFE9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67FB6" w14:textId="77777777" w:rsidR="002011DF" w:rsidRPr="00264E52" w:rsidRDefault="002011DF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8774B" w14:textId="6EE1B3C6" w:rsidR="002011DF" w:rsidRPr="00264E52" w:rsidRDefault="002011DF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Cewka wielokanałowa dedykowana sztywna do badań stawu skokowego, posiadająca w badanym obszarze min. 8 elementów obrazujących jednocześnie i pozwalająca na akwizycje równoległe typu ASSET,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iPAT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SENSE, SPEEDER lub odpowiednio do nazewnictwa producenta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A2E66" w14:textId="77777777" w:rsidR="002011DF" w:rsidRPr="00264E52" w:rsidRDefault="002011DF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</w:p>
          <w:p w14:paraId="26BE843B" w14:textId="5BA6A571" w:rsidR="002011DF" w:rsidRPr="00264E52" w:rsidRDefault="002011DF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 cewki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F6CA4" w14:textId="77777777" w:rsidR="000178FD" w:rsidRPr="00264E52" w:rsidRDefault="00ED5ECC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Liczba elementów obrazujących </w:t>
            </w:r>
          </w:p>
          <w:p w14:paraId="4BF1A4CE" w14:textId="038F4E83" w:rsidR="00ED5ECC" w:rsidRPr="00264E52" w:rsidRDefault="00AA65E1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=</w:t>
            </w:r>
            <w:r w:rsidR="00ED5ECC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8 elementów – 0 pkt.</w:t>
            </w:r>
          </w:p>
          <w:p w14:paraId="75E39430" w14:textId="6DE50E28" w:rsidR="002011DF" w:rsidRPr="00264E52" w:rsidRDefault="00ED5EC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</w:rPr>
              <w:t>≥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9 elementów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8DD97" w14:textId="77777777" w:rsidR="002011DF" w:rsidRPr="00264E52" w:rsidRDefault="002011DF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5F6A46" w:rsidRPr="00264E52" w14:paraId="359B8D0D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E777B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BA6AA5" w14:textId="104DE3D4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Cewka wielokanałowa sztywna dedykowana do badań kończyn dolnych, posiadająca w badanym obszarze min.32 elementów obrazujących jednocześnie i pozwalająca na akwizycje równoległe typu ASSET,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iPAT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SENSE, SPEEDER lub zgodnie z nomenklaturą producenta.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A2849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16086B63" w14:textId="77777777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 cewki i ilość elementów obrazujących [n]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E5FAF" w14:textId="77777777" w:rsidR="000178FD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Cewka o liczbie elementów obrazujących </w:t>
            </w:r>
          </w:p>
          <w:p w14:paraId="64D0B537" w14:textId="6AF6018F" w:rsidR="000178FD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=</w:t>
            </w:r>
            <w:r w:rsidR="000178FD" w:rsidRPr="00264E52">
              <w:rPr>
                <w:rFonts w:ascii="Arial Narrow" w:hAnsi="Arial Narrow" w:cs="Arial"/>
                <w:color w:val="000000" w:themeColor="text1"/>
              </w:rPr>
              <w:t xml:space="preserve"> 32 – 0 pkt.</w:t>
            </w:r>
          </w:p>
          <w:p w14:paraId="5C0C79E6" w14:textId="2FB8EFB5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&gt; 32 – 2 pkt.</w:t>
            </w:r>
          </w:p>
          <w:p w14:paraId="65AD4A96" w14:textId="2FA3512A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35B1F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5F6A46" w:rsidRPr="00264E52" w14:paraId="3FCB972A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9B0C5" w14:textId="27A0AF25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4F2AC4" w14:textId="2C6F1C38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Cewka wielokanałowa przeznaczona do biopsji piersi, posiadająca w badanym obszarze min. 16 elementów obrazujących jednocześnie i pozwalająca na akwizycje równoległe typu ASSET,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iPAT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SENSE, SPEEDER lub równoważne zgodnie z nomenklaturą producenta, wraz z dedykowanym oprogramowaniem do planowania i przeprowadzania zabiegów biopsyjnych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1C414" w14:textId="50C82AB8" w:rsidR="005F6A46" w:rsidRPr="00264E52" w:rsidRDefault="00943CE2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</w:t>
            </w:r>
          </w:p>
          <w:p w14:paraId="1E2879B2" w14:textId="20EC266F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 cewki i oprogramowania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16900" w14:textId="702B9E21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Bez punktacji 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5D57B" w14:textId="77777777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6A07E4" w:rsidRPr="00264E52" w14:paraId="2851629C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F0EEE" w14:textId="7B4EB1C1" w:rsidR="006A07E4" w:rsidRPr="00264E52" w:rsidRDefault="006A07E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CEF46" w14:textId="50DA736F" w:rsidR="006A07E4" w:rsidRPr="00264E52" w:rsidRDefault="006A07E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Zestaw minimum 3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płachtowych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elastycznych cewek prostokątnych do zastosowań uniwersalnych, o różnych rozmiarach, każda posiadająca w badanym obszarze min. 16 elementów obrazujących jednocześnie, każda pozwalająca na akwizycje równoległe typu ASSET,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iPAT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, SENSE, SPEEDER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br/>
              <w:t>lub odpowiednio do nazewnictwa producenta. Cewki inne tj. nie te same i nie takie same, co zaoferowane w pozostałych punktach.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0C6CE" w14:textId="77777777" w:rsidR="006A07E4" w:rsidRPr="00264E52" w:rsidRDefault="006A07E4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74CDF262" w14:textId="1DC2EE06" w:rsidR="006A07E4" w:rsidRPr="00264E52" w:rsidRDefault="006A07E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nazwy cewek oraz wymiary każdej z nich 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85A54" w14:textId="77777777" w:rsidR="000178FD" w:rsidRPr="00264E52" w:rsidRDefault="006A07E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Cewki elastyczne o liczbie elementów obrazujących </w:t>
            </w:r>
          </w:p>
          <w:p w14:paraId="5879A55D" w14:textId="791866B6" w:rsidR="000178FD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=</w:t>
            </w:r>
            <w:r w:rsidR="000178FD" w:rsidRPr="00264E52">
              <w:rPr>
                <w:rFonts w:ascii="Arial Narrow" w:hAnsi="Arial Narrow" w:cs="Arial"/>
                <w:color w:val="000000" w:themeColor="text1"/>
              </w:rPr>
              <w:t xml:space="preserve"> 16 – 0 pkt.</w:t>
            </w:r>
          </w:p>
          <w:p w14:paraId="1BD886A0" w14:textId="224FB595" w:rsidR="006A07E4" w:rsidRPr="00264E52" w:rsidRDefault="006A07E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&gt; 16 każda</w:t>
            </w:r>
            <w:r w:rsidR="005D110B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– 2 pkt.</w:t>
            </w:r>
          </w:p>
          <w:p w14:paraId="5CB166B0" w14:textId="3479D662" w:rsidR="006A07E4" w:rsidRPr="00264E52" w:rsidRDefault="006A07E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D617B" w14:textId="77777777" w:rsidR="006A07E4" w:rsidRPr="00264E52" w:rsidRDefault="006A07E4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5F6A46" w:rsidRPr="00264E52" w14:paraId="3B9B68E4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A2F27" w14:textId="2C5E5854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FBCC3" w14:textId="735C638C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Zestaw minimum 3 specjalistycznych cewek pętlowych typu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loop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każda o innej średnicy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3D49E" w14:textId="77777777" w:rsidR="005F6A46" w:rsidRPr="00264E52" w:rsidRDefault="005F6A4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1CC97DA0" w14:textId="6547CDA9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1F046E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ak, podać nazwy cewek oraz średnice każdej z nich [cm]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86455" w14:textId="77777777" w:rsidR="005F6A46" w:rsidRPr="00264E52" w:rsidRDefault="005F6A4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78E53578" w14:textId="59968CB0" w:rsidR="005F6A46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Tak; </w:t>
            </w:r>
            <w:r w:rsidR="005F6A46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2 pkt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12E57" w14:textId="51E4FCDC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5F6A46" w:rsidRPr="00264E52" w14:paraId="7C30814F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65404A" w14:textId="4C1919F3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03B96" w14:textId="744F0AD3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Cewka elastyczna do specjalnych zastosowań np. do badania stawów skroniowo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żuchwowych lub j. brzusznej u małych dzieci posiadająca w badanym obszarze min. 4 elementy obrazujące jednocześnie, każda pozwalająca na akwizycje równoległe typu ASSET,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iPAT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SENSE, SPEEDER lub odpowiednio do nazewnictwa producenta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8ABFF3" w14:textId="77777777" w:rsidR="005F6A46" w:rsidRPr="00264E52" w:rsidRDefault="005F6A4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2FDAC821" w14:textId="5998AD68" w:rsidR="005F6A46" w:rsidRPr="00264E52" w:rsidRDefault="005F6A4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943CE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ak, podać nazwę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9B21A" w14:textId="77777777" w:rsidR="005F6A46" w:rsidRPr="00264E52" w:rsidRDefault="005F6A4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773C5D45" w14:textId="2B1B1AD8" w:rsidR="005F6A46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 xml:space="preserve">– </w:t>
            </w:r>
            <w:r w:rsidR="005F6A46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2 pkt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3249D" w14:textId="58C573A4" w:rsidR="005F6A46" w:rsidRPr="00264E52" w:rsidRDefault="005F6A46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122079" w:rsidRPr="00264E52" w14:paraId="712CEC00" w14:textId="77777777" w:rsidTr="007E71ED">
        <w:trPr>
          <w:gridAfter w:val="1"/>
          <w:wAfter w:w="7" w:type="dxa"/>
          <w:trHeight w:val="4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A1236" w14:textId="0A45859C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4.17.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98352" w14:textId="39684285" w:rsidR="00122079" w:rsidRPr="00264E52" w:rsidRDefault="0012207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Cewka lub zestaw cewek do obrazowania dla planowania radioterapii w obszarze głowy, szyi i górnej części klatki piersiowej (pas barkowy), możliwa do zastosowania razem z maskami do radioterapii.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CAE86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Tak,</w:t>
            </w:r>
          </w:p>
          <w:p w14:paraId="11CFDB9A" w14:textId="1A502C1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podać nazwę cewki lub zestawu cewek oraz liczbę jej elementów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lastRenderedPageBreak/>
              <w:t>obrazujących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B46FF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lastRenderedPageBreak/>
              <w:t>Cewka lub zestaw cewek:</w:t>
            </w:r>
          </w:p>
          <w:p w14:paraId="19CF8F6A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i)</w:t>
            </w:r>
          </w:p>
          <w:p w14:paraId="4ABD82C4" w14:textId="075D005B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inna, to jest nie ta sama i nie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lastRenderedPageBreak/>
              <w:t xml:space="preserve">taka sama jak zaoferowana w punktach powyżej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634E67F3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pozostałe – 0 pkt</w:t>
            </w:r>
          </w:p>
          <w:p w14:paraId="51F6D1CF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ii)</w:t>
            </w:r>
          </w:p>
          <w:p w14:paraId="04DBC7B2" w14:textId="15E36539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część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anterior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wykonana w technologii wysokiej elastyczności (AIR,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SuperFlex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lub odpowiednio do nazewnictwa producenta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5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7E88B4CD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pozostałe</w:t>
            </w:r>
          </w:p>
          <w:p w14:paraId="5D8D2511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iii)</w:t>
            </w:r>
          </w:p>
          <w:p w14:paraId="0AD3DC1D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≤ 30 elementów – 0 pkt</w:t>
            </w:r>
          </w:p>
          <w:p w14:paraId="7CAFFD54" w14:textId="4FAEFE18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&gt;</w:t>
            </w:r>
            <w:r w:rsidR="00A22EB7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30 elementów – </w:t>
            </w:r>
            <w:r w:rsidR="00956C73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5 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pkt.</w:t>
            </w:r>
          </w:p>
          <w:p w14:paraId="06967395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</w:p>
          <w:p w14:paraId="6E284B54" w14:textId="30DA9D84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Punkty si</w:t>
            </w:r>
            <w:r w:rsidR="00CF576B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ę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sumują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ED20D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264E52" w:rsidRPr="00264E52" w14:paraId="2E37900A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0B39E" w14:textId="5EAA3EC2" w:rsidR="00122079" w:rsidRPr="00264E52" w:rsidRDefault="00122079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lastRenderedPageBreak/>
              <w:t>5.</w:t>
            </w:r>
            <w:r w:rsidR="00A22EB7"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 </w:t>
            </w:r>
            <w:r w:rsidR="00BE5975"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>POZYCJONOWANIE i</w:t>
            </w:r>
            <w:r w:rsidRPr="00264E52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 NADZÓR PACJENTA</w:t>
            </w:r>
          </w:p>
        </w:tc>
      </w:tr>
      <w:tr w:rsidR="00122079" w:rsidRPr="00264E52" w14:paraId="3661A14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D88BB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12FA9" w14:textId="1E380BA9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Dwa </w:t>
            </w:r>
            <w:r w:rsidR="000178FD" w:rsidRPr="00264E52">
              <w:rPr>
                <w:rFonts w:ascii="Arial Narrow" w:hAnsi="Arial Narrow" w:cs="Arial"/>
                <w:color w:val="000000" w:themeColor="text1"/>
              </w:rPr>
              <w:t xml:space="preserve">analogiczne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stoły pacjenta odłączan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e</w:t>
            </w:r>
            <w:r w:rsidRPr="00264E52">
              <w:rPr>
                <w:rFonts w:ascii="Arial Narrow" w:hAnsi="Arial Narrow" w:cs="Arial"/>
                <w:color w:val="000000" w:themeColor="text1"/>
              </w:rPr>
              <w:t>, w pełni autonomiczn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e</w:t>
            </w:r>
            <w:r w:rsidRPr="00264E52">
              <w:rPr>
                <w:rFonts w:ascii="Arial Narrow" w:hAnsi="Arial Narrow" w:cs="Arial"/>
                <w:color w:val="000000" w:themeColor="text1"/>
              </w:rPr>
              <w:t>, pozwalając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e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na przygotowanie pacjentów do badania poza pracownią i/lub ewakuację w sytuacjach krytycznych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 xml:space="preserve"> z wbudowaną cewka (patrz dalej)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E2A5A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CC7A7" w14:textId="0756B604" w:rsidR="00122079" w:rsidRPr="00264E52" w:rsidRDefault="00122079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System wspomagania (zmotoryzowany)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br/>
              <w:t xml:space="preserve">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5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pkt.</w:t>
            </w:r>
          </w:p>
          <w:p w14:paraId="75F43DB6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Brak systemu wspomagania – 0 pkt.</w:t>
            </w:r>
          </w:p>
          <w:p w14:paraId="35F06C79" w14:textId="77777777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oraz</w:t>
            </w:r>
          </w:p>
          <w:p w14:paraId="637E3373" w14:textId="0132353B" w:rsidR="00122079" w:rsidRPr="00264E52" w:rsidRDefault="00CF576B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Masa</w:t>
            </w:r>
            <w:r w:rsidR="00122079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stołu:</w:t>
            </w:r>
          </w:p>
          <w:p w14:paraId="7B88A647" w14:textId="24915C05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≤ 230 kg – </w:t>
            </w:r>
            <w:r w:rsidR="00956C73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445FFA63" w14:textId="7D57CDA5" w:rsidR="00122079" w:rsidRPr="00264E52" w:rsidRDefault="00122079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&gt;</w:t>
            </w:r>
            <w:r w:rsidR="00A22EB7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230 kg – 0 pkt.</w:t>
            </w:r>
          </w:p>
          <w:p w14:paraId="674BB53B" w14:textId="38866379" w:rsidR="00122079" w:rsidRPr="00264E52" w:rsidRDefault="008C51E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ja-JP" w:bidi="fa-IR"/>
              </w:rPr>
              <w:t xml:space="preserve">Punkty </w:t>
            </w:r>
            <w:r w:rsidR="005D110B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ja-JP" w:bidi="fa-IR"/>
              </w:rPr>
              <w:t>się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ja-JP" w:bidi="fa-IR"/>
              </w:rPr>
              <w:t xml:space="preserve"> sumują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4800F" w14:textId="0528E0F3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7BBCD79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60FB7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5CC46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Pozycjonowanie środka FOV za pomocą dotykowego czujnika zintegrowanego ze stołem pacjenta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A8FBE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4E293EAB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  <w:p w14:paraId="1F560D60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BDAE4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50192D73" w14:textId="3CC65D9E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17FB3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  <w:tr w:rsidR="00242E1D" w:rsidRPr="00264E52" w14:paraId="4F44CB7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75C27" w14:textId="77777777" w:rsidR="00242E1D" w:rsidRPr="00264E52" w:rsidRDefault="00242E1D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2063D" w14:textId="389B6F01" w:rsidR="00242E1D" w:rsidRPr="00264E52" w:rsidRDefault="00242E1D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Obciążenie płyty stołu, łącznie z ruchem pionowym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9BCC3A" w14:textId="77777777" w:rsidR="00242E1D" w:rsidRPr="00264E52" w:rsidRDefault="00242E1D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≥</w:t>
            </w: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220 kg;</w:t>
            </w:r>
          </w:p>
          <w:p w14:paraId="2D446205" w14:textId="1925FFC5" w:rsidR="00242E1D" w:rsidRPr="00264E52" w:rsidRDefault="00242E1D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wartość [kg]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89FFB" w14:textId="77777777" w:rsidR="00242E1D" w:rsidRPr="00264E52" w:rsidRDefault="00242E1D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220 kg – 0 pkt</w:t>
            </w:r>
          </w:p>
          <w:p w14:paraId="6C9E4BB4" w14:textId="7783F7DE" w:rsidR="00242E1D" w:rsidRPr="00264E52" w:rsidRDefault="005E76F2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221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</w:t>
            </w:r>
            <w:r w:rsidR="00242E1D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249 kg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1 </w:t>
            </w:r>
            <w:r w:rsidR="00242E1D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337112FD" w14:textId="1CC8E780" w:rsidR="00242E1D" w:rsidRPr="00264E52" w:rsidRDefault="00242E1D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≥ 250 kg</w:t>
            </w:r>
            <w:r w:rsidR="008C51E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23E18" w14:textId="77777777" w:rsidR="00242E1D" w:rsidRPr="00264E52" w:rsidRDefault="00242E1D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73E6C44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DE57A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9945F8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Zakres badania bez konieczności repozycjonowania pacjenta</w:t>
            </w:r>
          </w:p>
          <w:p w14:paraId="151E3455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  <w:p w14:paraId="42CA504F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7BFB6" w14:textId="30934915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200 cm;</w:t>
            </w:r>
          </w:p>
          <w:p w14:paraId="1B02A13B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00E6D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65C10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638400F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5ACCA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2B419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Badanie dużych obszarów ciała w zakresie większym niż maksymalne statyczne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z krokowym przesuwem stołu pacjenta, inicjowanym automatycznie z protokołu badania</w:t>
            </w:r>
          </w:p>
          <w:p w14:paraId="5B840084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4B532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838ED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C9604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6CBA9DA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560E3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5.6.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2D2E8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Badanie dużych obszarów ciała w zakresie większym niż maksymalne statyczne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, z ciągłym (nie krokowym) przesuwem stołu pacjenta podczas akwizycji danych, inicjowanym automatycznie z protokołu badania</w:t>
            </w:r>
          </w:p>
          <w:p w14:paraId="72620471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14E0D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Tak/Nie,</w:t>
            </w:r>
          </w:p>
          <w:p w14:paraId="0B2C0AE3" w14:textId="4B3B5F6A" w:rsidR="00122079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122079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A68DA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2B854A7D" w14:textId="1C3A2B01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76857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  <w:tr w:rsidR="00122079" w:rsidRPr="00264E52" w14:paraId="78B0A7B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F1DE2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A37A6" w14:textId="77777777" w:rsidR="00122079" w:rsidRPr="00264E52" w:rsidRDefault="00122079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System monitorowania pacjenta (EKG, puls, oddech) – dla wypracowania sygnałów synchronizujących</w:t>
            </w:r>
          </w:p>
          <w:p w14:paraId="13E5BF43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72CA7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8EF2B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BF8B1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C24B32" w:rsidRPr="00264E52" w14:paraId="5A8ACEA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F1CC8" w14:textId="77777777" w:rsidR="00C24B32" w:rsidRPr="00264E52" w:rsidRDefault="00C24B3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5.8.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FDD87" w14:textId="1D6547C1" w:rsidR="00C24B32" w:rsidRPr="00264E52" w:rsidRDefault="00C24B32" w:rsidP="007E71ED">
            <w:pPr>
              <w:pStyle w:val="AbsatzTableFormat"/>
              <w:rPr>
                <w:rFonts w:ascii="Arial Narrow" w:hAnsi="Arial Narrow"/>
                <w:bCs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  <w:t>Minimalna odległość między blatem stołu pacjenta a zenitem otworu magnesu, podczas badania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122F0" w14:textId="77777777" w:rsidR="00C24B32" w:rsidRPr="00264E52" w:rsidRDefault="00C24B32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≥ 45 cm;</w:t>
            </w:r>
          </w:p>
          <w:p w14:paraId="051221B3" w14:textId="12A40790" w:rsidR="00C24B32" w:rsidRPr="00264E52" w:rsidRDefault="00C24B32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wartość [cm]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AFEEE" w14:textId="77777777" w:rsidR="00C24B32" w:rsidRPr="00264E52" w:rsidRDefault="00C24B32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45 cm – 0 pkt</w:t>
            </w:r>
          </w:p>
          <w:p w14:paraId="3AB2B71E" w14:textId="6265EA0C" w:rsidR="00C24B32" w:rsidRPr="00264E52" w:rsidRDefault="008C51E7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45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</w:t>
            </w:r>
            <w:r w:rsidR="00C24B3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50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="00C24B3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cm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1 </w:t>
            </w:r>
            <w:r w:rsidR="00C24B3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23A392DE" w14:textId="7AD0B24F" w:rsidR="00C24B32" w:rsidRPr="00264E52" w:rsidRDefault="00C24B32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&gt; 50</w:t>
            </w:r>
            <w:r w:rsidR="008C51E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cm</w:t>
            </w:r>
            <w:r w:rsidR="008C51E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60306" w14:textId="77777777" w:rsidR="00C24B32" w:rsidRPr="00264E52" w:rsidRDefault="00C24B3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  <w:p w14:paraId="79EED5BE" w14:textId="77777777" w:rsidR="00C24B32" w:rsidRPr="00264E52" w:rsidRDefault="00C24B32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5B52B42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808BC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5.9.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E3E320" w14:textId="04682597" w:rsidR="00122079" w:rsidRPr="00264E52" w:rsidRDefault="00122079" w:rsidP="007E71ED">
            <w:pPr>
              <w:pStyle w:val="Standard"/>
              <w:tabs>
                <w:tab w:val="left" w:pos="4000"/>
              </w:tabs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Sygnalizacja dodatkowa (np. gruszka, przycisk)</w:t>
            </w:r>
          </w:p>
          <w:p w14:paraId="1D8CF966" w14:textId="77777777" w:rsidR="00122079" w:rsidRPr="00264E52" w:rsidRDefault="00122079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88F6D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32C7A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E2308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152D519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D662F6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41C27" w14:textId="18F2F233" w:rsidR="00122079" w:rsidRPr="00264E52" w:rsidRDefault="00122079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Średnica otworu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gantry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 xml:space="preserve"> aparatu (magnes z systemem „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shim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”, cewkami gradientowymi, zintegrowaną cewką nadawczo</w:t>
            </w:r>
            <w:r w:rsidR="00FF6D23" w:rsidRPr="00264E52">
              <w:rPr>
                <w:rFonts w:ascii="Arial Narrow" w:hAnsi="Arial Narrow" w:cs="Arial"/>
                <w:color w:val="000000" w:themeColor="text1"/>
                <w:sz w:val="20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odbiorczą ogólnego zastosowania i obudowami) w najwęższym miejscu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8F9E1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70 cm;</w:t>
            </w:r>
          </w:p>
          <w:p w14:paraId="68771449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wartość 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5235C5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5AD11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588E838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A02E0E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38FE6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Regulowana wentylacja wnętrza tunelu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gantry</w:t>
            </w:r>
            <w:proofErr w:type="spellEnd"/>
          </w:p>
          <w:p w14:paraId="6B8448F6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00079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F0C95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275D0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5E95042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9B400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B66E7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Oświetlenie wnętrza tunelu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gantry</w:t>
            </w:r>
            <w:proofErr w:type="spellEnd"/>
          </w:p>
          <w:p w14:paraId="07876BFC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661A3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C98CD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EBF13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037CDB3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C6A17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EB0BF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Dwa identyczne funkcjonalnie panele sterujące umieszczone po obu stronach obudowy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gantry</w:t>
            </w:r>
            <w:proofErr w:type="spellEnd"/>
          </w:p>
          <w:p w14:paraId="749F78A8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4CD1A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D32E3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62381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3DC569D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F28E2A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4E282" w14:textId="2A76CF73" w:rsidR="00122079" w:rsidRPr="00264E52" w:rsidRDefault="00122079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Kamera TV do obserwacji pacjenta w tunelu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gantry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z monitorem w pomieszczeniu operatorskim</w:t>
            </w:r>
          </w:p>
          <w:p w14:paraId="70B27BBA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8A7C27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  <w:p w14:paraId="0A417AFF" w14:textId="438DB191" w:rsidR="008C51E7" w:rsidRPr="00264E52" w:rsidRDefault="008C51E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835D2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58111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4D998F0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9BF35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94240" w14:textId="2EADE92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Dwukierunkowy interkom do komunikacji z pacjentem. System komunikacji z pacjentem </w:t>
            </w:r>
            <w:r w:rsidR="008C51E7" w:rsidRPr="00264E52">
              <w:rPr>
                <w:rFonts w:ascii="Arial Narrow" w:hAnsi="Arial Narrow" w:cs="Arial"/>
                <w:color w:val="000000" w:themeColor="text1"/>
              </w:rPr>
              <w:t xml:space="preserve">zarówno 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niemym </w:t>
            </w:r>
            <w:r w:rsidR="008C51E7" w:rsidRPr="00264E52">
              <w:rPr>
                <w:rFonts w:ascii="Arial Narrow" w:hAnsi="Arial Narrow" w:cs="Arial"/>
                <w:color w:val="000000" w:themeColor="text1"/>
              </w:rPr>
              <w:t>i niewidomym</w:t>
            </w:r>
            <w:r w:rsidRPr="00264E52">
              <w:rPr>
                <w:rFonts w:ascii="Arial Narrow" w:hAnsi="Arial Narrow" w:cs="Arial"/>
                <w:color w:val="000000" w:themeColor="text1"/>
              </w:rPr>
              <w:t>.</w:t>
            </w:r>
            <w:r w:rsidR="008C51E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  <w:p w14:paraId="2E5F5D9A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6BA4F" w14:textId="3B29C8E6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1F046E" w:rsidRPr="00264E52">
              <w:rPr>
                <w:rFonts w:ascii="Arial Narrow" w:hAnsi="Arial Narrow" w:cs="Arial"/>
                <w:color w:val="000000" w:themeColor="text1"/>
              </w:rPr>
              <w:t>; p</w:t>
            </w:r>
            <w:r w:rsidR="008C51E7" w:rsidRPr="00264E52">
              <w:rPr>
                <w:rFonts w:ascii="Arial Narrow" w:hAnsi="Arial Narrow" w:cs="Arial"/>
                <w:color w:val="000000" w:themeColor="text1"/>
              </w:rPr>
              <w:t>odać dokładny opis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6289E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0E68D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35241D1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11FD9B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ADDE8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Słuchawki tłumiące hałas dla pacjenta z możliwością podłączenia odsłuchu np. muzyki i komunikacji z pacjentem</w:t>
            </w:r>
          </w:p>
          <w:p w14:paraId="755FC267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1E14D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D38CA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873ED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586F0BE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C0A70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A94ECB" w14:textId="7A8B15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Zestaw podkładek do pozycjonowania przy różnych typach badań</w:t>
            </w:r>
            <w:r w:rsidR="008C51E7" w:rsidRPr="00264E52">
              <w:rPr>
                <w:rFonts w:ascii="Arial Narrow" w:hAnsi="Arial Narrow" w:cs="Arial"/>
                <w:color w:val="000000" w:themeColor="text1"/>
              </w:rPr>
              <w:t xml:space="preserve"> (wymiana w tracie gwarancji, przed jej zakończeniem)</w:t>
            </w:r>
          </w:p>
          <w:p w14:paraId="74408EFF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AB0E3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0F62A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09348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1875EC9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828C2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5.18.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068C7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Zestaw specjalnie profilowanych poduszek powietrznych do stabilizacji głowy dorosłych i dzieci o funkcjonalności nie gorszej niż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Pearltec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Crania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i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Pearltec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Multipad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wraz z kompletem jednorazowych pokrowców</w:t>
            </w:r>
            <w:r w:rsidRPr="00264E52">
              <w:rPr>
                <w:rFonts w:ascii="Arial Narrow" w:hAnsi="Arial Narrow" w:cs="Arial"/>
                <w:color w:val="000000" w:themeColor="text1"/>
              </w:rPr>
              <w:tab/>
            </w:r>
          </w:p>
          <w:p w14:paraId="7CB06D03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98A07" w14:textId="0F962596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Tak;</w:t>
            </w:r>
            <w:r w:rsidR="001F046E" w:rsidRPr="00264E52">
              <w:rPr>
                <w:rFonts w:ascii="Arial Narrow" w:hAnsi="Arial Narrow" w:cs="Arial"/>
                <w:color w:val="000000" w:themeColor="text1"/>
              </w:rPr>
              <w:t xml:space="preserve"> p</w:t>
            </w:r>
            <w:r w:rsidRPr="00264E52">
              <w:rPr>
                <w:rFonts w:ascii="Arial Narrow" w:hAnsi="Arial Narrow" w:cs="Arial"/>
                <w:color w:val="000000" w:themeColor="text1"/>
              </w:rPr>
              <w:t>odać nazwę i opisać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112CDF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34A4B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6DD556B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18842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5.19.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54967" w14:textId="2E37763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Deska/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roler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do przesuwania pacjentów pomiędzy łóżkami, przystosowana do pracy w polu magne</w:t>
            </w:r>
            <w:r w:rsidR="008C51E7" w:rsidRPr="00264E52">
              <w:rPr>
                <w:rFonts w:ascii="Arial Narrow" w:hAnsi="Arial Narrow" w:cs="Arial"/>
                <w:color w:val="000000" w:themeColor="text1"/>
              </w:rPr>
              <w:t>tycznym o wymiarach min. 180x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50 cm i maks. obciążeniem </w:t>
            </w:r>
            <w:r w:rsidR="008C51E7" w:rsidRPr="00264E52">
              <w:rPr>
                <w:rFonts w:ascii="Arial Narrow" w:hAnsi="Arial Narrow" w:cs="Arial"/>
                <w:color w:val="000000" w:themeColor="text1"/>
              </w:rPr>
              <w:t xml:space="preserve">min.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200 kg.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5C4D9" w14:textId="18088C05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  <w:r w:rsidR="001F046E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podać model i producenta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DC4A6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DEC0D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652C0EF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D43FD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5.20.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D604B8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System automatycznych komend głosowych do badań ze wstrzymanym oddechem (programowany dowolnie przez użytkownika)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7FEF72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1B1C5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DA5BD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7CCB51F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F590C" w14:textId="2CA95F4B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5.21.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7F67A" w14:textId="4F9CCF90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Płaski blat wykorzystywany w obrazowaniu do planowania radioterapii montowany do stołu rezonansu magnetycznego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78D59" w14:textId="51E46C9A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165FE2" w14:textId="67E48D74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91EB2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4862F796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6E242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6. APLIKACJE KLINICZNE</w:t>
            </w:r>
          </w:p>
        </w:tc>
      </w:tr>
      <w:tr w:rsidR="00122079" w:rsidRPr="00264E52" w14:paraId="12C72D4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107C4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3AE9C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Badania neurologiczne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5E90A8" w14:textId="78DC672B" w:rsidR="00122079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04BC7" w14:textId="49E69EBA" w:rsidR="00122079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80DD3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 </w:t>
            </w:r>
          </w:p>
        </w:tc>
      </w:tr>
      <w:tr w:rsidR="00122079" w:rsidRPr="00264E52" w14:paraId="64C0226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187AF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417C8" w14:textId="77E3DDB1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Rutynowe badania morfologiczne obszaru głowy, kręgosłupa i rdzenia kręgowego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12BC5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915C9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5851B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BE5975" w:rsidRPr="00264E52" w14:paraId="60C4D56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F532E5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56618" w14:textId="20C607F1" w:rsidR="00122079" w:rsidRPr="00264E52" w:rsidRDefault="00C24B32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Dedykowane oprogramowanie umożliwiające zautomatyzowane przeprowadzanie pozycjonowania badań głowy w sposób nadzorowany przez skaner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AutoAlign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Head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LS,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ReadyBrain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AIRx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lub odpowiednio do nomenklatury producenta) funkcjonujące niezależnie od wieku pacjenta, ułożenia głowy, czy ewentualnych zmian patologicznych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9E3F2" w14:textId="51B7533B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1F046E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8D26B" w14:textId="77777777" w:rsidR="00C24B32" w:rsidRPr="00264E52" w:rsidRDefault="00C24B32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Oprogramowanie umożliwiające wybranie 10 lub więcej celów pozycjonowania warstw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Head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references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), działające w oparciu algorytmy Sztucznej Inteligencji (AI) z wykorzystaniem algorytmów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Deep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Learning (DL) – 5 pkt</w:t>
            </w:r>
          </w:p>
          <w:p w14:paraId="0B5A94C2" w14:textId="682B726E" w:rsidR="00122079" w:rsidRPr="00264E52" w:rsidRDefault="00C24B3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Inne – 0 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981C9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70124FD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BEB5E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367C2" w14:textId="7BBCBCC5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Dedykowane oprogramowanie umożliwiające zautomatyzowane przeprowadzanie badań mózgu w sposób nadzorowany przez skaner, to jest taki, w którym kontrolę nad postępowaniem operatora, na każdym etapie badania nadzoruje oprogramowanie, w oparciu o wybraną przez operatora strategię postępowania z danym pacjentem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myExam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Brain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Assist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03EF6" w14:textId="322AF61E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740C5A20" w14:textId="5CD2F6AE" w:rsidR="00122079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122079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A859F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814F24F" w14:textId="2FAE29F7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0C0D3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  <w:tr w:rsidR="00122079" w:rsidRPr="00264E52" w14:paraId="5F2DA42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EE319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AFBD7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Dedykowane oprogramowanie umożliwiające zautomatyzowane przeprowadzanie badań kręgosłupa w sposób nadzorowany przez skaner, to jest taki, w którym kontrolę nad postępowaniem operatora, na każdym etapie badania nadzoruje oprogramowanie, w oparciu o wybraną przez operatora strategię postępowania z danym pacjentem, przy zastosowaniu zautomatyzowanych procedur z instrukcjami dla użytkownika, które zostały wcześniej dostosowane do standardu pracowni, wyposażone w mechanizmy takie jak:</w:t>
            </w:r>
          </w:p>
          <w:p w14:paraId="3F8C4511" w14:textId="7A037B65" w:rsidR="00122079" w:rsidRPr="00264E52" w:rsidRDefault="00FF6D2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="00122079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automatyczne pozycjonowania i ułożenia zestawów warstw w badaniu kręgosłupa na podstawie jego cech anatomicznych,</w:t>
            </w:r>
          </w:p>
          <w:p w14:paraId="03426E7A" w14:textId="43A7FF41" w:rsidR="00122079" w:rsidRPr="00264E52" w:rsidRDefault="00FF6D2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="00122079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automatyczne określenie obszaru saturacji,</w:t>
            </w:r>
          </w:p>
          <w:p w14:paraId="2694F4DF" w14:textId="3299D4D1" w:rsidR="00122079" w:rsidRPr="00264E52" w:rsidRDefault="00FF6D2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="00122079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automatyczna detekcją położenia kręgów i krążków międzykręgowych,</w:t>
            </w:r>
          </w:p>
          <w:p w14:paraId="3B82CB7B" w14:textId="7DB8A857" w:rsidR="00122079" w:rsidRPr="00264E52" w:rsidRDefault="00FF6D2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="00122079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automatyczną numeracja kręgów</w:t>
            </w:r>
          </w:p>
          <w:p w14:paraId="23C50E91" w14:textId="49E902EB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myExam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Spine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Assist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  <w:p w14:paraId="59CCA532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A44CF" w14:textId="245036D7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285E8447" w14:textId="57570C59" w:rsidR="00122079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122079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571C8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4EAE543" w14:textId="74051B3A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956C73" w:rsidRPr="00264E52">
              <w:rPr>
                <w:rFonts w:ascii="Arial Narrow" w:hAnsi="Arial Narrow" w:cs="Arial"/>
                <w:color w:val="000000" w:themeColor="text1"/>
              </w:rPr>
              <w:t xml:space="preserve">5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6A32DA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</w:p>
        </w:tc>
      </w:tr>
      <w:tr w:rsidR="00122079" w:rsidRPr="00264E52" w14:paraId="33525E4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FF0B1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6.1.5.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24160" w14:textId="6FE76290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Badania morfologiczne w ograniczonym i powiększonym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bez artefaktów typu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folding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możliwe dzięki technologii selektywnego pobudzania fragmentu obrazowanej warstwy lub objętości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HyperCube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ZOOMit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PRO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2D78B" w14:textId="4DCC86A2" w:rsidR="00122079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122079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3B6E7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C99BA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122079" w:rsidRPr="00264E52" w14:paraId="1788963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84879" w14:textId="77777777" w:rsidR="00122079" w:rsidRPr="00264E52" w:rsidRDefault="00122079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6.1.6.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13302" w14:textId="3782D3BC" w:rsidR="00122079" w:rsidRPr="00264E52" w:rsidRDefault="00122079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Dedykowana sekwencja do przeprowadzania badań 3D w obszarze głowy i szyi niewrażliwych na artefakty ruchowe opartą o mechanizm radialnej akwizycji przestrzeni k (STAR</w:t>
            </w:r>
            <w:r w:rsidR="00FF6D23" w:rsidRPr="00264E52">
              <w:rPr>
                <w:rFonts w:ascii="Arial Narrow" w:hAnsi="Arial Narrow"/>
                <w:color w:val="000000" w:themeColor="text1"/>
              </w:rPr>
              <w:t>–</w:t>
            </w:r>
            <w:r w:rsidRPr="00264E52">
              <w:rPr>
                <w:rFonts w:ascii="Arial Narrow" w:hAnsi="Arial Narrow"/>
                <w:color w:val="000000" w:themeColor="text1"/>
              </w:rPr>
              <w:t>VIBE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EA0AD" w14:textId="2DA442F8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7E36FB97" w14:textId="0B8D8F75" w:rsidR="00122079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122079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EBB88" w14:textId="77777777" w:rsidR="00122079" w:rsidRPr="00264E52" w:rsidRDefault="00122079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334D04A2" w14:textId="250BEF8A" w:rsidR="00122079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7857B" w14:textId="77777777" w:rsidR="00122079" w:rsidRPr="00264E52" w:rsidRDefault="0012207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41B9C8C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8BF78" w14:textId="1904EB44" w:rsidR="00EF6FE0" w:rsidRPr="00264E52" w:rsidRDefault="00EF6FE0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6.1.7.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562E2B" w14:textId="02F287D8" w:rsidR="00EF6FE0" w:rsidRPr="00264E52" w:rsidRDefault="00EF6FE0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MS Mincho" w:hAnsi="Arial Narrow" w:cs="Arial"/>
                <w:color w:val="000000" w:themeColor="text1"/>
                <w:kern w:val="2"/>
                <w:lang w:eastAsia="ar-SA" w:bidi="fa-IR"/>
              </w:rPr>
              <w:t xml:space="preserve">Specjalistyczna sekwencja obrazująca o zredukowanym poziomie hałasu akustycznego do wartości poniżej 65 </w:t>
            </w:r>
            <w:proofErr w:type="spellStart"/>
            <w:r w:rsidRPr="00264E52">
              <w:rPr>
                <w:rFonts w:ascii="Arial Narrow" w:eastAsia="MS Mincho" w:hAnsi="Arial Narrow" w:cs="Arial"/>
                <w:color w:val="000000" w:themeColor="text1"/>
                <w:kern w:val="2"/>
                <w:lang w:eastAsia="ar-SA" w:bidi="fa-IR"/>
              </w:rPr>
              <w:t>dB</w:t>
            </w:r>
            <w:proofErr w:type="spellEnd"/>
            <w:r w:rsidRPr="00264E52">
              <w:rPr>
                <w:rFonts w:ascii="Arial Narrow" w:eastAsia="MS Mincho" w:hAnsi="Arial Narrow" w:cs="Arial"/>
                <w:color w:val="000000" w:themeColor="text1"/>
                <w:kern w:val="2"/>
                <w:lang w:eastAsia="ar-SA" w:bidi="fa-IR"/>
              </w:rPr>
              <w:t xml:space="preserve"> stosowana w obrazowaniu 3D głowy typu T1 (</w:t>
            </w:r>
            <w:proofErr w:type="spellStart"/>
            <w:r w:rsidRPr="00264E52">
              <w:rPr>
                <w:rFonts w:ascii="Arial Narrow" w:eastAsia="MS Mincho" w:hAnsi="Arial Narrow" w:cs="Arial"/>
                <w:color w:val="000000" w:themeColor="text1"/>
                <w:kern w:val="2"/>
                <w:lang w:eastAsia="ar-SA" w:bidi="fa-IR"/>
              </w:rPr>
              <w:t>Silenz</w:t>
            </w:r>
            <w:proofErr w:type="spellEnd"/>
            <w:r w:rsidRPr="00264E52">
              <w:rPr>
                <w:rFonts w:ascii="Arial Narrow" w:eastAsia="MS Mincho" w:hAnsi="Arial Narrow" w:cs="Arial"/>
                <w:color w:val="000000" w:themeColor="text1"/>
                <w:kern w:val="2"/>
                <w:lang w:eastAsia="ar-SA" w:bidi="fa-IR"/>
              </w:rPr>
              <w:t>, PETRA lub odpowiednio do nazewnictwa producenta). Sekwencja niewymagająca dedykowanego oprzyrządowania, np. specjalistycznych cewek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5FDB7" w14:textId="24C94C0D" w:rsidR="00EF6FE0" w:rsidRPr="00264E52" w:rsidRDefault="00EF6FE0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</w:t>
            </w:r>
            <w:r w:rsidR="001F046E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;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00D1C" w14:textId="2D52220B" w:rsidR="00EF6FE0" w:rsidRPr="00264E52" w:rsidRDefault="00EF6FE0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Możliwość osiągnięcia czasu TE ≤ 20 µs –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br/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pkt.</w:t>
            </w:r>
          </w:p>
          <w:p w14:paraId="44532401" w14:textId="30A3D13A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Brak możliwości osiągnięcia czasu TE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br/>
              <w:t>≤ 20 µs – 0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921FD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48743E2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8010A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4CD1E5" w14:textId="77777777" w:rsidR="00EF6FE0" w:rsidRPr="00264E52" w:rsidRDefault="00EF6FE0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Obrazowanie dyfuzji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(DWI)</w:t>
            </w:r>
          </w:p>
          <w:p w14:paraId="441D225F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BC6ABC" w14:textId="25618978" w:rsidR="00EF6FE0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76811" w14:textId="1A01D902" w:rsidR="00EF6FE0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02FBD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F6FE0" w:rsidRPr="00264E52" w14:paraId="23F7BA4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12580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87658" w14:textId="10F0E9F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DWI w oparciu o single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shot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EPI</w:t>
            </w:r>
          </w:p>
          <w:p w14:paraId="2D30D574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9818E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6C0A30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FB8F8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F6FE0" w:rsidRPr="00264E52" w14:paraId="48EC1C6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28B90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0F59E" w14:textId="5BC13AFD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DWI z wysoką rozdzielczością (non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single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shot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np. sekwencjami typu PSIF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Diffusion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FASE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Diffusion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  <w:p w14:paraId="5EFB9439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CBC46" w14:textId="3FBF5FA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1F046E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FAD4F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288E68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14260D1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A4F1F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8A187A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Maksymalna wartość współczynnika b w DWI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9CD59" w14:textId="77777777" w:rsidR="00EF6FE0" w:rsidRPr="00264E52" w:rsidRDefault="00EF6FE0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≥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10 000 s/mm</w:t>
            </w:r>
            <w:r w:rsidRPr="00264E52">
              <w:rPr>
                <w:rFonts w:ascii="Arial Narrow" w:hAnsi="Arial Narrow" w:cs="Arial"/>
                <w:color w:val="000000" w:themeColor="text1"/>
                <w:vertAlign w:val="superscript"/>
                <w:lang w:eastAsia="ja-JP"/>
              </w:rPr>
              <w:t>2</w:t>
            </w:r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69A79EAE" w14:textId="77777777" w:rsidR="00EF6FE0" w:rsidRPr="00264E52" w:rsidRDefault="00EF6FE0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[s/mm</w:t>
            </w:r>
            <w:r w:rsidRPr="00264E52">
              <w:rPr>
                <w:rFonts w:ascii="Arial Narrow" w:hAnsi="Arial Narrow" w:cs="Arial"/>
                <w:color w:val="000000" w:themeColor="text1"/>
                <w:vertAlign w:val="superscript"/>
                <w:lang w:eastAsia="ja-JP"/>
              </w:rPr>
              <w:t>2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F60C3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FF3BA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4E07C50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D057F7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B4BD6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generowanie map ADC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Apparent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Diffusion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Coef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.) na konsoli podstawowej przy badaniach DWI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Inline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Diffusion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odpowiednik zgodnie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  <w:t>z nomenklaturą producenta)</w:t>
            </w:r>
          </w:p>
          <w:p w14:paraId="5B2937EB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310C8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B79D67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E3C9B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47399F4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E524C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7DC49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Technika redukcji artefaktów podatności, na styku tkanki miękkiej i powietrza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  <w:t>w badaniach DWI (DWI Propeller, RESOLVE lub odpowiednio do nomenklatury producenta)</w:t>
            </w:r>
          </w:p>
          <w:p w14:paraId="60DAE2F0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183CC" w14:textId="7A758121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1F046E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9E7D3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F64C5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463EE13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9F313F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0ECF1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DWI w oparciu o EPI w ograniczonym i powiększonym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możliwe dzięki technologii selektywnego pobudzania fragmentu obrazowanej warstwy lub objętości (FOCUS,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ZOOMit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PRO lub odpowiednio do nomenklatury producenta)</w:t>
            </w:r>
          </w:p>
          <w:p w14:paraId="15FEB617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31E73" w14:textId="48E5AEB3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  <w:r w:rsidR="001F046E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7423DA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0489E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5EF7D93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2D2B8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6.2.7.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AD196" w14:textId="4242D5B6" w:rsidR="00EF6FE0" w:rsidRPr="00264E52" w:rsidRDefault="00EF6FE0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Technika służąca do drastycznej redukcji czasu akwizycji oraz zwiększenia rozdzielczości przestrzennej i dyfuzyjnej w badaniach DWI polegająca na pobudzeniu i odczycie wielu warstw jednocześnie bez utraty SNR wynikającego z pod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próbkowania, działająca w oparciu o wielopasmowy impuls pobudzający połączony z zaawansowaną ultraszybką akwizycją równoległą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Simultaneous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Multi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Slice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SMS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DWI,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HyperBand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zgodnie z nomenklaturą producenta)</w:t>
            </w:r>
          </w:p>
          <w:p w14:paraId="6DF71AF7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D26DC4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Tak/Nie;</w:t>
            </w:r>
          </w:p>
          <w:p w14:paraId="12C9D1BF" w14:textId="0E29F8CB" w:rsidR="00EF6FE0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F6FE0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0422F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A77EEF3" w14:textId="337866F0" w:rsidR="00EF6FE0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6AD00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0B247D9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FCCEF" w14:textId="670AB39C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6.2.8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59A02" w14:textId="225DD8F1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Calibri" w:hAnsi="Arial Narrow"/>
                <w:bCs/>
                <w:color w:val="000000" w:themeColor="text1"/>
                <w:kern w:val="0"/>
                <w:lang w:eastAsia="en-US"/>
              </w:rPr>
              <w:t>Technika DWI wspierająca obrazowanie w regionach o dużej niejednorodności pola B0, np. w obszarze ucha środkowego z powodu przejścia z powietrza do</w:t>
            </w:r>
            <w:r w:rsidR="000E003D" w:rsidRPr="00264E52">
              <w:rPr>
                <w:rFonts w:ascii="Arial Narrow" w:eastAsia="Calibri" w:hAnsi="Arial Narrow"/>
                <w:bCs/>
                <w:color w:val="000000" w:themeColor="text1"/>
                <w:kern w:val="0"/>
                <w:lang w:eastAsia="en-US"/>
              </w:rPr>
              <w:t xml:space="preserve"> tkanki; technika akwizycji nie</w:t>
            </w:r>
            <w:r w:rsidRPr="00264E52">
              <w:rPr>
                <w:rFonts w:ascii="Arial Narrow" w:eastAsia="Calibri" w:hAnsi="Arial Narrow"/>
                <w:bCs/>
                <w:color w:val="000000" w:themeColor="text1"/>
                <w:kern w:val="0"/>
                <w:lang w:eastAsia="en-US"/>
              </w:rPr>
              <w:t xml:space="preserve">realizowana w oparciu o sekwencję EPI; możliwość pracy w połączeniu z technikami obrazowania równoległego (BLADE </w:t>
            </w:r>
            <w:proofErr w:type="spellStart"/>
            <w:r w:rsidRPr="00264E52">
              <w:rPr>
                <w:rFonts w:ascii="Arial Narrow" w:eastAsia="Calibri" w:hAnsi="Arial Narrow"/>
                <w:bCs/>
                <w:color w:val="000000" w:themeColor="text1"/>
                <w:kern w:val="0"/>
                <w:lang w:eastAsia="en-US"/>
              </w:rPr>
              <w:t>Diffusion</w:t>
            </w:r>
            <w:proofErr w:type="spellEnd"/>
            <w:r w:rsidRPr="00264E52">
              <w:rPr>
                <w:rFonts w:ascii="Arial Narrow" w:eastAsia="Calibri" w:hAnsi="Arial Narrow"/>
                <w:bCs/>
                <w:color w:val="000000" w:themeColor="text1"/>
                <w:kern w:val="0"/>
                <w:lang w:eastAsia="en-US"/>
              </w:rPr>
              <w:t>, BLADE</w:t>
            </w:r>
            <w:r w:rsidR="00FF6D23" w:rsidRPr="00264E52">
              <w:rPr>
                <w:rFonts w:ascii="Arial Narrow" w:eastAsia="Calibri" w:hAnsi="Arial Narrow"/>
                <w:bCs/>
                <w:color w:val="000000" w:themeColor="text1"/>
                <w:kern w:val="0"/>
                <w:lang w:eastAsia="en-US"/>
              </w:rPr>
              <w:t>–</w:t>
            </w:r>
            <w:r w:rsidRPr="00264E52">
              <w:rPr>
                <w:rFonts w:ascii="Arial Narrow" w:eastAsia="Calibri" w:hAnsi="Arial Narrow"/>
                <w:bCs/>
                <w:color w:val="000000" w:themeColor="text1"/>
                <w:kern w:val="0"/>
                <w:lang w:eastAsia="en-US"/>
              </w:rPr>
              <w:t>DWI lub zgodnie z nomenklaturą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9A20F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39D20682" w14:textId="7AB8D94C" w:rsidR="00EF6FE0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F6FE0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FCFDD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9508384" w14:textId="279D1BB7" w:rsidR="00EF6FE0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23413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0CAD1B0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471A3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985A92" w14:textId="77777777" w:rsidR="00EF6FE0" w:rsidRPr="00264E52" w:rsidRDefault="00EF6FE0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Obrazowanie tensora dyfuzji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(DTI)</w:t>
            </w:r>
          </w:p>
          <w:p w14:paraId="36D78382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CDE6F" w14:textId="2E034C80" w:rsidR="00EF6FE0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DF163" w14:textId="76A5DD0E" w:rsidR="00EF6FE0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322B1F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F6FE0" w:rsidRPr="00264E52" w14:paraId="2E79D51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F2C26B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96BC5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DTI w oparciu o Single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Shot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EPI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3D9CB" w14:textId="017F72F8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943CE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  <w:p w14:paraId="330733E9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F5274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AF9B2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F6FE0" w:rsidRPr="00264E52" w14:paraId="6B89B9A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FB7E2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E2741" w14:textId="2CC48199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DTI w oparciu o Multi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Slice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/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Multiband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EPI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4AD66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64DCF227" w14:textId="239627DE" w:rsidR="00EF6FE0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F6FE0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2A2AE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6679EE4" w14:textId="3B35E28F" w:rsidR="00EF6FE0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4754B7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F6FE0" w:rsidRPr="00264E52" w14:paraId="039C999E" w14:textId="77777777" w:rsidTr="007E71ED">
        <w:trPr>
          <w:gridAfter w:val="1"/>
          <w:wAfter w:w="7" w:type="dxa"/>
          <w:trHeight w:val="527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55A2C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11D87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Pomiary dyfuzji kierunkowej z różnymi wartościami współczynnika b w DTI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6B230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</w:p>
          <w:p w14:paraId="3FFEB5E0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  <w:p w14:paraId="2994356F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D29BBF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DBF9B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485FECB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E0310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84D48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Maksymalna liczba kierunków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9C681" w14:textId="77777777" w:rsidR="00EF6FE0" w:rsidRPr="00264E52" w:rsidRDefault="00EF6FE0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128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;</w:t>
            </w:r>
          </w:p>
          <w:p w14:paraId="7B112CBC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wartość [n]</w:t>
            </w:r>
          </w:p>
          <w:p w14:paraId="5CEE1B76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05EC0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FC044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6D4711D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8CD33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4D128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generowanie map FA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Fractional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Anisotropy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) na konsoli podstawowej przy badaniach DTI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Inline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DTI lub odpowiednik zgodnie z nomenklaturą producenta)</w:t>
            </w:r>
          </w:p>
          <w:p w14:paraId="6AC8A4C6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63771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</w:p>
          <w:p w14:paraId="2269B91A" w14:textId="3325B364" w:rsidR="00EF6FE0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F6FE0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EE61F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F1EA3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65DA415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4D2B4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41CA2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Traktografia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tensora dyfuzji</w:t>
            </w:r>
          </w:p>
          <w:p w14:paraId="311B3324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85C012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66421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C2DEA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7DE0AA8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AD1C7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E60DD" w14:textId="77777777" w:rsidR="00EF6FE0" w:rsidRPr="00264E52" w:rsidRDefault="00EF6FE0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DTI w oparciu o EPI w ograniczonym i powiększonym FOV, bez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artefaktu zawijania fazy możliwe dzięki technologii selektywnego pobudzania fragmentu obrazowanej warstwy i/lub objętości (FOCUS,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ZOOMit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PRO lub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6C027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7DB64A2E" w14:textId="21E25EB7" w:rsidR="00EF6FE0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F6FE0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8BD22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28CB1AB" w14:textId="6FCA3A21" w:rsidR="00EF6FE0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8D1AD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F6FE0" w:rsidRPr="00264E52" w14:paraId="3EAD5B1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FB8863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AC1B68" w14:textId="77777777" w:rsidR="00EF6FE0" w:rsidRPr="00264E52" w:rsidRDefault="00EF6FE0" w:rsidP="007E71ED">
            <w:pPr>
              <w:pStyle w:val="Standard"/>
              <w:rPr>
                <w:color w:val="000000" w:themeColor="text1"/>
              </w:rPr>
            </w:pP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Diffusion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Spectrum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Imaging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(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DSI)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4054D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726C2E5E" w14:textId="34B2BAFE" w:rsidR="00EF6FE0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F6FE0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BC35C" w14:textId="77777777" w:rsidR="00EF6FE0" w:rsidRPr="00264E52" w:rsidRDefault="00EF6FE0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EC279F5" w14:textId="73553B2A" w:rsidR="00EF6FE0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CDAE88" w14:textId="77777777" w:rsidR="00EF6FE0" w:rsidRPr="00264E52" w:rsidRDefault="00EF6FE0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7643293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D41D4" w14:textId="4671F1DE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9B36F" w14:textId="77777777" w:rsidR="008A2BC7" w:rsidRPr="00264E52" w:rsidRDefault="008A2BC7" w:rsidP="007E71ED">
            <w:pPr>
              <w:spacing w:after="0" w:line="240" w:lineRule="auto"/>
              <w:ind w:right="57"/>
              <w:jc w:val="both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>Technika/aplikacja pozwalająca na kalkulacje obrazów DWI zależnych o wartości współczynnika b z zakresu co najmniej 100–2000 s/mm2 na podstawie akwizycji DWI po zakończeniu akwizycji.</w:t>
            </w:r>
          </w:p>
          <w:p w14:paraId="19033DCE" w14:textId="3C0AD282" w:rsidR="008A2BC7" w:rsidRPr="00264E52" w:rsidRDefault="000E003D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 xml:space="preserve">Aplikacja działająca </w:t>
            </w:r>
            <w:r w:rsidR="008A2BC7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>na konsoli operatora i stanowiskach diagnostycznych.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9FA49" w14:textId="77777777" w:rsidR="008A2BC7" w:rsidRPr="00264E52" w:rsidRDefault="008A2BC7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2C66CEDF" w14:textId="15ED8452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Tak; </w:t>
            </w:r>
            <w:r w:rsidR="008A2BC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6972D" w14:textId="77777777" w:rsidR="00CF576B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>Nie – 0 pkt</w:t>
            </w:r>
            <w:r w:rsidR="00CF576B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</w:p>
          <w:p w14:paraId="5354448F" w14:textId="42F0B8CB" w:rsidR="00CF576B" w:rsidRPr="00264E52" w:rsidRDefault="005E76F2" w:rsidP="007E71ED">
            <w:pPr>
              <w:spacing w:after="0" w:line="240" w:lineRule="auto"/>
              <w:ind w:left="57" w:right="57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>Tak</w:t>
            </w:r>
            <w:r w:rsidR="005C63EF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FF6D23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>–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2 </w:t>
            </w:r>
            <w:r w:rsidR="00CF576B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>pkt</w:t>
            </w:r>
          </w:p>
          <w:p w14:paraId="7F1AFBFA" w14:textId="1A01C3A6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41A426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3DD0E33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F7AF3" w14:textId="2E47BE88" w:rsidR="008A2BC7" w:rsidRPr="00264E52" w:rsidRDefault="00BF70D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6.3.10.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C9A63" w14:textId="4277CF7F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>Dyfuzyjne</w:t>
            </w:r>
            <w:r w:rsidR="00A22EB7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 xml:space="preserve">badania w obszarze głowy (mózgu) – ciche badania neurologiczne możliwe do wykonania z głośnością nie większą niż 12 </w:t>
            </w:r>
            <w:proofErr w:type="spellStart"/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>dB</w:t>
            </w:r>
            <w:proofErr w:type="spellEnd"/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 xml:space="preserve"> od poziomu hałasu obecnego w pomieszczeniu badań, gdy skanowanie nie jest wykonywane. Sekwencja możliwa do wykonania co najmniej na zaoferowanej wielokanałowej cewce do badania głowy lub głowy i szyi.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40A141" w14:textId="77777777" w:rsidR="008A2BC7" w:rsidRPr="00264E52" w:rsidRDefault="008A2BC7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5FCBA732" w14:textId="3869FB33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Tak; </w:t>
            </w:r>
            <w:r w:rsidR="008A2BC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185E7" w14:textId="77777777" w:rsidR="00CF576B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zh-CN" w:bidi="fa-IR"/>
              </w:rPr>
              <w:t>Nie – 0 pkt</w:t>
            </w:r>
            <w:r w:rsidR="00CF576B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</w:p>
          <w:p w14:paraId="2BAB8B74" w14:textId="27EE2874" w:rsidR="00CF576B" w:rsidRPr="00264E52" w:rsidRDefault="005E76F2" w:rsidP="007E71ED">
            <w:pPr>
              <w:spacing w:after="0" w:line="240" w:lineRule="auto"/>
              <w:ind w:left="57" w:right="57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>Tak</w:t>
            </w:r>
            <w:r w:rsidR="005C63EF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FF6D23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>–</w:t>
            </w:r>
            <w:r w:rsidR="005C63EF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2 </w:t>
            </w:r>
            <w:r w:rsidR="00CF576B"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sz w:val="20"/>
                <w:szCs w:val="20"/>
                <w:lang w:eastAsia="zh-CN" w:bidi="fa-IR"/>
              </w:rPr>
              <w:t>pkt</w:t>
            </w:r>
          </w:p>
          <w:p w14:paraId="22DA2433" w14:textId="4047347A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B75B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707CF75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B75D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B9EDD1" w14:textId="156FF326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Obrazowanie perfuzji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(PWI)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516E9" w14:textId="3C59A903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CB407" w14:textId="12BCF18B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319A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6C7D4CC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970E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6.4.1.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C9BC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Perfuzja z wykorzystaniem technik DCE, DSC, ASL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180BB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4526F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9B57A0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5CD9018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80661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6.4.2.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FD41B5" w14:textId="73854811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PWI w oparciu o single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shot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EPI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E7ADF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C86BE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9F6A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0E0F1AC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D226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6.4.3.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BE0C15" w14:textId="0E0C595F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Aplikacja na konsoli operatorskiej do zaawansowanej analizy badań perfuzji – możliwość obliczenia i generowania map CBF, CBV, MTT, TTP dla każdego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voxela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w trybie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multi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voxel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57B9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4C22BC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D478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2A6E11E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4333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6.4.4.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DB1C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wyliczenie globalnych parametrów perfuzyjnych (GBP, PBP, TTP) w czasie rzeczywistym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Inline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Perfusion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EF3E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1EABF019" w14:textId="1CE22D22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6A900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72E4E7F" w14:textId="00580A06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654C0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63C9C" w:rsidRPr="00264E52" w14:paraId="3E31B61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1C80C" w14:textId="77777777" w:rsidR="00A63C9C" w:rsidRPr="00264E52" w:rsidRDefault="00A63C9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6.4.5.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3CF5B3" w14:textId="65D1CF0C" w:rsidR="00A63C9C" w:rsidRPr="00264E52" w:rsidRDefault="00A63C9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Bezkontrastowa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perfuzja mózgu ASL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Arterial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Spin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Labeling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F47255" w14:textId="77777777" w:rsidR="00A63C9C" w:rsidRPr="00264E52" w:rsidRDefault="00A63C9C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50D21DE0" w14:textId="04F3C733" w:rsidR="00A63C9C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Tak; </w:t>
            </w:r>
            <w:r w:rsidR="00A63C9C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 techniki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F030EE" w14:textId="77777777" w:rsidR="00A63C9C" w:rsidRPr="00264E52" w:rsidRDefault="00A63C9C" w:rsidP="007E71ED">
            <w:pPr>
              <w:spacing w:after="0" w:line="240" w:lineRule="auto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Sekwencja typu 2D –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br/>
              <w:t>0 pkt.</w:t>
            </w:r>
          </w:p>
          <w:p w14:paraId="27D10D8B" w14:textId="7692A269" w:rsidR="00A63C9C" w:rsidRPr="00264E52" w:rsidRDefault="00A63C9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 xml:space="preserve">Sekwencja typu 3D – </w:t>
            </w:r>
            <w:r w:rsidR="00956C73"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147F1" w14:textId="77777777" w:rsidR="00A63C9C" w:rsidRPr="00264E52" w:rsidRDefault="00A63C9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1C9B2E7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3DD36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6.4.6.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A2B52" w14:textId="306DB543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Aplikacja do zaawansowanej analizy badań perfuzji DCE – oparta na modelu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Tofts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możliwość generowania m.in. map k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trans i map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permeability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CC64D" w14:textId="40EFD1F6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0BA045D4" w14:textId="2AE16679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A37EEE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01492AAF" w14:textId="6859C35F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7343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4C519B9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2AD2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C1CD3" w14:textId="1ABD2F0B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Obrazowanie podatności magnetycznej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(SWI)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AA803" w14:textId="2D71FBA8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EC615E" w14:textId="34D812E5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02AAA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3232046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AD5E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6.5.1.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D0E42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Obrazowanie ważone podatnością magnetyczną tkanki (SWI) –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Susceptibility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Weighted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Imaging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SWAN lub odpowiednio do nomenklatury producenta</w:t>
            </w:r>
          </w:p>
          <w:p w14:paraId="1198BFE3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9220F" w14:textId="27853D33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C50C0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D28B2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1CD558A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DEDE92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28CA5" w14:textId="11873266" w:rsidR="008A2BC7" w:rsidRPr="00264E52" w:rsidRDefault="008A2BC7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 xml:space="preserve">Spektroskopia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(MRS)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A6345" w14:textId="6A3E1FB3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F12EE" w14:textId="48BCBBCC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E52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8A2BC7" w:rsidRPr="00264E52" w14:paraId="42E2874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68A5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6.6.1.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6ABC9" w14:textId="45F7ADA8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Spektroskopia protonowa typu Single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Voxel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Spectroscopy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r w:rsidRPr="00264E52">
              <w:rPr>
                <w:rFonts w:ascii="Arial Narrow" w:hAnsi="Arial Narrow" w:cs="Arial"/>
                <w:color w:val="000000" w:themeColor="text1"/>
                <w:vertAlign w:val="superscript"/>
                <w:lang w:eastAsia="ja-JP"/>
              </w:rPr>
              <w:t>1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H SVS MRS)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  <w:t xml:space="preserve"> z zastosowaniem techniki STEAM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 PRESS</w:t>
            </w:r>
          </w:p>
          <w:p w14:paraId="245918FC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9E8F8" w14:textId="5EE1F18E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5B45F0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96EBD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8A2BC7" w:rsidRPr="00264E52" w14:paraId="7C057C8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C5F0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6.6.2.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7284C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Spektroskopia protonowa typu 2D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Chemical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Shift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Imaging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r w:rsidRPr="00264E52">
              <w:rPr>
                <w:rFonts w:ascii="Arial Narrow" w:hAnsi="Arial Narrow" w:cs="Arial"/>
                <w:color w:val="000000" w:themeColor="text1"/>
                <w:vertAlign w:val="superscript"/>
                <w:lang w:eastAsia="ja-JP"/>
              </w:rPr>
              <w:t>1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H 2DCSI MRS)</w:t>
            </w:r>
          </w:p>
          <w:p w14:paraId="5321DCC0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61F2B" w14:textId="682521E8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65DE7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9D6A5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8A2BC7" w:rsidRPr="00264E52" w14:paraId="0A4467F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6F040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6.6.3.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BC3DB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Spektroskopia protonowa typu 3D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Chemical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Shift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Imaging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r w:rsidRPr="00264E52">
              <w:rPr>
                <w:rFonts w:ascii="Arial Narrow" w:hAnsi="Arial Narrow" w:cs="Arial"/>
                <w:color w:val="000000" w:themeColor="text1"/>
                <w:vertAlign w:val="superscript"/>
                <w:lang w:eastAsia="ja-JP"/>
              </w:rPr>
              <w:t>1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H 3DCSI MRS)</w:t>
            </w:r>
          </w:p>
          <w:p w14:paraId="6655851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3E2107" w14:textId="260F436D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5BEF7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BF721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6E9133D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4F9F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68260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Badania funkcjonalne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fMRI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)</w:t>
            </w:r>
          </w:p>
          <w:p w14:paraId="54C46A46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DF1A0" w14:textId="641F620D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B33B6" w14:textId="0863AD01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B838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391C500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EDDF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6.7.1.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5B67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Badania funkcjonalne mózgu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fMRI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) w oparciu o techniki BOLD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5D314" w14:textId="109604B5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1F5D30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6D9C0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0290E25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6D5A5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EC62C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 xml:space="preserve">Angiografia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(MRA)</w:t>
            </w:r>
          </w:p>
          <w:p w14:paraId="13F57EC6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D1DEA" w14:textId="181DA75D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16563" w14:textId="58718501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B5677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71173BDD" w14:textId="77777777" w:rsidTr="007E71ED">
        <w:trPr>
          <w:gridAfter w:val="1"/>
          <w:wAfter w:w="7" w:type="dxa"/>
          <w:trHeight w:val="146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88FB5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6.8.1.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BDD3A4" w14:textId="200C907A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Bezkontrastowa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MRA techniką Time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of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Flight MRA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ToF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) 2D i 3D</w:t>
            </w:r>
          </w:p>
          <w:p w14:paraId="026D36F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1E710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A220A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8A03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2B60097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607DF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6.8.2.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DC0D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Bezkontrastowa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MRA techniką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Phase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Contrast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MRA (PC) 2D i 3D</w:t>
            </w:r>
          </w:p>
          <w:p w14:paraId="3B6C4DA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BCD12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6F75E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CA41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28BA302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8889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6.8.3.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C67E3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Kontrastowe MRA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ceMRA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)</w:t>
            </w:r>
          </w:p>
          <w:p w14:paraId="50AA4C4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E01D6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93CBE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C223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35CE0A5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58E7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6.8.4.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7970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Dynamiczne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ceMRA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3D</w:t>
            </w:r>
          </w:p>
          <w:p w14:paraId="63FA47B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E9665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C62C7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64E12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2E4C450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E8FF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6.8.5.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46B92" w14:textId="0CA948E9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Dynamiczne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ceMRA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4D (3D dynamiczne w czasie) przeznaczona do obrazowania obszarów takich jak tętnice szyjne, naczynia płucne i naczynia obwodowe, z wysoką rozdzielczością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przestrzenną i czasową pozwalając na wizualizację dynamiki napływu i odpływu środka kontrastowego z obszaru zainteresowania – TRICKS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XV, TWIST, 4D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TRAK lub odpowiednio do nomenklatury producenta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FF1D0" w14:textId="25E2025F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Tak;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C6FEF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F069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5BD72D4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1725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6.8.6.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C480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Automatyczne śledzenie napływu środka kontrastowego –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SmartPrep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Care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Bolus, Bolus Trak lub odpowiednio do nomenklatury producenta</w:t>
            </w:r>
          </w:p>
          <w:p w14:paraId="61B4E965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EB403A" w14:textId="1DF471F6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0BD434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88E4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4B94CB6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0134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107AD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 xml:space="preserve">Badania kardiologiczne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(CMR)</w:t>
            </w:r>
          </w:p>
          <w:p w14:paraId="5730531C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13C26" w14:textId="3310E056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9D7BFD" w14:textId="70B8FB96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A47E5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7B3D7AD0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BCC2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E4455E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Podstawowe protokoły do badań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CMR</w:t>
            </w:r>
          </w:p>
          <w:p w14:paraId="04460663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FB246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6E4A6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4E772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7C4F0988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D7C7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DBC39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Badania CMR z tłumieniem sygnału krwi (Dark Blood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Imaging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)</w:t>
            </w:r>
          </w:p>
          <w:p w14:paraId="6DEAB75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95C43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5671C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15EC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3D1391CB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D9A8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8EB551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Obrazowanie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funkcji serca 2D i 3D w badaniach CMR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z opcją dynamiczną i prezentacją w formie CINE</w:t>
            </w:r>
          </w:p>
          <w:p w14:paraId="64CEB0C7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09FA7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9AFF2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FAE6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6B037E8C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CFEC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7D815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Obrazowanie tętnic wieńcowych</w:t>
            </w:r>
          </w:p>
          <w:p w14:paraId="2E09A720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D3617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F0E46C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7FBC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148D3F7B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ABEF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1CD82F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Obrazowanie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kurczliwości serca z kodowaniem wzorem geometrycznym – metoda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taggingowa</w:t>
            </w:r>
            <w:proofErr w:type="spellEnd"/>
          </w:p>
          <w:p w14:paraId="769E3D5E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53383" w14:textId="57F73F21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6FB605DF" w14:textId="347E376C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C41AF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3240B236" w14:textId="10B61A61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1A113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06C3305D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C9029E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5CEC8" w14:textId="113383D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Nawigator kardiologiczny (bramkowanie w oparciu o monitorowanie ruchu przepony)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B4992" w14:textId="31B07DF2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Tak/Nie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6554D5" w14:textId="77777777" w:rsidR="00CF576B" w:rsidRPr="00264E52" w:rsidRDefault="00CF576B" w:rsidP="007E71ED">
            <w:pPr>
              <w:spacing w:after="0" w:line="240" w:lineRule="auto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Nie – 0 pkt.</w:t>
            </w:r>
          </w:p>
          <w:p w14:paraId="67C40E17" w14:textId="773AFBF7" w:rsidR="008A2BC7" w:rsidRPr="00264E52" w:rsidRDefault="00A22EB7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Tak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D70F4" w14:textId="04D9B606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1BF7F7A6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C4AE5" w14:textId="3FEFA34D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1EA30" w14:textId="5B6B56F4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Badanie typu „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tagging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” (kodowanie sylwetki mięśnia sercowego w przekroju 2D wzorem geometrycznym)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219B7" w14:textId="57AEFCDB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Tak/Nie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4BBD20" w14:textId="77777777" w:rsidR="00CF576B" w:rsidRPr="00264E52" w:rsidRDefault="00CF576B" w:rsidP="007E71ED">
            <w:pPr>
              <w:spacing w:after="0" w:line="240" w:lineRule="auto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Nie – 0 pkt.</w:t>
            </w:r>
          </w:p>
          <w:p w14:paraId="4B0158FF" w14:textId="55D93317" w:rsidR="008A2BC7" w:rsidRPr="00264E52" w:rsidRDefault="00A22EB7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Tak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00E79" w14:textId="2F28B8DB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4581D178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A4F13" w14:textId="71F7A012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88CA1" w14:textId="1184F58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Sekwencje do wykrywania do wykrywania koncentracji żelaza w mięśniu sercowym wraz z oprogramowaniem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postprocessingowym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7D8B9" w14:textId="4F7C4A9B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Tak/Nie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76D90" w14:textId="77777777" w:rsidR="00CF576B" w:rsidRPr="00264E52" w:rsidRDefault="008A2BC7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Nie – 0 pkt.</w:t>
            </w:r>
            <w:r w:rsidR="00CF576B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</w:p>
          <w:p w14:paraId="5782220C" w14:textId="2D26F7EE" w:rsidR="008A2BC7" w:rsidRPr="00264E52" w:rsidRDefault="00A22EB7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Tak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1157B" w14:textId="484877A2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6256EEDF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8C4C0" w14:textId="054C6551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0DB15" w14:textId="50B86776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Oprogramowanie umożliwiające tworzenie map parametrycznych T1 i T2 w mięśniu sercowym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18C99" w14:textId="31EDF208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Tak/Nie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8D45D6" w14:textId="77777777" w:rsidR="00CF576B" w:rsidRPr="00264E52" w:rsidRDefault="008A2BC7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Nie – 0 pkt.</w:t>
            </w:r>
            <w:r w:rsidR="00CF576B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</w:p>
          <w:p w14:paraId="2CEA3F8A" w14:textId="2C524C0A" w:rsidR="00CF576B" w:rsidRPr="00264E52" w:rsidRDefault="00A22EB7" w:rsidP="007E71ED">
            <w:pPr>
              <w:spacing w:after="0" w:line="240" w:lineRule="auto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Tak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1 pkt.</w:t>
            </w:r>
          </w:p>
          <w:p w14:paraId="4DDB8680" w14:textId="0EA46071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3A9D3" w14:textId="1F226608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27EF7BCB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6DE84" w14:textId="11D1039D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63514F" w14:textId="79D022A8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Automatyczne pozycjonowanie i ułożenie podstawowych przekrojów serca (np. oś długa pozioma, oś długa pionowa, oś krótka, projekcja czterojamowa, trójjamowa, dwujamowa)</w:t>
            </w:r>
            <w:r w:rsidR="00A22EB7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na podstawie jego cech anatomicznych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80106" w14:textId="77777777" w:rsidR="008A2BC7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Tak/Nie</w:t>
            </w:r>
          </w:p>
          <w:p w14:paraId="013317FF" w14:textId="4C18F18F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 xml:space="preserve">Tak; </w:t>
            </w:r>
            <w:r w:rsidR="008A2BC7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opisać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930C6" w14:textId="77777777" w:rsidR="00CF576B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Nie – 0 pkt</w:t>
            </w:r>
            <w:r w:rsidR="00CF576B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</w:p>
          <w:p w14:paraId="43D1C327" w14:textId="08C687EE" w:rsidR="00CF576B" w:rsidRPr="00264E52" w:rsidRDefault="005E76F2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Tak</w:t>
            </w:r>
            <w:r w:rsidR="00FF6D23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 xml:space="preserve">– </w:t>
            </w:r>
            <w:r w:rsidR="00CF576B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1 pkt</w:t>
            </w:r>
          </w:p>
          <w:p w14:paraId="202C5261" w14:textId="54E8E653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10451" w14:textId="05B11521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10B292C1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40AC23" w14:textId="64EAB373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87B9A" w14:textId="5181A8EF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 xml:space="preserve">Automatyczna detekcja serca przy użyciu modelu elastycznego </w:t>
            </w: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br/>
              <w:t>(ang. non</w:t>
            </w:r>
            <w:r w:rsidR="00FF6D23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–</w:t>
            </w:r>
            <w:proofErr w:type="spellStart"/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rigid</w:t>
            </w:r>
            <w:proofErr w:type="spellEnd"/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 xml:space="preserve">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15586" w14:textId="77777777" w:rsidR="008A2BC7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Tak/Nie</w:t>
            </w:r>
          </w:p>
          <w:p w14:paraId="294AA853" w14:textId="0777065E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 xml:space="preserve">Tak; </w:t>
            </w:r>
            <w:r w:rsidR="008A2BC7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opisać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1CFCC" w14:textId="77777777" w:rsidR="00CF576B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  <w:t>Nie – 0 pkt</w:t>
            </w:r>
            <w:r w:rsidR="00CF576B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</w:p>
          <w:p w14:paraId="217B5BAD" w14:textId="75A338E0" w:rsidR="00CF576B" w:rsidRPr="00264E52" w:rsidRDefault="005E76F2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Tak</w:t>
            </w:r>
            <w:r w:rsidR="00FF6D23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CF576B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1 pkt</w:t>
            </w:r>
          </w:p>
          <w:p w14:paraId="302848C7" w14:textId="6EB730D8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7CBEDB" w14:textId="75844CC1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04CD5E3D" w14:textId="77777777" w:rsidTr="007E71ED">
        <w:trPr>
          <w:gridAfter w:val="1"/>
          <w:wAfter w:w="7" w:type="dxa"/>
          <w:trHeight w:val="6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20B17" w14:textId="429696B8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6.9.12.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001240" w14:textId="588E2840" w:rsidR="008A2BC7" w:rsidRPr="00264E52" w:rsidRDefault="008A2BC7" w:rsidP="007E71ED">
            <w:pPr>
              <w:pStyle w:val="Standard"/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lang w:eastAsia="zh-CN" w:bidi="fa-IR"/>
              </w:rPr>
            </w:pPr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 xml:space="preserve">Sekwencja wysoce przyspieszonych badania 2D </w:t>
            </w:r>
            <w:proofErr w:type="spellStart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>Cardiac</w:t>
            </w:r>
            <w:proofErr w:type="spellEnd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 xml:space="preserve"> </w:t>
            </w:r>
            <w:proofErr w:type="spellStart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>Cine</w:t>
            </w:r>
            <w:proofErr w:type="spellEnd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 xml:space="preserve"> w oparciu o technikę </w:t>
            </w:r>
            <w:proofErr w:type="spellStart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>Compressed</w:t>
            </w:r>
            <w:proofErr w:type="spellEnd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 xml:space="preserve"> </w:t>
            </w:r>
            <w:proofErr w:type="spellStart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>Sensing</w:t>
            </w:r>
            <w:proofErr w:type="spellEnd"/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t xml:space="preserve">, umożliwiająca obrazowanie serca w wyższej rozdzielczości czasowej </w:t>
            </w:r>
            <w:r w:rsidRPr="00264E52">
              <w:rPr>
                <w:rFonts w:ascii="Arial Narrow" w:hAnsi="Arial Narrow" w:cs="Calibri"/>
                <w:color w:val="000000" w:themeColor="text1"/>
                <w:kern w:val="0"/>
                <w:shd w:val="clear" w:color="auto" w:fill="FFFFFF"/>
                <w:lang w:eastAsia="de-DE"/>
              </w:rPr>
              <w:lastRenderedPageBreak/>
              <w:t xml:space="preserve">w czasie rzeczywistym lub w trybie segmentowym, bez uszczerbku dla rozdzielczości przestrzennej. Protokoły przewidziane dla pełnego pokrycia serca w ciągu jednego wstrzymania oddechu w celu ilościowej oceny funkcjonalnej.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D5E27F" w14:textId="77777777" w:rsidR="008A2BC7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eastAsia="Andale Sans UI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lastRenderedPageBreak/>
              <w:t>Tak/Nie</w:t>
            </w:r>
          </w:p>
          <w:p w14:paraId="3EC8F120" w14:textId="227813BB" w:rsidR="008A2BC7" w:rsidRPr="00264E52" w:rsidRDefault="005E76F2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Tak; </w:t>
            </w:r>
            <w:r w:rsidR="008A2BC7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opisać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6C550" w14:textId="77777777" w:rsidR="00CF576B" w:rsidRPr="00264E52" w:rsidRDefault="00CF576B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Nie – 0 pkt </w:t>
            </w:r>
          </w:p>
          <w:p w14:paraId="0EA342C7" w14:textId="726D7FCA" w:rsidR="008A2BC7" w:rsidRPr="00264E52" w:rsidRDefault="005E76F2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Tak</w:t>
            </w:r>
            <w:r w:rsidR="00FF6D23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 xml:space="preserve">– </w:t>
            </w:r>
            <w:r w:rsidR="00956C73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 xml:space="preserve">5 </w:t>
            </w:r>
            <w:r w:rsidR="008A2BC7" w:rsidRPr="00264E52"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  <w:t>pkt</w:t>
            </w:r>
          </w:p>
          <w:p w14:paraId="3DD72FBB" w14:textId="79A8B2E1" w:rsidR="008A2BC7" w:rsidRPr="00264E52" w:rsidRDefault="008A2BC7" w:rsidP="007E71ED">
            <w:pPr>
              <w:spacing w:after="0" w:line="240" w:lineRule="auto"/>
              <w:ind w:left="57" w:right="57"/>
              <w:jc w:val="center"/>
              <w:rPr>
                <w:rFonts w:ascii="Arial Narrow" w:eastAsia="Andale Sans UI" w:hAnsi="Arial Narrow" w:cs="Arial Narrow"/>
                <w:bCs/>
                <w:iCs/>
                <w:color w:val="000000" w:themeColor="text1"/>
                <w:kern w:val="2"/>
                <w:sz w:val="20"/>
                <w:szCs w:val="20"/>
                <w:lang w:eastAsia="zh-CN" w:bidi="fa-IR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EE5A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2B7E8C0B" w14:textId="77777777" w:rsidTr="007E71ED">
        <w:trPr>
          <w:gridAfter w:val="1"/>
          <w:wAfter w:w="7" w:type="dxa"/>
          <w:trHeight w:val="35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230C99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6EE86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Badania w obszarze abdominalnym</w:t>
            </w:r>
          </w:p>
          <w:p w14:paraId="3F195336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A11DD" w14:textId="44103F00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C1D8F" w14:textId="46F659EA" w:rsidR="008A2BC7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6BB5D" w14:textId="77777777" w:rsidR="008A2BC7" w:rsidRPr="00264E52" w:rsidRDefault="008A2BC7" w:rsidP="007E71ED">
            <w:pPr>
              <w:pStyle w:val="Standard"/>
              <w:jc w:val="both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00DFC94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CF50B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59858F" w14:textId="77777777" w:rsidR="008A2BC7" w:rsidRPr="00264E52" w:rsidRDefault="008A2BC7" w:rsidP="007E71ED">
            <w:pPr>
              <w:pStyle w:val="xl42"/>
              <w:spacing w:before="0" w:after="0"/>
              <w:rPr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Pakiet do dynamicznych badań wątroby – LAVA, VIBE, THRIVE </w:t>
            </w:r>
            <w:r w:rsidRPr="00264E52">
              <w:rPr>
                <w:rFonts w:ascii="Arial Narrow" w:eastAsia="MS Mincho" w:hAnsi="Arial Narrow"/>
                <w:color w:val="000000" w:themeColor="text1"/>
                <w:sz w:val="20"/>
                <w:szCs w:val="20"/>
                <w:lang w:eastAsia="ja-JP"/>
              </w:rPr>
              <w:t>lub odpowiednio do nomenklatury producenta</w:t>
            </w:r>
          </w:p>
          <w:p w14:paraId="31656E15" w14:textId="77777777" w:rsidR="008A2BC7" w:rsidRPr="00264E52" w:rsidRDefault="008A2BC7" w:rsidP="007E71ED">
            <w:pPr>
              <w:pStyle w:val="xl42"/>
              <w:spacing w:before="0" w:after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CD8C6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4DFCD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1A73F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7EDDB2B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9C75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13BEE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Cholangiografia MR</w:t>
            </w:r>
          </w:p>
          <w:p w14:paraId="5F85114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5DED1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1A69C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1685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3B471CB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EFFA3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41D72C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Obrazowanie dyfuzyjne w obszarze abdominalnym – REVEAL, DWIBS lub odpowiednio do nomenklatury producenta</w:t>
            </w:r>
          </w:p>
          <w:p w14:paraId="22E88D5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CCAC7" w14:textId="503A9060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C0524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E0F8B" w14:textId="77777777" w:rsidR="008A2BC7" w:rsidRPr="00264E52" w:rsidRDefault="008A2BC7" w:rsidP="007E71ED">
            <w:pPr>
              <w:pStyle w:val="Standard"/>
              <w:jc w:val="both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8A2BC7" w:rsidRPr="00264E52" w14:paraId="545083E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479E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6922D" w14:textId="5BC12A4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>Wysokorozdzielcze badania dyfuzyjne w oparciu o sekwencje EPI w ograniczon</w:t>
            </w:r>
            <w:r w:rsidR="000E003D"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 xml:space="preserve">ym </w:t>
            </w:r>
            <w:proofErr w:type="spellStart"/>
            <w:r w:rsidR="000E003D"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>FoV</w:t>
            </w:r>
            <w:proofErr w:type="spellEnd"/>
            <w:r w:rsidR="000E003D"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 xml:space="preserve"> (polu widzenia) np. 20x</w:t>
            </w:r>
            <w:r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>10</w:t>
            </w:r>
            <w:r w:rsidR="00791054"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 xml:space="preserve">cm, bez artefaktów zawijania obrazu, uzyskane za pomocą selektywnego pobudzania 2D fragmentu obrazowanej warstwy lub objętości (FOCUS, </w:t>
            </w:r>
            <w:proofErr w:type="spellStart"/>
            <w:r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>ZOOMit</w:t>
            </w:r>
            <w:proofErr w:type="spellEnd"/>
            <w:r w:rsidRPr="00264E52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 xml:space="preserve"> PRO lub odpowiednio do nomenklatury producenta).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2A5B5" w14:textId="710D6020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6E9BF707" w14:textId="065DF1CA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0C56B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B82A011" w14:textId="18E4DD50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0E003D" w:rsidRPr="00264E52">
              <w:rPr>
                <w:rFonts w:ascii="Arial Narrow" w:hAnsi="Arial Narrow" w:cs="Arial"/>
                <w:color w:val="000000" w:themeColor="text1"/>
              </w:rPr>
              <w:t>2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3924D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5E6733A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1903C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71AAC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Nawigator 2D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prospektywny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dla badań w obszarze abdominalnym (detekcja i korekcja artefaktów ruchowych w dwóch kierunkach jednocześnie – tj. w płaszczyźnie obrazu) – 2D PACE lub odpowiednio do nomenklatury producenta</w:t>
            </w:r>
          </w:p>
          <w:p w14:paraId="3D772043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F20693" w14:textId="29685858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31ED3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2745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0032B45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368BE1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6A4855" w14:textId="065B4F0C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Przeprowadzanie badań kontrastowych, dynamicznych w trybie akwizycji ciągłej ze swobodnym oddechem pacjenta z retrospektywną i automatyczną rekonstrukcją faz badania na podstawie uzyskanych pomiarów ciągłych oraz z eksportem wybranych faz lub wszystkich danych dynamicznych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Compressed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Sensing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GRASP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VIBE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5CFCD" w14:textId="591CEAA4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01E1CD09" w14:textId="5A05EE64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3726A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23C9236E" w14:textId="6C216680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0F20C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6BA2062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C47F1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0AB18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Dedykowane oprogramowanie umożliwiające zautomatyzowane przeprowadzanie badań obszaru abdominalnego w sposób kontrolowany przez oprogramowanie, to jest taki, w którym nadzór nad postępowaniem operatora na każdym etapie badania przejmuje oprogramowanie, w oparciu o wstępnie zdefiniowane strategie postępowania z danym pacjentem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myExam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Abdomen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Assist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  <w:p w14:paraId="39D05E9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A4491" w14:textId="6BF49211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2FB52380" w14:textId="232CA64E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FC183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044F9A88" w14:textId="6436A284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80202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183C72C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3EB80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E70C7" w14:textId="33FFE32A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Dedykowany produkt umożliwiający przeprowadzenie zautomatyzowanego badania wątroby wraz z automatyczną analizą zawartości tłuszczu w wątrobie, na podstawie wielopunktowej (większej niż 2 punkty) techniki DIXON (Pakiet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LiverLab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IDEAL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IQ lub odpowiednio do nomenklatury producenta).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975FC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Tak,</w:t>
            </w:r>
          </w:p>
          <w:p w14:paraId="04700969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5B1D9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4AE39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5793CA9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B6334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99CD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Dedykowane oprogramowanie umożliwiające zautomatyzowane przeprowadzanie badań wątroby (w zakresie opisanym w punkcie 6.10.8.) w sposób kontrolowany przez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oprogramowanie, to jest taki, w którym nadzór nad postępowaniem operatora na każdym etapie badania przejmuje oprogramowanie, w oparciu o wstępnie zdefiniowane strategie postępowania z danym pacjentem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myExam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LiverLab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Assist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  <w:p w14:paraId="423344AA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E160F" w14:textId="7DE709BD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 xml:space="preserve"> Tak/Nie</w:t>
            </w:r>
          </w:p>
          <w:p w14:paraId="3A01114B" w14:textId="564B02C6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14DE6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0B1660BA" w14:textId="62682F3F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96FD2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5D32F61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CFF412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6.10.10.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341FC" w14:textId="77777777" w:rsidR="008A2BC7" w:rsidRPr="00264E52" w:rsidRDefault="008A2BC7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Dedykowane oprogramowanie umożliwiające przeprowadzanie badania wątroby w sposób półautomatyczny, szybkim protokołem badania (ok. 12 minut), zawierającym sekwencje T2, DWI, T1 w fazie/przeciw fazie, T1 dynamiczne, z automatycznym planowaniem i adaptacją parametrów obrazowych dostosowanych do badanego pacjenta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GOLiver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74C84" w14:textId="3F9B5D45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495F5A57" w14:textId="4B0A9E71" w:rsidR="008A2BC7" w:rsidRPr="00264E52" w:rsidRDefault="00B37B7D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– 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99524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27B889A" w14:textId="02C2E2F8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0E003D" w:rsidRPr="00264E52">
              <w:rPr>
                <w:rFonts w:ascii="Arial Narrow" w:hAnsi="Arial Narrow" w:cs="Arial"/>
                <w:color w:val="000000" w:themeColor="text1"/>
              </w:rPr>
              <w:t>2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465D3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1C18638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7B12B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465CF" w14:textId="0AEBC4BD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Dedykowana sekwencja do przeprowadzania badań 3D tułowia niewrażliwych na artefakty ruchowe bez konieczności wstrzymywania oddechu przez pacjenta opartą o mechanizm radialnej akwizycji przestrzeni k (STAR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VIBE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28FF6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4889C16F" w14:textId="2DE163BD" w:rsidR="008A2BC7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8A2BC7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E9CD5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C638B97" w14:textId="6D0179AC" w:rsidR="008A2BC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F157F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A2BC7" w:rsidRPr="00264E52" w14:paraId="2047359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E38CE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6.10.12.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63B16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Zaawansowane bardzo szybkie badania dynamiczne umożliwiające wysokorozdzielcze akwizycje w czasie krótszym niż 4 sek./fazę, możliwe do zastosowania w badaniach wątroby (DISCO,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TwistVIBE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FREEZEit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6B5BB1" w14:textId="1AD9D9FB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Tak,</w:t>
            </w:r>
            <w:r w:rsidR="00B37B7D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A973A4" w14:textId="77777777" w:rsidR="008A2BC7" w:rsidRPr="00264E52" w:rsidRDefault="008A2BC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C601FE" w14:textId="77777777" w:rsidR="008A2BC7" w:rsidRPr="00264E52" w:rsidRDefault="008A2BC7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3C14AD3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4701ED" w14:textId="5F52AA3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6.10.13.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1ABDF" w14:textId="291261F9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Sekwencje do wykrywania gromadzenia żelaza w wątrobie wraz oprogramowaniem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postprocessingowym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4552D7" w14:textId="6A8F3464" w:rsidR="00EC745C" w:rsidRPr="00264E52" w:rsidRDefault="00A22EB7" w:rsidP="007E71ED">
            <w:pPr>
              <w:snapToGrid w:val="0"/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Tak/Nie</w:t>
            </w:r>
          </w:p>
          <w:p w14:paraId="6CCB94DA" w14:textId="37200E3A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5E76F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Tak;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78C02" w14:textId="77777777" w:rsidR="00EC745C" w:rsidRPr="00264E52" w:rsidRDefault="00EC745C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pkt.</w:t>
            </w:r>
          </w:p>
          <w:p w14:paraId="591A5F5D" w14:textId="6DCC6D14" w:rsidR="00EC745C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9497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791B7A7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10368" w14:textId="4933B279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6.10.14.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C4878" w14:textId="77777777" w:rsidR="00EC745C" w:rsidRPr="00264E52" w:rsidRDefault="00EC745C" w:rsidP="007E71ED">
            <w:pPr>
              <w:spacing w:after="0" w:line="240" w:lineRule="auto"/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proofErr w:type="spellStart"/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Elastografia</w:t>
            </w:r>
            <w:proofErr w:type="spellEnd"/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MR z niezbędnym oprogramowaniem i możliwością oceny na konsoli lekarskiej </w:t>
            </w:r>
          </w:p>
          <w:p w14:paraId="4B44F737" w14:textId="77777777" w:rsidR="00EC745C" w:rsidRPr="00264E52" w:rsidRDefault="00EC745C" w:rsidP="007E71ED">
            <w:pPr>
              <w:spacing w:after="0" w:line="240" w:lineRule="auto"/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 kompletny zestaw do badania i wizualizacji różnic w sztywności narządów miąższowych (np. wątroby) obejmujący:</w:t>
            </w:r>
          </w:p>
          <w:p w14:paraId="2FCCC7BB" w14:textId="180995C6" w:rsidR="00EC745C" w:rsidRPr="00264E52" w:rsidRDefault="00FF6D23" w:rsidP="007E71ED">
            <w:pPr>
              <w:spacing w:after="0" w:line="240" w:lineRule="auto"/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–</w:t>
            </w:r>
            <w:r w:rsidR="00EC745C"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sekwencje obrazujące i protokoły do badań </w:t>
            </w:r>
            <w:proofErr w:type="spellStart"/>
            <w:r w:rsidR="00EC745C"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>elastograficznych</w:t>
            </w:r>
            <w:proofErr w:type="spellEnd"/>
            <w:r w:rsidR="00EC745C"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MR, </w:t>
            </w:r>
          </w:p>
          <w:p w14:paraId="5869D9B3" w14:textId="62D1140D" w:rsidR="00EC745C" w:rsidRPr="00264E52" w:rsidRDefault="00FF6D23" w:rsidP="007E71ED">
            <w:pPr>
              <w:pStyle w:val="Standard"/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–</w:t>
            </w:r>
            <w:r w:rsidR="00EC745C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 xml:space="preserve"> oprogramowanie do wizualizacji uzyskanych wyników w postaci barwnych map sztywności tkanki badanego narządu (np. wątroby)</w:t>
            </w:r>
          </w:p>
          <w:p w14:paraId="75CC5278" w14:textId="04BEFC0D" w:rsidR="00EA77C4" w:rsidRPr="00264E52" w:rsidRDefault="00FF6D2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–</w:t>
            </w:r>
            <w:r w:rsidR="00EA77C4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B37B7D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 xml:space="preserve">niezbędne wyposażenie do wykonania badanie, w tym </w:t>
            </w:r>
            <w:r w:rsidR="00EA77C4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 xml:space="preserve">generator aktywny wytwarzający fale ciśnienia niezbędne do </w:t>
            </w:r>
            <w:proofErr w:type="spellStart"/>
            <w:r w:rsidR="00EA77C4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wzbudzeń</w:t>
            </w:r>
            <w:proofErr w:type="spellEnd"/>
            <w:r w:rsidR="00EA77C4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 xml:space="preserve"> tkanki badanego narządu, bramkowany sekwencjami obrazującymi </w:t>
            </w:r>
            <w:proofErr w:type="spellStart"/>
            <w:r w:rsidR="00EA77C4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aplikator</w:t>
            </w:r>
            <w:proofErr w:type="spellEnd"/>
            <w:r w:rsidR="00EA77C4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 xml:space="preserve"> pasywny przenoszący energię wytworzoną w generatorze aktywnym w bezpośrednie sąsiedztwo obrazowanego narządu, niezbędne złącza i akcesoria do pozycjonowania </w:t>
            </w:r>
            <w:proofErr w:type="spellStart"/>
            <w:r w:rsidR="00EA77C4" w:rsidRPr="00264E52">
              <w:rPr>
                <w:rFonts w:ascii="Arial Narrow" w:eastAsia="Andale Sans UI" w:hAnsi="Arial Narrow"/>
                <w:color w:val="000000" w:themeColor="text1"/>
                <w:kern w:val="2"/>
                <w:lang w:eastAsia="ja-JP" w:bidi="fa-IR"/>
              </w:rPr>
              <w:t>aplikatora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4AD72" w14:textId="3E3B7F33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FEBEF7" w14:textId="1929197F" w:rsidR="00EC745C" w:rsidRPr="00264E52" w:rsidRDefault="00B37B7D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F0C75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15E6E5C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F537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45F7B9" w14:textId="787FF41B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Badania ortopedyczne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D2C07" w14:textId="59416940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CEEEBF" w14:textId="7FC92066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9E5EF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07EDD8F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9E8F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8A14B" w14:textId="5FC49722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Podstawowe i zaawansowane protokoły i sekwencje pomiarowe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09D4E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F71C2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BF0B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256CAD9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9890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FB5AD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Badania barku</w:t>
            </w:r>
          </w:p>
          <w:p w14:paraId="19D9B165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732C0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E2DF65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0F1E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0322D9C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D4E8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B745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Badania nadgarstka i ręki</w:t>
            </w:r>
          </w:p>
          <w:p w14:paraId="453B879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CCD4F1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1E06B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B2B8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0E430F8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87B8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8EA81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Badania stawu kolanowego</w:t>
            </w:r>
          </w:p>
          <w:p w14:paraId="1CC92145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E15B4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378BA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B456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5D5BA24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6CED0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8C5B6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Badania stawu skokowego i stopy</w:t>
            </w:r>
          </w:p>
          <w:p w14:paraId="1C35A57F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AAC76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714F8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C295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61CA7A6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CB723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6.11.6.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BA888B" w14:textId="77777777" w:rsidR="00EC745C" w:rsidRPr="00264E52" w:rsidRDefault="00EC745C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Mapowanie parametryczne tkanki, w tym chrząstki stawu, pozwalające na otrzymanie map parametrycznych dla właściwości min. T1, T2*, R2 i R2* obrazowanej tkanki</w:t>
            </w:r>
          </w:p>
          <w:p w14:paraId="1714F346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56F71" w14:textId="3EC80C0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  <w:p w14:paraId="4650FF91" w14:textId="758EC7F8" w:rsidR="00EC745C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Tak; </w:t>
            </w:r>
            <w:r w:rsidR="00EC745C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CA936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2C693C63" w14:textId="56818C7A" w:rsidR="00EC745C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956C73" w:rsidRPr="00264E52">
              <w:rPr>
                <w:rFonts w:ascii="Arial Narrow" w:hAnsi="Arial Narrow" w:cs="Arial"/>
                <w:color w:val="000000" w:themeColor="text1"/>
              </w:rPr>
              <w:t xml:space="preserve">2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E6C3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5E3C0B4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6CE5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76C72" w14:textId="77777777" w:rsidR="00EC745C" w:rsidRPr="00264E52" w:rsidRDefault="00EC745C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Sekwencja 2D lub 3D do badania stawów u pacjentów z implantami kości stawów, umożliwiająca wykonywanie badań bez artefaktów, pochodzących od implantów, w celu oceny tkanki znajdującej się bezpośrednio przy implancie (MAVRIC, WARP &amp; Advanced WARP lub odpowiednik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D7E40" w14:textId="01E55604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Tak;</w:t>
            </w:r>
            <w:r w:rsidR="005E76F2" w:rsidRPr="00264E52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13F1B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CED131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6118D1B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AAC9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CF7DA" w14:textId="77777777" w:rsidR="00EC745C" w:rsidRPr="00264E52" w:rsidRDefault="00EC745C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Dedykowane oprogramowanie, umożliwiające zautomatyzowane przeprowadzanie badań dużych stawów (bark, kolano, biodro), w sposób nadzorowany przez skaner, to jest taki, w którym kontrolę nad postępowaniem operatora, na każdym etapie badania, nadzoruje oprogramowanie, w oparciu o wybraną przez operatora strategię postępowania z danym pacjentem.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D207D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Tak/Nie;</w:t>
            </w:r>
          </w:p>
          <w:p w14:paraId="18244164" w14:textId="3A91F564" w:rsidR="00EC745C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C745C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D54F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8E19E69" w14:textId="00A729DE" w:rsidR="00EC745C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706B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02B9E" w:rsidRPr="00264E52" w14:paraId="4A8E195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E7400" w14:textId="52ADE2D6" w:rsidR="00D02B9E" w:rsidRPr="00264E52" w:rsidRDefault="00D02B9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4C87F" w14:textId="000208CB" w:rsidR="00D02B9E" w:rsidRPr="00264E52" w:rsidRDefault="00D02B9E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Obrazowanie kości na bazie akwizycji ZTE (Zero TE) z parametrem TE ≤ 20 µs, możliwa do wykonania co najmniej na jednej z zaoferowanych cewek wielokanałowych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oZTEo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lub odpowiednio do nomenklatury producenta).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B7A81" w14:textId="4A8D7E54" w:rsidR="00D02B9E" w:rsidRPr="00264E52" w:rsidRDefault="00A22EB7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Tak/Nie</w:t>
            </w:r>
          </w:p>
          <w:p w14:paraId="553C4EDC" w14:textId="6F86112C" w:rsidR="00D02B9E" w:rsidRPr="00264E52" w:rsidRDefault="00D02B9E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rial Narrow" w:hAnsi="Arial Narrow" w:cs="Arial Narrow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5E76F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Tak;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BFBAF" w14:textId="77777777" w:rsidR="00D02B9E" w:rsidRPr="00264E52" w:rsidRDefault="00D02B9E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pkt.</w:t>
            </w:r>
          </w:p>
          <w:p w14:paraId="05AA2A88" w14:textId="1CAE8C76" w:rsidR="00D02B9E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FF450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5 </w:t>
            </w:r>
            <w:r w:rsidR="00D02B9E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E62B8" w14:textId="77777777" w:rsidR="00D02B9E" w:rsidRPr="00264E52" w:rsidRDefault="00D02B9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5CC71BF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AE295" w14:textId="778E81B1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6.11.10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32FC5" w14:textId="2FDD7FC1" w:rsidR="00EC745C" w:rsidRPr="00264E52" w:rsidRDefault="00EC745C" w:rsidP="007E71ED">
            <w:pPr>
              <w:pStyle w:val="Standard"/>
              <w:rPr>
                <w:rFonts w:ascii="Arial Narrow" w:hAnsi="Arial Narrow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Automatyczne oznaczanie kręgów kręgosłupa w badaniach MR w czasie rzeczywistym na konsoli </w:t>
            </w:r>
            <w:r w:rsidR="00894C26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operatorskiej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C5089" w14:textId="1152ED10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82527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77A8BE9" w14:textId="4E3FC5D4" w:rsidR="00EC745C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5C63EF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4507" w:rsidRPr="00264E52">
              <w:rPr>
                <w:rFonts w:ascii="Arial Narrow" w:hAnsi="Arial Narrow" w:cs="Arial"/>
                <w:color w:val="000000" w:themeColor="text1"/>
              </w:rPr>
              <w:t xml:space="preserve">2 </w:t>
            </w:r>
            <w:r w:rsidR="00EC745C" w:rsidRPr="00264E52">
              <w:rPr>
                <w:rFonts w:ascii="Arial Narrow" w:hAnsi="Arial Narrow" w:cs="Arial"/>
                <w:color w:val="000000" w:themeColor="text1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631F3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64EEC0C5" w14:textId="77777777" w:rsidTr="007E71ED">
        <w:trPr>
          <w:gridAfter w:val="1"/>
          <w:wAfter w:w="7" w:type="dxa"/>
          <w:trHeight w:val="139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32981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1D486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Badanie całego ciała</w:t>
            </w:r>
          </w:p>
          <w:p w14:paraId="6142B93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7ACEC" w14:textId="21DF2838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1C7CE" w14:textId="46C9CCC2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9AFD28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5D34F3E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62C3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B3458" w14:textId="1E31773D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Badania całego ciała w zakresie min. 200 cm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6AB4E" w14:textId="61DB471D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 i zakres 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6A6B3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61949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10FAF8E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3AA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402E2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DWI dla całego ciała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whole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body DWI)</w:t>
            </w:r>
          </w:p>
          <w:p w14:paraId="67374FF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032FE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1E98B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9428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3C488AB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AD1E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C2DEDD" w14:textId="77CA6D30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obrazowania T1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ważone całego ciała</w:t>
            </w:r>
          </w:p>
          <w:p w14:paraId="1EEC7F4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AB894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E7E90B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43EC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653D222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F74F0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6.12.4.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5F3D3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obrazowania STIR całego ciała</w:t>
            </w:r>
          </w:p>
          <w:p w14:paraId="54D7E14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A7C44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E393C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68870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1CF37D1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32620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6.12.5.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EA872C" w14:textId="1AD3862E" w:rsidR="00EC745C" w:rsidRPr="00264E52" w:rsidRDefault="00EC745C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Obrazowanie całego ciała za pomocą oprogramowania pozwalającego na uzyskanie podczas </w:t>
            </w:r>
            <w:r w:rsidR="00894C26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jednej akwizycji obrazów typu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phase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out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of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phase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water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only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fat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only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’’ (IDEAL, DIXON lub odpowiednio do nomenklatury producenta)</w:t>
            </w:r>
          </w:p>
          <w:p w14:paraId="6D506C09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D994B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EAE2F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D160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6BDB9927" w14:textId="77777777" w:rsidTr="007E71ED">
        <w:trPr>
          <w:gridAfter w:val="1"/>
          <w:wAfter w:w="7" w:type="dxa"/>
          <w:trHeight w:val="5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28DB5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6.12.6.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334F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Dedykowane oprogramowanie umożliwiające zautomatyzowane przeprowadzanie badań całego ciała w sposób kontrolowany przez oprogramowanie, to jest taki, w którym nadzór nad postępowaniem operatora na każdym etapie badania przejmuje oprogramowanie, w oparciu o wstępnie zdefiniowane strategie postępowania z danym pacjentem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myExam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Whole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Body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Assist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</w:t>
            </w:r>
          </w:p>
          <w:p w14:paraId="3FA4BEC1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6BAB8" w14:textId="3D019C9E" w:rsidR="00EC745C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04A5FF10" w14:textId="223C1ADD" w:rsidR="00EC745C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EC745C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6B09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2021C8BB" w14:textId="0CD5DBD9" w:rsidR="00EC745C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</w:t>
            </w:r>
            <w:r w:rsidR="005C63EF" w:rsidRPr="00264E52">
              <w:rPr>
                <w:rFonts w:ascii="Arial Narrow" w:hAnsi="Arial Narrow" w:cs="Arial"/>
                <w:color w:val="000000" w:themeColor="text1"/>
              </w:rPr>
              <w:t>0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E7E2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0721CBDD" w14:textId="77777777" w:rsidTr="007E71ED">
        <w:trPr>
          <w:gridAfter w:val="1"/>
          <w:wAfter w:w="7" w:type="dxa"/>
          <w:trHeight w:val="5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F635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2789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Badanie piersi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901FC" w14:textId="0BE119B6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E052E" w14:textId="13437E36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9670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5DC7E771" w14:textId="77777777" w:rsidTr="007E71ED">
        <w:trPr>
          <w:gridAfter w:val="1"/>
          <w:wAfter w:w="7" w:type="dxa"/>
          <w:trHeight w:val="5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694B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6.13.1.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4B3A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Podstawowe i zaawansowane protokoły i sekwencje dedykowane do badań mammograficznych MR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D192E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BC0228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B898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73BB3529" w14:textId="77777777" w:rsidTr="007E71ED">
        <w:trPr>
          <w:gridAfter w:val="1"/>
          <w:wAfter w:w="7" w:type="dxa"/>
          <w:trHeight w:val="5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6CD5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6.13.2.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1578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Pakiet sekwencji do badań spektroskopowych piersi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7C1B7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F6412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ED12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01375A0F" w14:textId="77777777" w:rsidTr="007E71ED">
        <w:trPr>
          <w:gridAfter w:val="1"/>
          <w:wAfter w:w="7" w:type="dxa"/>
          <w:trHeight w:val="53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90C7B" w14:textId="7618FEBB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6.13.3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0B0E3" w14:textId="389B1F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Dedykowane oprogramowanie do wykonywania biopsji pod kontrolą MR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EC504" w14:textId="320B1EA4" w:rsidR="00EC745C" w:rsidRPr="00264E52" w:rsidRDefault="00EC745C" w:rsidP="007E71ED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B37B7D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E8E80B" w14:textId="2EB6F94F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Bez punktacji 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AD3A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7073F4A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F35E3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2CC7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Obrazowanie równoległe</w:t>
            </w:r>
          </w:p>
          <w:p w14:paraId="5D1B7CC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F9074" w14:textId="7E84AEB9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56CA9" w14:textId="1FCCCEA8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663E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 </w:t>
            </w:r>
          </w:p>
        </w:tc>
      </w:tr>
      <w:tr w:rsidR="00EC745C" w:rsidRPr="00264E52" w14:paraId="73A2C91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D930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6.14.1.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EE7E3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Obrazowanie równoległe w oparciu o algorytmy na bazie rekonstrukcji obrazów (SENSE, ASSET lub równoważne rozwiązanie)</w:t>
            </w:r>
          </w:p>
          <w:p w14:paraId="1E92AF9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D509F" w14:textId="18CA5F2A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Tak:</w:t>
            </w:r>
            <w:r w:rsidR="00B37B7D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AA4BA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E398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5AACCF1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93C4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6.14.2.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5AC0E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Obrazowanie równoległe w oparciu o algorytmy na bazie rekonstrukcji przestrzeni k (GRAPPA, ARC, GEM lub odpowiednio do nomenklatury producenta)</w:t>
            </w:r>
          </w:p>
          <w:p w14:paraId="5CA7CFA3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FFE92" w14:textId="06853009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B37B7D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5ED65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12B0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673AA01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25305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6.14.3.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7A53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Maksymalny współczynnik przyspieszenia dla obrazowania równoległego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  <w:t>w jednym kierunku lub w dwóch kierunkach jednocześnie</w:t>
            </w:r>
          </w:p>
          <w:p w14:paraId="18DAAE0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374CD" w14:textId="4F1809E8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 16</w:t>
            </w:r>
          </w:p>
          <w:p w14:paraId="54B494AB" w14:textId="77777777" w:rsidR="00EC745C" w:rsidRPr="00264E52" w:rsidRDefault="00EC745C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846CE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108C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1BEF7B3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D996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6.14.4.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303F2" w14:textId="77777777" w:rsidR="00EC745C" w:rsidRPr="00264E52" w:rsidRDefault="00EC745C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Technika 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autokalibracji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 xml:space="preserve"> niewymagająca wykonywania oddzielnego pomiaru (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skanu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>), w procesie kalibracji czułości cewek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B3A9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3D7B2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6B8E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6B8C3F7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5A60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FEA61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Techniki redukcji artefaktów ruchowych</w:t>
            </w:r>
          </w:p>
          <w:p w14:paraId="685F8B2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9C03E" w14:textId="77CC6AF4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0CE08" w14:textId="642DBE38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CFBFF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7CC76ED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BFCF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6.15.1.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575D1" w14:textId="7D3425B4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Technika redukcji artefaktów ruchowych wspierająca obrazowanie ważone T1</w:t>
            </w:r>
            <w:r w:rsidR="000E003D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BLADE, Propeller 3.0 lub odpowiednio do nomenklatury producenta)</w:t>
            </w:r>
          </w:p>
          <w:p w14:paraId="0B1588C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B5B40" w14:textId="49EBA79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B37B7D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85A1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56599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6E5E1A6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3A97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6.15.2.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8E3D0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Technika redukcji artefaktów ruchowych wspierająca obrazowanie ważone T2 (BLADE, Propeller 3.0 lub odpowiednio do nomenklatury producenta)</w:t>
            </w:r>
          </w:p>
          <w:p w14:paraId="47089B7F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4ED5E" w14:textId="595DE4FD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B37B7D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325C3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C71FF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41CD79D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7C84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6.15.3.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BCE39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Technika redukcji artefaktów ruchowych wspierająca obrazowanie ważone FLAIR (BLADE, Propeller 3.0 lub odpowiednio do nomenklatury producenta)</w:t>
            </w:r>
          </w:p>
          <w:p w14:paraId="0163268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A6FFE" w14:textId="1FE2D80B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B37B7D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A725A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C9BAF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1AF5579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4AE88" w14:textId="4DBD6ED6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6.15.4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84F61" w14:textId="074E1F5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Technika redukcji artefaktów podatności, na styku tkanki miękkiej i powietrza w badaniach DWI (DWI Propeller, RESOLVE lub odpowiednio do nazewnictwa producenta)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A0A04" w14:textId="3B8C32B8" w:rsidR="00EC745C" w:rsidRPr="00264E52" w:rsidRDefault="00EC745C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B37B7D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F0F42" w14:textId="00A0DDDB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94A54" w14:textId="04C79454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44E1E1A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261B9" w14:textId="7DB43926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6.15.5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BECE6" w14:textId="3EA12738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Techniki redukcji artefaktów pochodzących od sąsiedztwa implantów metalowych (WARP, MAVRIC SL lub odpowiednio do nazewnictwa producenta)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BDC3E" w14:textId="06F5BF1B" w:rsidR="00EC745C" w:rsidRPr="00264E52" w:rsidRDefault="00EC745C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B37B7D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D0233" w14:textId="366BC14C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AA49E6" w14:textId="779202E6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DB0143" w:rsidRPr="00264E52" w14:paraId="2B50B8A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B77F25" w14:textId="1E0BE1FC" w:rsidR="00DB0143" w:rsidRPr="00264E52" w:rsidRDefault="00DB0143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6.15.6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5AB0B" w14:textId="054ACB64" w:rsidR="00DB0143" w:rsidRPr="00264E52" w:rsidRDefault="00DB014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</w:rPr>
              <w:t>Zaawansowana technika redukcji artefaktów pochodzących od implantów metalowych, wykorzystująca np.</w:t>
            </w:r>
            <w:r w:rsidR="00A22EB7" w:rsidRPr="00264E52">
              <w:rPr>
                <w:rFonts w:ascii="Arial Narrow" w:eastAsia="Andale Sans UI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</w:rPr>
              <w:t xml:space="preserve">technikę SEMAC, pozwalająca na akwizycję obrazów T1, T2, PD oraz STIR (np. Advanced WARP,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</w:rPr>
              <w:t>HyperMAVRIC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</w:rPr>
              <w:t xml:space="preserve"> SL lub o nazwie odpowiadającej nomenklaturze producenta)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C6A916" w14:textId="6759CDD3" w:rsidR="00DB0143" w:rsidRPr="00264E52" w:rsidRDefault="00B37B7D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>Tak/</w:t>
            </w:r>
            <w:r w:rsidR="00DB0143"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>Nie;</w:t>
            </w:r>
          </w:p>
          <w:p w14:paraId="5ACFC7D2" w14:textId="1B07B3BB" w:rsidR="00DB0143" w:rsidRPr="00264E52" w:rsidRDefault="00B37B7D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</w:rPr>
              <w:t>Tak;</w:t>
            </w:r>
            <w:r w:rsidR="00DB0143" w:rsidRPr="00264E52">
              <w:rPr>
                <w:rFonts w:ascii="Arial Narrow" w:eastAsia="Andale Sans UI" w:hAnsi="Arial Narrow" w:cs="Arial"/>
                <w:color w:val="000000" w:themeColor="text1"/>
              </w:rPr>
              <w:t xml:space="preserve"> podać nazwę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83034" w14:textId="77777777" w:rsidR="00DB0143" w:rsidRPr="00264E52" w:rsidRDefault="00DB0143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>Nie – 0 pkt</w:t>
            </w:r>
          </w:p>
          <w:p w14:paraId="467DFD94" w14:textId="7F95426F" w:rsidR="00DB0143" w:rsidRPr="00264E52" w:rsidRDefault="005E76F2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>Tak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 xml:space="preserve">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>–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 xml:space="preserve">1 </w:t>
            </w:r>
            <w:r w:rsidR="00DB0143" w:rsidRPr="00264E52">
              <w:rPr>
                <w:rFonts w:ascii="Arial Narrow" w:eastAsia="Andale Sans UI" w:hAnsi="Arial Narrow" w:cs="Arial"/>
                <w:color w:val="000000" w:themeColor="text1"/>
                <w:sz w:val="20"/>
                <w:szCs w:val="20"/>
              </w:rPr>
              <w:t>pkt</w:t>
            </w:r>
          </w:p>
          <w:p w14:paraId="7031A2D2" w14:textId="77777777" w:rsidR="00DB0143" w:rsidRPr="00264E52" w:rsidRDefault="00DB014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042D5" w14:textId="77777777" w:rsidR="00DB0143" w:rsidRPr="00264E52" w:rsidRDefault="00DB014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2B09274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7A465" w14:textId="197E0A10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lastRenderedPageBreak/>
              <w:t>6.15.7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AA177" w14:textId="355FD94C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Obrazowanie za pomocą techniki polegającej na wzbudzaniu kilku warstw jednocześnie przy wykorzystaniu sekwencji EPI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Simultaneous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Multi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Slice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EPI /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HyperBand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EPI lub równoważna wg nomenklatury producenta)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1125D9" w14:textId="791D52FC" w:rsidR="00EC745C" w:rsidRPr="00264E52" w:rsidRDefault="00EC745C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B37B7D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5EAF1" w14:textId="2DB4D385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31C16" w14:textId="37862E16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1D153FB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7BE78" w14:textId="7C76A11A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6.15.8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2B24C" w14:textId="5452331C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Obrazowanie za pomocą techniki polegającej na wzbudzaniu kilku warstw jednocześnie przy wykorzystaniu sekwencji TSE/FSE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Simultaneous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Multi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Slice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TSE lub równoważna wg nomenklatury producenta)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F8FA3" w14:textId="77777777" w:rsidR="00EC745C" w:rsidRPr="00264E52" w:rsidRDefault="00EC745C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686EE9FE" w14:textId="68B65194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Tak, podać nazwę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36797" w14:textId="77777777" w:rsidR="00EC745C" w:rsidRPr="00264E52" w:rsidRDefault="00EC745C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0213B40E" w14:textId="1C229629" w:rsidR="00EC745C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1 </w:t>
            </w:r>
            <w:r w:rsidR="00EC745C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F3D73" w14:textId="31A2D7A3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0AD6915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905B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6.16.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C8BE0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Techniki spektralnej saturacji</w:t>
            </w:r>
          </w:p>
          <w:p w14:paraId="31BF072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1B6BD" w14:textId="0A032E7D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C2F26" w14:textId="28939C6E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9B160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EC745C" w:rsidRPr="00264E52" w14:paraId="0B6078F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335F6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6.16.1.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9F96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Częstotliwościowo selektywna saturacja tłuszczu</w:t>
            </w:r>
          </w:p>
          <w:p w14:paraId="0E31D8D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92DE4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23F9F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F8EA7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4D714E8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0E06A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6.16.2.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13956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Częstotliwościowo selektywna saturacja wody</w:t>
            </w:r>
          </w:p>
          <w:p w14:paraId="1DA172D5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F2002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BC345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F000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0AA15E7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E9B84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0BDD8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Bramkowanie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FC55B" w14:textId="07388188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3359B" w14:textId="0035833E" w:rsidR="00EC745C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EC7DC3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552B103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18651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6.17.1.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ACD23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Bramkowanie oddechowe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C66FF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80FB7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FB979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6108692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96C09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6.17.2.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28A9C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Bramkowanie oddechowe retrospektywne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C4787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1037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F157E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74FDFD5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5CF1D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6.17.3.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740E2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Bramkowanie EKG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10488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7947F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8A3B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EC745C" w:rsidRPr="00264E52" w14:paraId="3228849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E0771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6.17.4.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0637A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Bramkowanie EKG retrospektywne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50899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7C826" w14:textId="77777777" w:rsidR="00EC745C" w:rsidRPr="00264E52" w:rsidRDefault="00EC745C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6293B" w14:textId="77777777" w:rsidR="00EC745C" w:rsidRPr="00264E52" w:rsidRDefault="00EC745C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70EE9A7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B68C0" w14:textId="78F786B0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E73E1" w14:textId="7B4AA59E" w:rsidR="00003F45" w:rsidRPr="00264E52" w:rsidRDefault="00003F45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/>
                <w:color w:val="000000" w:themeColor="text1"/>
                <w:kern w:val="2"/>
                <w:lang w:eastAsia="ja-JP" w:bidi="fa-IR"/>
              </w:rPr>
              <w:t>Metody przyspieszenia obrazowania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404851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3337F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B9AC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63FBF3A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D887C" w14:textId="3E568E3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6.18.1.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99EC3" w14:textId="7D78F3AC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Technika umożliwiająca wysokorozdzielcze obrazowanie wolumetryczne (3D) na bazie akwizycji ograniczonej liczby danych (próbek) oraz odpowiedniej kalkulacji danych koniecznych do utworzenia obrazu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HyperSense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Compressed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Sensing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, lub odpowiednio do nomenklatury producenta)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C9500" w14:textId="63D30EEF" w:rsidR="00003F45" w:rsidRPr="00264E52" w:rsidRDefault="00003F45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5E76F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D0C00" w14:textId="7779E3A9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21E2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7CDF032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ED862" w14:textId="6E4BFFA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6.18.2.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800077" w14:textId="621C7E23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Technika umożliwiająca wykonywanie szybkich badań wolumetrycznych (3D)</w:t>
            </w:r>
            <w:r w:rsidR="00A22EB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w ograniczonym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FoV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(polu widzenia) bez artefaktów typu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folding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uzyskane za pomocą akwizycji</w:t>
            </w:r>
            <w:r w:rsidR="00A22EB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fragmentu obrazowanej objętości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HyperCube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EBF67" w14:textId="5D1B5D63" w:rsidR="00003F45" w:rsidRPr="00264E52" w:rsidRDefault="00003F45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5E76F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1BB04" w14:textId="1A1FCC19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10782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216BFD4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88E0FD" w14:textId="5F19B075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6.18.3.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2BFA17" w14:textId="5187A80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Technika umożliwiająca wykonywanie szybkich badań wolumetrycznych (3D) co najmniej typu T1, T2, T1 FLAIR, T2 FLAIR</w:t>
            </w:r>
            <w:r w:rsidR="00A22EB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w ograniczonym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FoV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(polu widzenia) bez artefaktów typu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folding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uzyskane za pomocą akwizycji</w:t>
            </w:r>
            <w:r w:rsidR="00A22EB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fragm</w:t>
            </w:r>
            <w:r w:rsidR="000E003D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entu obrazowanej objętości (np.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HyperCube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6EED0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bookmarkStart w:id="0" w:name="OLE_LINK69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3A261654" w14:textId="0FA4636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Tak, podać nazwę</w:t>
            </w:r>
            <w:bookmarkEnd w:id="0"/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59EBE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bookmarkStart w:id="1" w:name="OLE_LINK73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6233636A" w14:textId="2089DAE1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003F45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5 pkt</w:t>
            </w:r>
            <w:bookmarkEnd w:id="1"/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9BD9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327E52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0BDC6" w14:textId="3E5A1080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6.18.4.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D301E" w14:textId="5A71B114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Technika umożliwiająca wykonywanie szybkich badań DWI oraz DTI głowy na bazie pobudzania oraz akwizycji danych kilku oddzielnych warstw jednocześnie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HyperBand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Simultaneous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Multi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Slice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,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BCAE9" w14:textId="45A3571B" w:rsidR="00003F45" w:rsidRPr="00264E52" w:rsidRDefault="00003F45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5E76F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42895" w14:textId="076B668A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C5B11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2E795A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C180E" w14:textId="55B7B962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6.18.5.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7396EB" w14:textId="129648B6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Nowoczesna metoda obrazowania zwiększająca szybkość sekwencji do badania serca, możliwa do zastosowania co najmniej w badaniach typu 2D CINE, zintegrowana z konsolą operatorską – akwizycja badań kardiologicznych z mniejszą ilością próbkowanych danych, oparta o algorytmy sztucznej inteligencji (AI), wykorzystujące odpowiednio nauczoną sieć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lastRenderedPageBreak/>
              <w:t>inteligentną/neuronową i mechanizm tzw. głębokiego uczenia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Deep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Learning)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Sonic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DL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0354D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lastRenderedPageBreak/>
              <w:t>Tak/Nie</w:t>
            </w:r>
          </w:p>
          <w:p w14:paraId="35719A4D" w14:textId="2DB993E1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Tak, 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96831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62394926" w14:textId="75E763DB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 –</w:t>
            </w:r>
            <w:r w:rsidR="005C63EF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EC5BE7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5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8141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01F499A4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736B9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lastRenderedPageBreak/>
              <w:t>7. SEKWENCJE</w:t>
            </w:r>
          </w:p>
        </w:tc>
      </w:tr>
      <w:tr w:rsidR="00003F45" w:rsidRPr="00264E52" w14:paraId="68EFEAC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6EB1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7.1.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69CC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Spin Echo (SE)</w:t>
            </w:r>
          </w:p>
          <w:p w14:paraId="4698E4E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1E8EC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A1ADB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2AC7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76B4526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0FF86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7.2.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9E5F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val="en-HK"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val="en-HK" w:eastAsia="ja-JP"/>
              </w:rPr>
              <w:t xml:space="preserve">2D/3D Inversion Recovery (IR)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val="en-HK" w:eastAsia="ja-JP"/>
              </w:rPr>
              <w:t>oraz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val="en-HK" w:eastAsia="ja-JP"/>
              </w:rPr>
              <w:t xml:space="preserve"> 2D/3D Double Inversion Recovery (DIR)</w:t>
            </w:r>
          </w:p>
          <w:p w14:paraId="68B7AD9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val="en-HK" w:eastAsia="ja-JP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C300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C88FD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C02E1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2FDC70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793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9CCA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Gradient Echo (GRE)</w:t>
            </w:r>
          </w:p>
          <w:p w14:paraId="7F4C5AF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A6FB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CFCD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C04B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58A8990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A577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AB2AB" w14:textId="4CA623B8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2D i 3D SPGR, FLASH, T1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FFE lub odpowiednik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6E5F" w14:textId="1F7C351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BA190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5E748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510192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04BBA0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9EC78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2D i 3D GRASS, FISP, FFE lub odpowiednik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C3737" w14:textId="43F0E9FA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EFEA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C96B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29841C1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2632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2DBE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2D i 3D Fast GRE z impulsami preparacyjnymi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TurboFLASH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MPGRASS, TFE lub odpowiedniki)</w:t>
            </w:r>
          </w:p>
          <w:p w14:paraId="0B7A4B9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2D251" w14:textId="7E87B0ED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B52F5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A394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27FF1B2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6097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566F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Szybkie 3D GRE z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quick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saturation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(tj. tylko jeden impuls saturacji tłuszczu na cykl kodowania 3D) dla wysokorozdzielczego obrazowania 3D w obszarze brzucha przy zatrzymanym oddechu (VIBE, LAVA, THRIVE lub odpowiedniki)</w:t>
            </w:r>
          </w:p>
          <w:p w14:paraId="601C7BB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D2224" w14:textId="04DABEF3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3AB9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FA00D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2B3868B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1D2A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C2E6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2D i 3D GRE z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full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transverse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rephasing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TrueFISP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Balanced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FFE, FIESTA lub odpowiedniki)</w:t>
            </w:r>
          </w:p>
          <w:p w14:paraId="1C4E2E4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4ABB0" w14:textId="5399F436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B3A35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4D0B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21DE0F2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69CC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89B9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2D i 3D GRE z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full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transverse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rephasing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w kombinacji ze spektralną saturacją tłuszczu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TrueFISP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with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Saturation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3D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FatSat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FIESTA lub odpowiedniki)</w:t>
            </w:r>
          </w:p>
          <w:p w14:paraId="77C6A76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8462D" w14:textId="670B9518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923E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45DC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3F5102D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83B0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FDA960" w14:textId="1BB3BE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2D i 3D GRE z RF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rephasing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(PSIF, SSFP, T2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FFE lub odpowiedniki)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9A053" w14:textId="0687486B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C889AF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6F06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E4B3B5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E7F6F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AF07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val="en-HK"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val="en-HK" w:eastAsia="ja-JP"/>
              </w:rPr>
              <w:t>Turbo Spin Echo, Fast Spin Echo (TSE, FSE)</w:t>
            </w:r>
          </w:p>
          <w:p w14:paraId="67E7298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val="en-HK"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0A092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8CBEEF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58BA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5B1ADAE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F6E5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9C642" w14:textId="348793E6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Multi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Shot</w:t>
            </w:r>
            <w:proofErr w:type="spellEnd"/>
          </w:p>
          <w:p w14:paraId="69279350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B4CE4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18A3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F389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242B1B7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DFA1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0E49B" w14:textId="02F5BBC2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Single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Shot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C7A9D" w14:textId="72A686EC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87B9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09AC7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5C1F353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8845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89994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Turbo IR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08E22" w14:textId="163E4A64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9788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51CC8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3934BF6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8B22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8619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Izotropowe sekwencje 3D pozwalające w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postprocessingu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3D na uzyskanie rekonstrukcji dowolnej płaszczyzny bez straty jakości (SPACE, BRAVO lub odpowiednio do nomenklatury producenta)</w:t>
            </w:r>
          </w:p>
          <w:p w14:paraId="64F466E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34B7E" w14:textId="3D9B310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D4277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BFD6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642DCF3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F45E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9A24E" w14:textId="26403BBE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Pakiet oprogramowania pozwalający na uzyskanie podczas jednej akwizycji obrazów typu ,,in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phase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out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of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phase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water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only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fat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only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’’ (IDEAL, DIXON lub odpowiednio do nomenklatury producenta)</w:t>
            </w:r>
          </w:p>
          <w:p w14:paraId="47E4800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42C67" w14:textId="750C8A1D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284DCD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D77E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4AF2FB9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3DD0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7.17.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24FA6" w14:textId="11FB9F40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Sekwencja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Steady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State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3D do badań drobnych struktur OUN (typu FIESTA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C, 3D CISS lub równoważne)</w:t>
            </w:r>
          </w:p>
          <w:p w14:paraId="51E6567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83B0D" w14:textId="2154C104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E57E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E641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6975887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B520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5A3F3" w14:textId="3EFD310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Sekwencja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Steady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State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3D do różnicowania chrząstki od płynu w badaniach stawów (typu 3D DESS lub równoważne)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F93B1" w14:textId="5BA3F60D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08F1D53B" w14:textId="7BA79F8E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8DE970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F413F96" w14:textId="47978E91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256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2180BF3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0E3B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7.19.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2DD7CE" w14:textId="77777777" w:rsidR="00003F45" w:rsidRPr="00264E52" w:rsidRDefault="00003F45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Pakiet tzw. cichych sekwencji (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Quiet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 xml:space="preserve"> Suite, 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Silent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C240F" w14:textId="2538E26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01AA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A81C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D1189A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33EB8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7.20.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D26D0" w14:textId="7B8D95E7" w:rsidR="00003F45" w:rsidRPr="00264E52" w:rsidRDefault="00003F45" w:rsidP="007E71ED">
            <w:pPr>
              <w:pStyle w:val="Standard"/>
              <w:rPr>
                <w:rFonts w:ascii="Arial Narrow" w:hAnsi="Arial Narrow"/>
                <w:bCs/>
                <w:color w:val="000000" w:themeColor="text1"/>
              </w:rPr>
            </w:pPr>
            <w:r w:rsidRPr="00264E52">
              <w:rPr>
                <w:rFonts w:ascii="Arial Narrow" w:hAnsi="Arial Narrow"/>
                <w:bCs/>
                <w:color w:val="000000" w:themeColor="text1"/>
              </w:rPr>
              <w:t>Obrazowanie ważone podatnością magnetyczną tkanki (SWI, SWAN lub odpowiednio do nazewnictwa producenta)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E88A0" w14:textId="20911B39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Tak;</w:t>
            </w:r>
            <w:r w:rsidR="005E76F2" w:rsidRPr="00264E52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C2C4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C7F6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E2617C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AE50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7.21.</w:t>
            </w:r>
          </w:p>
        </w:tc>
        <w:tc>
          <w:tcPr>
            <w:tcW w:w="694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E3D3B" w14:textId="247CDBA1" w:rsidR="00003F45" w:rsidRPr="00264E52" w:rsidRDefault="00003F45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Sekwencje umożliwiające jednoczesną akwizycję kilku obrazów przy wykorzystaniu pobudzenia wielu warstw jednocześnie. Pobudzanie wielu warstw w sekwencjach EPI (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Simultaneous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 xml:space="preserve"> Multi</w:t>
            </w:r>
            <w:r w:rsidR="00FF6D23" w:rsidRPr="00264E52">
              <w:rPr>
                <w:rFonts w:ascii="Arial Narrow" w:hAnsi="Arial Narrow"/>
                <w:color w:val="000000" w:themeColor="text1"/>
              </w:rPr>
              <w:t>–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Slice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 xml:space="preserve"> EPI, </w:t>
            </w:r>
            <w:proofErr w:type="spellStart"/>
            <w:r w:rsidRPr="00264E52">
              <w:rPr>
                <w:rFonts w:ascii="Arial Narrow" w:hAnsi="Arial Narrow"/>
                <w:color w:val="000000" w:themeColor="text1"/>
              </w:rPr>
              <w:t>HyperBand</w:t>
            </w:r>
            <w:proofErr w:type="spellEnd"/>
            <w:r w:rsidRPr="00264E52">
              <w:rPr>
                <w:rFonts w:ascii="Arial Narrow" w:hAnsi="Arial Narrow"/>
                <w:color w:val="000000" w:themeColor="text1"/>
              </w:rPr>
              <w:t xml:space="preserve"> EPI lub odpowiednio do nomenklatury producenta)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624BD" w14:textId="74073146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Tak;</w:t>
            </w:r>
            <w:r w:rsidR="005E76F2" w:rsidRPr="00264E52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C4719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034C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5A8E9B0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A1B6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AA4BE3" w14:textId="77777777" w:rsidR="00003F45" w:rsidRPr="00264E52" w:rsidRDefault="00003F45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Sekwencje umożliwiające jednoczesną akwizycję kilku obrazów przy wykorzystaniu pobudzenia wielu warstw jednocześnie. Pobudzanie wielu warstw w sekwencjach TSE (SMS TSE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DF48B" w14:textId="2BC5E342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750B515C" w14:textId="32B9C1E2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D2098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A184FE5" w14:textId="278A302E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BDD48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43CC194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CB8FCA" w14:textId="2C337CD8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800C3" w14:textId="2E671789" w:rsidR="00003F45" w:rsidRPr="00264E52" w:rsidRDefault="00003F45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bCs/>
                <w:color w:val="000000" w:themeColor="text1"/>
              </w:rPr>
              <w:t>Technika służąca do znaczącej redukcji czasu akwizycji oraz zwiększenia rozdzielczości przestrzennej w sekwencjach typu TSE/FSE polegająca na pobudzeniu i odczycie wielu warstw jednocześnie bez utraty SNR wynikającego z pod</w:t>
            </w:r>
            <w:r w:rsidR="00FF6D23" w:rsidRPr="00264E52">
              <w:rPr>
                <w:rFonts w:ascii="Arial Narrow" w:hAnsi="Arial Narrow"/>
                <w:bCs/>
                <w:color w:val="000000" w:themeColor="text1"/>
              </w:rPr>
              <w:t>–</w:t>
            </w:r>
            <w:r w:rsidRPr="00264E52">
              <w:rPr>
                <w:rFonts w:ascii="Arial Narrow" w:hAnsi="Arial Narrow"/>
                <w:bCs/>
                <w:color w:val="000000" w:themeColor="text1"/>
              </w:rPr>
              <w:t>próbkowania, działająca w oparciu o wielopasmowy impuls pobudzający połączony z zaawansowaną ultraszybką akwizycją równoległą z możliwością wykorzystania co najmniej w badaniach głowy, kręgosłupa, stawów oraz piersi (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Simultaneous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Multi</w:t>
            </w:r>
            <w:r w:rsidR="00FF6D23" w:rsidRPr="00264E52">
              <w:rPr>
                <w:rFonts w:ascii="Arial Narrow" w:hAnsi="Arial Narrow"/>
                <w:bCs/>
                <w:color w:val="000000" w:themeColor="text1"/>
              </w:rPr>
              <w:t>–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Slice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TSE, SMS</w:t>
            </w:r>
            <w:r w:rsidR="00FF6D23" w:rsidRPr="00264E52">
              <w:rPr>
                <w:rFonts w:ascii="Arial Narrow" w:hAnsi="Arial Narrow"/>
                <w:bCs/>
                <w:color w:val="000000" w:themeColor="text1"/>
              </w:rPr>
              <w:t>–</w:t>
            </w:r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TSE, </w:t>
            </w:r>
            <w:r w:rsidRPr="00264E52">
              <w:rPr>
                <w:rFonts w:ascii="Arial Narrow" w:hAnsi="Arial Narrow"/>
                <w:color w:val="000000" w:themeColor="text1"/>
              </w:rPr>
              <w:t xml:space="preserve">lub równoważne o tej funkcjonalności </w:t>
            </w:r>
            <w:r w:rsidRPr="00264E52">
              <w:rPr>
                <w:rFonts w:ascii="Arial Narrow" w:hAnsi="Arial Narrow"/>
                <w:bCs/>
                <w:color w:val="000000" w:themeColor="text1"/>
              </w:rPr>
              <w:t>zgodnie z nomenklaturą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6D34C" w14:textId="22683628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70222482" w14:textId="5A996A97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3FE78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8DF901A" w14:textId="1D8E0A3E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A81F7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64F6E6E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DCCA" w14:textId="6363C209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4DDAB" w14:textId="5C4603E3" w:rsidR="00003F45" w:rsidRPr="00264E52" w:rsidRDefault="00003F45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bCs/>
                <w:color w:val="000000" w:themeColor="text1"/>
              </w:rPr>
              <w:t>Technika służąca do znaczącej redukcji czasu akwizycji w objętościowych sekwencjach izotropowych w oparciu o próbkowanie macierzy rzadkich, z możliwością uzyskania typowych kontrastów m.in. T1,</w:t>
            </w:r>
            <w:r w:rsidR="000E003D" w:rsidRPr="00264E52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/>
                <w:bCs/>
                <w:color w:val="000000" w:themeColor="text1"/>
              </w:rPr>
              <w:t>T2 oraz PD (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Compressed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Sensing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SPACE, CS SPACE </w:t>
            </w:r>
            <w:r w:rsidRPr="00264E52">
              <w:rPr>
                <w:rFonts w:ascii="Arial Narrow" w:hAnsi="Arial Narrow"/>
                <w:color w:val="000000" w:themeColor="text1"/>
              </w:rPr>
              <w:t>lub równoważne o tej funkcjonalności</w:t>
            </w:r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zgodnie z nomenklaturą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6DF92" w14:textId="78BFC2AF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4198AA02" w14:textId="1825F1B6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D3EC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8BEF41B" w14:textId="42A7F7FE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7806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51086C0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9F7FCA" w14:textId="362AA3C3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66B94" w14:textId="6E616636" w:rsidR="00003F45" w:rsidRPr="00264E52" w:rsidRDefault="00003F45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Technika służąca do znaczącej redukcji czasu akwizycji w sekwencjach do angiografii 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bezkontrastowej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typu 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ToF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w oparciu o próbkowanie macierzy rzadkich (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Compressed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Sensing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ToF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, CS TOF </w:t>
            </w:r>
            <w:r w:rsidRPr="00264E52">
              <w:rPr>
                <w:rFonts w:ascii="Arial Narrow" w:hAnsi="Arial Narrow"/>
                <w:color w:val="000000" w:themeColor="text1"/>
              </w:rPr>
              <w:t>lub równoważne o tej funkcjonalności</w:t>
            </w:r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zgodnie z nomenklaturą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99B04" w14:textId="67D2403F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678A0F10" w14:textId="19FE2C4B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0212D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3670D438" w14:textId="2BFB1609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A486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39492CE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248BB3" w14:textId="49056A8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03F59" w14:textId="299B0C7F" w:rsidR="00003F45" w:rsidRPr="00264E52" w:rsidRDefault="00003F45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bCs/>
                <w:color w:val="000000" w:themeColor="text1"/>
              </w:rPr>
              <w:t>Technika służąca do znaczącej redukcji czasu akwizycji w badaniach z implantami metalowymi w oparciu o próbkowanie macierzy rzadkich (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Compressed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  <w:proofErr w:type="spellStart"/>
            <w:r w:rsidRPr="00264E52">
              <w:rPr>
                <w:rFonts w:ascii="Arial Narrow" w:hAnsi="Arial Narrow"/>
                <w:bCs/>
                <w:color w:val="000000" w:themeColor="text1"/>
              </w:rPr>
              <w:t>Sensing</w:t>
            </w:r>
            <w:proofErr w:type="spellEnd"/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SEMAC, CS SEMAC </w:t>
            </w:r>
            <w:r w:rsidRPr="00264E52">
              <w:rPr>
                <w:rFonts w:ascii="Arial Narrow" w:hAnsi="Arial Narrow"/>
                <w:color w:val="000000" w:themeColor="text1"/>
              </w:rPr>
              <w:t>lub równoważne o tej funkcjonalności</w:t>
            </w:r>
            <w:r w:rsidRPr="00264E52">
              <w:rPr>
                <w:rFonts w:ascii="Arial Narrow" w:hAnsi="Arial Narrow"/>
                <w:bCs/>
                <w:color w:val="000000" w:themeColor="text1"/>
              </w:rPr>
              <w:t xml:space="preserve"> zgodnie z nomenklaturą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85954" w14:textId="431B1EFF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 Tak/Nie</w:t>
            </w:r>
          </w:p>
          <w:p w14:paraId="0E5B13B3" w14:textId="18F671DA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Tak;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08ADE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570F6FC0" w14:textId="5A67A547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3EFBA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722A96" w:rsidRPr="00264E52" w14:paraId="72398A6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E2485C" w14:textId="3DB5D5BE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EC4F8" w14:textId="0E2DC966" w:rsidR="00722A96" w:rsidRPr="00264E52" w:rsidRDefault="00722A96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Nowoczesna metoda rekonstrukcji obrazów zwiększająca jakość otrzymanego obrazu, umożliwiająca jednoczesne zwiększenie SNR i rozdzielczości przestrzennej, możliwa do zastosowania co najmniej w badaniach warstwowych (2D), zintegrowana z konsolą operatorską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DeepResolve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Gain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i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DeepResolve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Sharp, AIR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Recon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725E1" w14:textId="2205CC2B" w:rsidR="00722A96" w:rsidRPr="00264E52" w:rsidRDefault="00722A96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5E76F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4DCAB" w14:textId="213C7993" w:rsidR="00722A96" w:rsidRPr="00264E52" w:rsidRDefault="00722A9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223AE1" w14:textId="77777777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722A96" w:rsidRPr="00264E52" w14:paraId="1645BC8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F61E5" w14:textId="52086263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7.28.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DB44F7" w14:textId="6742FCFC" w:rsidR="00722A96" w:rsidRPr="00264E52" w:rsidRDefault="00722A96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Nowoczesna metoda rekonstrukcji obrazów zwiększająca jakość otrzymanego obrazu, umożliwiająca jednoczesne zwiększenie SNR i rozdzielczości przestrzennej, możliwa do zastosowania co najmniej w badaniach warstwowych (2D), zintegrowana z konsolą operatorską. Rozwiązanie oparte o sztuczną inteligencję (AI), wykorzystujące odpowiednio nauczoną sieć inteligentną/neuronową i mechanizm tzw. głębokiego uczenia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Deep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Learning)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DeepResolve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Boost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, AIR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Recon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DL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1891B" w14:textId="582C800C" w:rsidR="00722A96" w:rsidRPr="00264E52" w:rsidRDefault="00722A96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Tak;</w:t>
            </w:r>
            <w:r w:rsidR="005E76F2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258E53" w14:textId="3211C5BF" w:rsidR="00722A96" w:rsidRPr="00264E52" w:rsidRDefault="00722A9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D1E4DD" w14:textId="77777777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722A96" w:rsidRPr="00264E52" w14:paraId="1A41D73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5ED433" w14:textId="046A9E02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2415A" w14:textId="77777777" w:rsidR="00722A96" w:rsidRPr="00264E52" w:rsidRDefault="00722A96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Metoda zaoferowana w punkcie poprzednim:</w:t>
            </w:r>
          </w:p>
          <w:p w14:paraId="234209A4" w14:textId="77777777" w:rsidR="00722A96" w:rsidRPr="00264E52" w:rsidRDefault="00722A96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a. działająca w oparciu o dane surowe zebrane podczas badania</w:t>
            </w:r>
          </w:p>
          <w:p w14:paraId="37789A71" w14:textId="77777777" w:rsidR="00722A96" w:rsidRPr="00264E52" w:rsidRDefault="00722A96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b. wykorzystująca algorytm działający bez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skanu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kalibracyjnego</w:t>
            </w:r>
          </w:p>
          <w:p w14:paraId="28C9ADEE" w14:textId="77777777" w:rsidR="00722A96" w:rsidRPr="00264E52" w:rsidRDefault="00722A96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c. likwidująca artefakty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Gibbs’a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tzw.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truncation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artifacts</w:t>
            </w:r>
            <w:proofErr w:type="spellEnd"/>
          </w:p>
          <w:p w14:paraId="5C2244DF" w14:textId="77777777" w:rsidR="00722A96" w:rsidRPr="00264E52" w:rsidRDefault="00722A96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d. umożliwiająca zastosowanie dla sekwencji różnych typów</w:t>
            </w:r>
          </w:p>
          <w:p w14:paraId="29B90ECE" w14:textId="77777777" w:rsidR="00722A96" w:rsidRPr="00264E52" w:rsidRDefault="00722A96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e.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kompatbilna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z obrazowaniem równoległym (ASSET, ARC, SENSE,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iPAT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lub odpowiednio do nomenklatury producenta) </w:t>
            </w:r>
          </w:p>
          <w:p w14:paraId="2CFF68BE" w14:textId="76FB6D82" w:rsidR="00722A96" w:rsidRPr="00264E52" w:rsidRDefault="00722A96" w:rsidP="007E71ED">
            <w:pPr>
              <w:pStyle w:val="Standard"/>
              <w:tabs>
                <w:tab w:val="left" w:pos="4182"/>
              </w:tabs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(AIR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Recon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DL lub odpowiednio do nomenklatury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3A3345" w14:textId="77777777" w:rsidR="00722A96" w:rsidRPr="00264E52" w:rsidRDefault="00722A9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5D620E0C" w14:textId="26A4F94F" w:rsidR="00722A96" w:rsidRPr="00264E52" w:rsidRDefault="00722A9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bookmarkStart w:id="2" w:name="OLE_LINK76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Tak, podać nazwę </w:t>
            </w:r>
            <w:bookmarkEnd w:id="2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metody oraz podać typy sekwencji, które mogą współpracować z tą metodą rekonstrukcji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65D88" w14:textId="77777777" w:rsidR="00722A96" w:rsidRPr="00264E52" w:rsidRDefault="00722A96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554F0C7D" w14:textId="48EEB4E8" w:rsidR="00722A96" w:rsidRPr="00EF5903" w:rsidRDefault="00722A96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EF5903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Spin Echo (SE), Fast Spin Echo (FSE) – </w:t>
            </w:r>
            <w:r w:rsidR="00956C73" w:rsidRPr="00EF5903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EF5903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549EE855" w14:textId="089EF4F0" w:rsidR="00722A96" w:rsidRPr="00264E52" w:rsidRDefault="00722A96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Single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Shot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Fast Spin Echo (lub odpowiednik)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6F43E54F" w14:textId="77777777" w:rsidR="00722A96" w:rsidRPr="00264E52" w:rsidRDefault="00722A96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val="en-HK"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val="en-HK" w:eastAsia="ja-JP" w:bidi="fa-IR"/>
              </w:rPr>
              <w:t>Gradient Echo (GRE),</w:t>
            </w:r>
          </w:p>
          <w:p w14:paraId="1AC0FF23" w14:textId="552747B2" w:rsidR="00722A96" w:rsidRPr="00264E52" w:rsidRDefault="00722A96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val="en-HK"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val="en-HK" w:eastAsia="ja-JP" w:bidi="fa-IR"/>
              </w:rPr>
              <w:t xml:space="preserve">Fast Gradient Echo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val="en-HK" w:eastAsia="ja-JP" w:bidi="fa-IR"/>
              </w:rPr>
              <w:t xml:space="preserve">2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val="en-HK" w:eastAsia="ja-JP" w:bidi="fa-IR"/>
              </w:rPr>
              <w:t>pkt</w:t>
            </w:r>
            <w:proofErr w:type="spellEnd"/>
          </w:p>
          <w:p w14:paraId="7908A9DE" w14:textId="5EF64D75" w:rsidR="00722A96" w:rsidRPr="00EF5903" w:rsidRDefault="00722A96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EF5903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DWI – </w:t>
            </w:r>
            <w:r w:rsidR="00956C73" w:rsidRPr="00EF5903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2 </w:t>
            </w:r>
            <w:r w:rsidRPr="00EF5903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pkt</w:t>
            </w:r>
          </w:p>
          <w:p w14:paraId="15C1D813" w14:textId="2A065A85" w:rsidR="00722A96" w:rsidRPr="00264E52" w:rsidRDefault="00722A9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Sekwencje z środkiem kontrastującym i bez –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2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B1217" w14:textId="77777777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722A96" w:rsidRPr="00264E52" w14:paraId="127945F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995559" w14:textId="2A32BFFD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BDE12" w14:textId="2F91026A" w:rsidR="00722A96" w:rsidRPr="00264E52" w:rsidRDefault="00722A96" w:rsidP="007E71ED">
            <w:pPr>
              <w:spacing w:after="0" w:line="240" w:lineRule="auto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Nowoczesna metoda rekonstrukcji obrazów zwiększająca jakość otrzymanego obrazu, umożliwiająca jednoczesne zwiększenie SNR i rozdzielczości przestrzennej, możliwa do zastosowania co najmniej w badaniach warstwowych (2D), oraz w badaniach wolumetrycznych (3D) zintegrowana z konsolą operatorską. Rozwiązanie oparte o sztuczną inteligencję (AI), wykorzystujące odpowiednio nauczoną sieć inteligentną/neuronową i mechanizm tzw. głębokiego uczenia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Deep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Learning)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662CA" w14:textId="77777777" w:rsidR="00722A96" w:rsidRPr="00264E52" w:rsidRDefault="00722A9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41332EDB" w14:textId="77777777" w:rsidR="00722A96" w:rsidRPr="00264E52" w:rsidRDefault="00722A9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00751" w14:textId="77777777" w:rsidR="00722A96" w:rsidRPr="00264E52" w:rsidRDefault="00722A9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63996AFD" w14:textId="50CB7210" w:rsidR="00722A96" w:rsidRPr="00264E52" w:rsidRDefault="00894C2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Tak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5 </w:t>
            </w:r>
            <w:r w:rsidR="00722A96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A472D" w14:textId="77777777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722A96" w:rsidRPr="00264E52" w14:paraId="56ADAE1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812C5" w14:textId="7AC4822B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7.31.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150893" w14:textId="1AD8C7C3" w:rsidR="00722A96" w:rsidRPr="00264E52" w:rsidRDefault="00722A96" w:rsidP="007E71ED">
            <w:pPr>
              <w:spacing w:after="0" w:line="240" w:lineRule="auto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Nowoczesna metoda rekonstrukcji obrazów zwiększająca jakość otrzymanego obrazu, umożliwiająca jednoczesne zwiększenie SNR i rozdzielczości przestrzennej, możliwa do zastosowania co najmniej w badaniach warstwowych (2D), razem z techniką redukcji artefaktów ruchowych zintegrowana z konsolą operatorską. Rozwiązanie oparte o sztuczną inteligencję (AI), wykorzystujące odpowiednio nauczoną sieć inteligentną/neuronową i mechanizm tzw. głębokiego uczenia (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Deep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Learning)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4384B" w14:textId="77777777" w:rsidR="00722A96" w:rsidRPr="00264E52" w:rsidRDefault="00722A9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Tak/Nie</w:t>
            </w:r>
          </w:p>
          <w:p w14:paraId="52F6D6A7" w14:textId="4AA04E6B" w:rsidR="00722A96" w:rsidRPr="00264E52" w:rsidRDefault="00722A96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Tak, podać nazwę</w:t>
            </w:r>
            <w:r w:rsidRPr="00264E52">
              <w:rPr>
                <w:color w:val="000000" w:themeColor="text1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kompatybilnej metody redukcji artefaktów ruchowych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1D854" w14:textId="77777777" w:rsidR="00722A96" w:rsidRPr="00264E52" w:rsidRDefault="00722A96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Nie – 0 pkt</w:t>
            </w:r>
          </w:p>
          <w:p w14:paraId="6295AA0B" w14:textId="27E3B02C" w:rsidR="00722A96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  <w:r w:rsidR="00894C26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FF6D2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–</w:t>
            </w:r>
            <w:r w:rsidR="00894C26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956C7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5 </w:t>
            </w:r>
            <w:r w:rsidR="00722A96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A95EFC" w14:textId="77777777" w:rsidR="00722A96" w:rsidRPr="00264E52" w:rsidRDefault="00722A96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62150801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DD410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>8. PARAMETRY SKANOWANIA</w:t>
            </w:r>
          </w:p>
        </w:tc>
      </w:tr>
      <w:tr w:rsidR="00003F45" w:rsidRPr="00264E52" w14:paraId="05D2363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0F35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5314B" w14:textId="77777777" w:rsidR="00003F45" w:rsidRPr="00264E52" w:rsidRDefault="00003F45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Parametry pola widzenia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)</w:t>
            </w:r>
          </w:p>
          <w:p w14:paraId="76A0E36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4112D5" w14:textId="53AC1EDA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7C2734" w14:textId="63CFBC3B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F8EE1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4966948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73B6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F4460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Maks.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w płaszczyźnie poprzecznej x/y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EDBE2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≥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50 cm</w:t>
            </w:r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5F26521A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[cm]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8A9F4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CCEC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7648CBF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5C8A6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78F2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Maks.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w osi podłużnej z (statycznie, bez przesuwu stołu pacjenta)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7C9CDF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≥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50 cm</w:t>
            </w:r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399AE397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9E3C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3636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526A084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5BE5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8.1.3.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4C48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Maks.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FoV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w osi podłużnej z (zakres skanowania z przesuwem stołu pacjenta)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491EF" w14:textId="35CD4B3B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≥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200 cm</w:t>
            </w:r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31AF79D5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1AB88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E615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0FA888C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C370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8.1.4.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7D9F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Min.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FoV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1AB13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≤ 1,0 cm</w:t>
            </w:r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4AACE9A5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[cm]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8C2E9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E433E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0AB8CE1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3FBE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4B7C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Parametry akwizycyjne</w:t>
            </w:r>
          </w:p>
          <w:p w14:paraId="307BDAE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8FEEC" w14:textId="2D9A9045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87004" w14:textId="3DD75C6B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DDF97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5060EA0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6D2C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0B2E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Matryca akwizycyjna 1024 x 1024, bez interpolacji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2CDC2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</w:p>
          <w:p w14:paraId="72079F62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rozmiar [n x 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A682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FAECF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3EDE2D8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E56B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1C4A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Min. grubość warstwy dla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skanów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2D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F3405E" w14:textId="3CAB4961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≤ 0,2 mm</w:t>
            </w:r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05F94B57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[mm]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EE35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7CBFF61" w14:textId="714655FE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10FD9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434183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6590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8.2.3.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1172F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Min. grubość warstwy dla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skanów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3D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73AA39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≤ 0,1 mm</w:t>
            </w:r>
            <w:r w:rsidRPr="00264E52">
              <w:rPr>
                <w:rFonts w:ascii="Arial Narrow" w:hAnsi="Arial Narrow" w:cs="Arial"/>
                <w:color w:val="000000" w:themeColor="text1"/>
              </w:rPr>
              <w:t>;</w:t>
            </w:r>
          </w:p>
          <w:p w14:paraId="49560D5F" w14:textId="7777777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podać wartość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[mm]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BC5FD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7318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264E52" w:rsidRPr="00264E52" w14:paraId="600E5805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916F0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</w:p>
          <w:p w14:paraId="3F5CA40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>9. KONSOLA OPERATORSKA</w:t>
            </w:r>
          </w:p>
        </w:tc>
      </w:tr>
      <w:tr w:rsidR="00003F45" w:rsidRPr="00264E52" w14:paraId="15EF87F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394B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D8667" w14:textId="77777777" w:rsidR="00003F45" w:rsidRPr="00264E52" w:rsidRDefault="00003F45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Komputer sterujący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(procesor, system operacyjny)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B2C32" w14:textId="359474FF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opisać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B4EF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1E4B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CC5084" w:rsidRPr="00264E52" w14:paraId="672B6D4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0AA09" w14:textId="7777777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7ECCB" w14:textId="21FD008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Pojemność HD dla obrazów: Liczba obrazów archiwizowanych na HD w matrycy 256x256 bez kompresji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464B4" w14:textId="77777777" w:rsidR="00CC5084" w:rsidRPr="00264E52" w:rsidRDefault="00CC5084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</w:p>
          <w:p w14:paraId="6748176B" w14:textId="77777777" w:rsidR="00CC5084" w:rsidRPr="00264E52" w:rsidRDefault="00CC5084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≥ 1 000 000</w:t>
            </w:r>
          </w:p>
          <w:p w14:paraId="3625C1FF" w14:textId="50EE0321" w:rsidR="00CC5084" w:rsidRPr="00264E52" w:rsidRDefault="00CC508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podać wartość [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obr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8755D" w14:textId="77777777" w:rsidR="00CC5084" w:rsidRPr="00264E52" w:rsidRDefault="00CC5084" w:rsidP="007E71ED">
            <w:pPr>
              <w:spacing w:after="0" w:line="240" w:lineRule="auto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1 000 000 – 3 000 000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obr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– 0 pkt.</w:t>
            </w:r>
          </w:p>
          <w:p w14:paraId="61901EA3" w14:textId="7F451066" w:rsidR="00CC5084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eastAsia="Andale Sans UI" w:cs="Tahoma"/>
                <w:color w:val="000000" w:themeColor="text1"/>
                <w:kern w:val="2"/>
                <w:lang w:eastAsia="ja-JP" w:bidi="fa-IR"/>
              </w:rPr>
              <w:t xml:space="preserve">&gt;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3</w:t>
            </w:r>
            <w:r w:rsidR="00CF7F17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000</w:t>
            </w:r>
            <w:r w:rsidR="00CC5084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000 </w:t>
            </w:r>
            <w:proofErr w:type="spellStart"/>
            <w:r w:rsidR="00CC5084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obr</w:t>
            </w:r>
            <w:proofErr w:type="spellEnd"/>
            <w:r w:rsidR="00CC5084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br/>
              <w:t xml:space="preserve"> – 5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F44C99" w14:textId="7777777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65579EC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D66E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1D21D" w14:textId="548D9A8A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Archiwizacja obrazów na dyskach CD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 i DVD z dogrywaniem przeglądarki DICOM</w:t>
            </w:r>
          </w:p>
          <w:p w14:paraId="6356515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7C4AC9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DA70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0CD51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009478C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2D1D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9.1.3.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922F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UPS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FFD6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8584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BFF7D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06D7436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9690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F982C" w14:textId="43D9FC2C" w:rsidR="00003F45" w:rsidRPr="00264E52" w:rsidRDefault="00003F45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 xml:space="preserve">Komputer obrazowy </w:t>
            </w:r>
            <w:r w:rsidR="00FF6D23"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 xml:space="preserve"> rekonstruktor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(procesor, system operacyjny)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4DB97" w14:textId="46FA2C9B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opisać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8FAC9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9BD1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6103CDF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123B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46C9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Matryca rekonstrukcyjna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6A46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≥ 1024x1024;</w:t>
            </w:r>
          </w:p>
          <w:p w14:paraId="189E3BE5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wartość [n x n]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C7B50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36B9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41ECCFA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20A9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5E59F0" w14:textId="211A5FB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Szybkość rekonstr</w:t>
            </w:r>
            <w:r w:rsidR="00791054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ukcji dla obrazów w matrycy 256x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256 przy 100% FOV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D46C6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≥ 40 000 obrazów/s;</w:t>
            </w:r>
          </w:p>
          <w:p w14:paraId="1B80D3B4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wartość [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obr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./s]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6559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4E5A5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20A770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7839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0726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Równoczesne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skany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i rekonstrukcja</w:t>
            </w:r>
          </w:p>
          <w:p w14:paraId="7C22A45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8DC7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F19D9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F786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E8430D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46A0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49AB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Monitor</w:t>
            </w:r>
          </w:p>
          <w:p w14:paraId="2D10F25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ED257" w14:textId="0E3AED8F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85DC5" w14:textId="08DF8B2D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24CA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418863F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3419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9.3.1.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8E7C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Technologia LCD / TFT</w:t>
            </w:r>
          </w:p>
          <w:p w14:paraId="61B0523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E3C0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0C52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7884B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52D951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0658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9.3.2.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4DC7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Przekątna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BA9FF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≥ 24”;</w:t>
            </w:r>
          </w:p>
          <w:p w14:paraId="7896AACD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wartość [”]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37AE6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EB04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00999E5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BE8D5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9.3.3.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2377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Matryca monitora</w:t>
            </w:r>
          </w:p>
          <w:p w14:paraId="7C560A9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E2597F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≥ 1920x1200;</w:t>
            </w:r>
          </w:p>
          <w:p w14:paraId="059007A0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rozmiar [n x m]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1383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6DE4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B950AB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C210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9.3.4.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D11C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Konsola operatorska dwumonitorowa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5079D1" w14:textId="2620D327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Tak/Nie</w:t>
            </w:r>
          </w:p>
          <w:p w14:paraId="025E19B0" w14:textId="0E511726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Tak; </w:t>
            </w:r>
            <w:r w:rsidR="00003F4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parametry monitorów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0C2D22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12C5409" w14:textId="0BC0ADD6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A0B03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4F6F7A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9EFE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9.4.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5DC7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>Oprogramowanie kliniczne</w:t>
            </w:r>
          </w:p>
          <w:p w14:paraId="18E8AA9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5FE89" w14:textId="2A72ABB6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29BC6" w14:textId="7DEE16F3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EB1C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08BFE80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6F89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9.4.1.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C750E" w14:textId="6132D17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Wykresy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time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intensity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dla badań z kontrastem</w:t>
            </w:r>
          </w:p>
          <w:p w14:paraId="1D2361A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5BC5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69DA2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A35D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3DEEC02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4F82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9.4.2.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014E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MPR</w:t>
            </w:r>
          </w:p>
          <w:p w14:paraId="15CED8F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6E0B6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C7838D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EA57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7B1E0EF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DECD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9.4.3.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48E3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MIP</w:t>
            </w:r>
          </w:p>
          <w:p w14:paraId="435082B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44D54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739A0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A8C1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3320E87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1498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9.4.4.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E058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Rekonstrukcje 3D</w:t>
            </w:r>
          </w:p>
          <w:p w14:paraId="2C86C4D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A39C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87B89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81F9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6349DE6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37DA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9.4.5.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7D6F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Rekonstrukcje SSD</w:t>
            </w:r>
          </w:p>
          <w:p w14:paraId="537DB7A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ACB1F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4F351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54CA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7414E35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629C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9.4.6.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D83A5" w14:textId="77777777" w:rsidR="00003F45" w:rsidRPr="00264E52" w:rsidRDefault="00003F45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analizy wyników spektroskopii protonowej (</w:t>
            </w:r>
            <w:r w:rsidRPr="00264E52">
              <w:rPr>
                <w:rFonts w:ascii="Arial Narrow" w:hAnsi="Arial Narrow" w:cs="Arial"/>
                <w:color w:val="000000" w:themeColor="text1"/>
                <w:vertAlign w:val="superscript"/>
                <w:lang w:eastAsia="ja-JP"/>
              </w:rPr>
              <w:t>1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H MRS) typu SVS i CSI 2D i 3D</w:t>
            </w:r>
          </w:p>
          <w:p w14:paraId="00102E4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13CC4" w14:textId="13C92B13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C518B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11EB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</w:rPr>
            </w:pPr>
          </w:p>
        </w:tc>
      </w:tr>
      <w:tr w:rsidR="00003F45" w:rsidRPr="00264E52" w14:paraId="443B93B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637B8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9.4.7.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6663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łączenia poszczególnych obrazów z badań obszarów rozległych (np. całego kręgosłupa) w jeden obraz całego badanego obszaru funkcjonujące w sposób całkowicie automatyczny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Inline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Composing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odpowiednio do nomenklatury producenta) zainstalowane na konsoli podstawowej</w:t>
            </w:r>
          </w:p>
          <w:p w14:paraId="360C686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7E018F" w14:textId="6143998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5E76F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E8CF6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2942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CC5084" w:rsidRPr="00264E52" w14:paraId="5167DA2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0D2B3" w14:textId="4E3209C9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9.4.8. 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FED93" w14:textId="62A97B8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Ujednolicenie platformy dla posiadanego przez Zamawiającego do poziomu oferowanego aparatu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A045B" w14:textId="48324F4F" w:rsidR="00CC5084" w:rsidRPr="00264E52" w:rsidRDefault="00CC508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4E990" w14:textId="77777777" w:rsidR="00CF576B" w:rsidRPr="00264E52" w:rsidRDefault="00CF576B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305FCBC" w14:textId="6257D9B3" w:rsidR="00CC5084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5C63EF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="005C63EF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CC5084" w:rsidRPr="00264E52">
              <w:rPr>
                <w:rFonts w:ascii="Arial Narrow" w:hAnsi="Arial Narrow" w:cs="Arial"/>
                <w:color w:val="000000" w:themeColor="text1"/>
              </w:rPr>
              <w:t>20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BDA4CB" w14:textId="7777777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50A1155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9E6F4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FDF8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color w:val="000000" w:themeColor="text1"/>
                <w:lang w:eastAsia="ja-JP"/>
              </w:rPr>
              <w:t>Praca w sieci</w:t>
            </w:r>
          </w:p>
          <w:p w14:paraId="52CFAEC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14651" w14:textId="55B56EAA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3371E" w14:textId="78BD7C3C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63B6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003F45" w:rsidRPr="00264E52" w14:paraId="1E06EA2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D66E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20944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DICOM 3.0 – SEND/RECEIVE</w:t>
            </w:r>
          </w:p>
          <w:p w14:paraId="23E4B5F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5A69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4AADF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C19C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60C1DE1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1866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CF12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DICOM 3.0 – QUERY/RETRIEVE</w:t>
            </w:r>
          </w:p>
          <w:p w14:paraId="43DC750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2842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4BA9C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7E8F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3B3105F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3052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9A9F3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DICOM 3.0 – DICOM PRINT</w:t>
            </w:r>
          </w:p>
          <w:p w14:paraId="29DAAAD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9CEB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DCABB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50FE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44C5B5A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F7D4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6A3E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DICOM 3.0 – Storage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Commitment</w:t>
            </w:r>
            <w:proofErr w:type="spellEnd"/>
          </w:p>
          <w:p w14:paraId="363A9FD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313E3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EACF4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DDD0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2F179C0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6AC8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A556E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DICOM 3.0 –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Modality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Worklist</w:t>
            </w:r>
            <w:proofErr w:type="spellEnd"/>
          </w:p>
          <w:p w14:paraId="770323F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6E0D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B8CF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BADC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7EC6BAF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919A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ABB9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DICOM 3.0 – MPPS</w:t>
            </w:r>
          </w:p>
          <w:p w14:paraId="202C77F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2F0D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EEF41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D677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5002F25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03A5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9.5.7.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A67D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Integracja z systemami HIS i PACS posiadanymi przez użytkownika.</w:t>
            </w:r>
          </w:p>
          <w:p w14:paraId="57FE1C8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Dwustronna komunikacja aparatu MR z posiadanymi przez szpital systemami HIS i PACS polegająca na przesyłaniu obrazów DICOM z aparatu do systemu PACS, pobieraniu badań zapisanych na konsoli operatora z poziomu PACS. Wystawianie DMWL przez system RIS/PACS.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8A80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2F799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1875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7990C338" w14:textId="77777777" w:rsidTr="007E71ED">
        <w:trPr>
          <w:trHeight w:val="4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18FC7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shd w:val="clear" w:color="auto" w:fill="00FFFF"/>
                <w:lang w:eastAsia="ja-JP"/>
              </w:rPr>
            </w:pPr>
          </w:p>
          <w:p w14:paraId="0599D519" w14:textId="6733A03C" w:rsidR="00003F45" w:rsidRPr="00264E52" w:rsidRDefault="00003F4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>10. KONSOLE LEKARSKIE</w:t>
            </w:r>
            <w:r w:rsidR="00A22EB7"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 xml:space="preserve"> serwer aplikacyjny</w:t>
            </w:r>
          </w:p>
        </w:tc>
      </w:tr>
      <w:tr w:rsidR="00CC5084" w:rsidRPr="00264E52" w14:paraId="2108135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9E42D0" w14:textId="7777777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7E43B" w14:textId="77777777" w:rsidR="00CC5084" w:rsidRPr="00264E52" w:rsidRDefault="00CC5084" w:rsidP="007E71ED">
            <w:pPr>
              <w:spacing w:after="0" w:line="240" w:lineRule="auto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  <w:t>Dostawa nowego serwera spełniającego poniższe funkcjonalności</w:t>
            </w:r>
            <w:r w:rsidRPr="00264E52">
              <w:rPr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  <w:t xml:space="preserve">lub adaptacja/wykorzystanie posiadanego przez Zamawiającego serwera. </w:t>
            </w:r>
          </w:p>
          <w:p w14:paraId="309B9682" w14:textId="0B7B4FB5" w:rsidR="00CC5084" w:rsidRPr="00264E52" w:rsidRDefault="00CC5084" w:rsidP="007E71ED">
            <w:pPr>
              <w:spacing w:after="0" w:line="240" w:lineRule="auto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  <w:t>Serwer aplikacyjny (nowy, lub po adaptacji posiadanego przez Zamawiającego) ma umożliwiać:</w:t>
            </w:r>
          </w:p>
          <w:p w14:paraId="5BE9C26E" w14:textId="77777777" w:rsidR="00CC5084" w:rsidRPr="00264E52" w:rsidRDefault="00CC5084" w:rsidP="007E71ED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  <w:t>a.) jednoczesny nielimitowany dostęp do aplikacji podstawowych wymienionych poniżej dla min. 6 użytkowników</w:t>
            </w:r>
          </w:p>
          <w:p w14:paraId="6F760EFC" w14:textId="07FDAC1D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b.) możliwość jednoczesnego przetwarzania min. 80 000 warstw.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9C931" w14:textId="325167DE" w:rsidR="00CC5084" w:rsidRPr="00264E52" w:rsidRDefault="00CC508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82928" w14:textId="77777777" w:rsidR="00CC5084" w:rsidRPr="00264E52" w:rsidRDefault="00CC508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F9A88" w14:textId="7777777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CC5084" w:rsidRPr="00264E52" w14:paraId="6A88B2A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A084E" w14:textId="7777777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6997A0" w14:textId="77777777" w:rsidR="009C4358" w:rsidRDefault="00CC5084" w:rsidP="007E71ED">
            <w:pPr>
              <w:spacing w:after="0" w:line="240" w:lineRule="auto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kern w:val="2"/>
                <w:sz w:val="20"/>
                <w:szCs w:val="20"/>
                <w:lang w:bidi="fa-IR"/>
              </w:rPr>
              <w:t>Parametry serwera (nowego, lub po adaptacji posiadanego przez Zamawiającego):</w:t>
            </w:r>
          </w:p>
          <w:p w14:paraId="0CD4E035" w14:textId="667E56FC" w:rsidR="009C4358" w:rsidRP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Calibri" w:eastAsia="Andale Sans UI" w:hAnsi="Calibri" w:cs="Tahoma"/>
                <w:color w:val="000000" w:themeColor="text1"/>
                <w:kern w:val="2"/>
                <w:sz w:val="22"/>
                <w:szCs w:val="22"/>
                <w:lang w:eastAsia="ja-JP"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 xml:space="preserve">min. 2 procesory zapewniające płynną prace systemu (procesor: min. 2,5 </w:t>
            </w:r>
            <w:proofErr w:type="spellStart"/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GHz</w:t>
            </w:r>
            <w:proofErr w:type="spellEnd"/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, min. 16 rdzeniowy),</w:t>
            </w:r>
          </w:p>
          <w:p w14:paraId="5DAA136A" w14:textId="4CC85036" w:rsidR="009C4358" w:rsidRP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pamięć RAM: min. 384 GB,</w:t>
            </w:r>
          </w:p>
          <w:p w14:paraId="60B7B242" w14:textId="77777777" w:rsidR="009C4358" w:rsidRP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wbudowana macierz w konfiguracji RAID Level 5 lub równoważnej, w oparciu o dyski SSD,</w:t>
            </w:r>
          </w:p>
          <w:p w14:paraId="023E6546" w14:textId="77777777" w:rsidR="009C4358" w:rsidRP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pojemność macierzy: min. 15 TB netto dla danych,</w:t>
            </w:r>
          </w:p>
          <w:p w14:paraId="2EBFD2FF" w14:textId="77777777" w:rsidR="009C4358" w:rsidRP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redundantne zasilanie typu Hot Plug,</w:t>
            </w:r>
          </w:p>
          <w:p w14:paraId="100E4CB2" w14:textId="77777777" w:rsidR="009C4358" w:rsidRP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 xml:space="preserve">możliwość instalacji w szafie </w:t>
            </w:r>
            <w:proofErr w:type="spellStart"/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Rack</w:t>
            </w:r>
            <w:proofErr w:type="spellEnd"/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 xml:space="preserve"> 19” z zestawem szyn do mocowania w szafie i wysuwania do celów serwisowych,</w:t>
            </w:r>
          </w:p>
          <w:p w14:paraId="0FA0FACB" w14:textId="77777777" w:rsidR="009C4358" w:rsidRP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monitor administracyjny, klawiatura, mysz,</w:t>
            </w:r>
          </w:p>
          <w:p w14:paraId="6D3B8321" w14:textId="77777777" w:rsidR="009C4358" w:rsidRDefault="009C4358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możliwość jednoczesnej pracy dla min. 12 użytkowników.</w:t>
            </w:r>
          </w:p>
          <w:p w14:paraId="7EC2D081" w14:textId="3D8688D1" w:rsidR="00CC5084" w:rsidRPr="009C4358" w:rsidRDefault="00CC5084" w:rsidP="007E71ED">
            <w:pPr>
              <w:pStyle w:val="Akapitzlist"/>
              <w:numPr>
                <w:ilvl w:val="0"/>
                <w:numId w:val="57"/>
              </w:numPr>
              <w:ind w:left="645" w:hanging="426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UPS odpowiedni do jednostki centralnej serwera oraz stacji lekarskich z oprogramowaniem zapewniającym automatyczne i bezpieczne zamykanie jednostki centralnej i stacji lekarskich wraz z zapisaniem danych jednostki</w:t>
            </w:r>
          </w:p>
          <w:p w14:paraId="6611EDF4" w14:textId="1BC84995" w:rsidR="00CC5084" w:rsidRPr="009C4358" w:rsidRDefault="009C4358" w:rsidP="007E71ED">
            <w:pPr>
              <w:spacing w:after="0" w:line="240" w:lineRule="auto"/>
              <w:rPr>
                <w:rFonts w:eastAsia="Andale Sans UI"/>
                <w:color w:val="000000" w:themeColor="text1"/>
                <w:kern w:val="2"/>
                <w:lang w:eastAsia="ja-JP" w:bidi="fa-IR"/>
              </w:rPr>
            </w:pPr>
            <w:r w:rsidRPr="009C4358"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  <w:t>Wykonawca podłączy dostarczony serwer do systemu PACS/RIS używanego przez zamawiającego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4CB00" w14:textId="569BA7FD" w:rsidR="00CC5084" w:rsidRPr="00264E52" w:rsidRDefault="00CC508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C77F3" w14:textId="77777777" w:rsidR="00CC5084" w:rsidRPr="00264E52" w:rsidRDefault="00CC5084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F25A8E" w14:textId="77777777" w:rsidR="00CC5084" w:rsidRPr="00264E52" w:rsidRDefault="00CC5084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3E75589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BA6C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89C20" w14:textId="342F2F5C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Stanowiska lekarskie (stacje klienckie), każde wyposażone w:</w:t>
            </w:r>
          </w:p>
          <w:p w14:paraId="32AA2170" w14:textId="2C8888D3" w:rsidR="00003F45" w:rsidRPr="00264E52" w:rsidRDefault="005D5240" w:rsidP="007E71ED">
            <w:pPr>
              <w:pStyle w:val="Standard"/>
              <w:numPr>
                <w:ilvl w:val="0"/>
                <w:numId w:val="47"/>
              </w:numPr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jeden </w:t>
            </w:r>
            <w:r w:rsidR="00003F4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monitor</w:t>
            </w:r>
            <w:r w:rsidR="00C10508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medyczny</w:t>
            </w:r>
            <w:r w:rsidR="00003F4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diagnostyczny </w:t>
            </w:r>
            <w:r w:rsidR="00003F4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kolorowy LCD, o parametrach nie gorszych niż:</w:t>
            </w:r>
          </w:p>
          <w:p w14:paraId="43D186CD" w14:textId="61F12E69" w:rsidR="00003F45" w:rsidRPr="00264E52" w:rsidRDefault="001330AC" w:rsidP="007E71ED">
            <w:pPr>
              <w:pStyle w:val="Akapitzlist"/>
              <w:numPr>
                <w:ilvl w:val="1"/>
                <w:numId w:val="48"/>
              </w:numPr>
              <w:jc w:val="both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min. </w:t>
            </w:r>
            <w:r w:rsidR="00003F4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przekątna</w:t>
            </w:r>
            <w:r w:rsidR="00CF576B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30</w:t>
            </w:r>
            <w:r>
              <w:rPr>
                <w:rFonts w:ascii="Arial Narrow" w:hAnsi="Arial Narrow" w:cs="Arial"/>
                <w:color w:val="000000" w:themeColor="text1"/>
                <w:lang w:eastAsia="ja-JP"/>
              </w:rPr>
              <w:t>”</w:t>
            </w:r>
          </w:p>
          <w:p w14:paraId="10A455F4" w14:textId="55144F25" w:rsidR="00003F45" w:rsidRPr="00264E52" w:rsidRDefault="00003F45" w:rsidP="007E71ED">
            <w:pPr>
              <w:pStyle w:val="Akapitzlist"/>
              <w:numPr>
                <w:ilvl w:val="1"/>
                <w:numId w:val="48"/>
              </w:numPr>
              <w:jc w:val="both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n</w:t>
            </w:r>
            <w:r w:rsidR="00CF576B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aturalna rozdzielczość </w:t>
            </w:r>
            <w:r w:rsidR="00C10508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6</w:t>
            </w:r>
            <w:r w:rsidR="00CF576B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="00C10508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MP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z możliwością podziału na 2 x </w:t>
            </w:r>
            <w:r w:rsidR="005D5240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3MP</w:t>
            </w:r>
          </w:p>
          <w:p w14:paraId="27B254C8" w14:textId="355C11BD" w:rsidR="005D5240" w:rsidRPr="00264E52" w:rsidRDefault="005D5240" w:rsidP="007E71ED">
            <w:pPr>
              <w:pStyle w:val="Akapitzlist"/>
              <w:numPr>
                <w:ilvl w:val="1"/>
                <w:numId w:val="48"/>
              </w:numPr>
              <w:jc w:val="both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jasność 1050 cd/m</w:t>
            </w:r>
            <w:r w:rsidRPr="001330AC">
              <w:rPr>
                <w:rFonts w:ascii="Arial Narrow" w:hAnsi="Arial Narrow" w:cs="Arial"/>
                <w:color w:val="000000" w:themeColor="text1"/>
                <w:vertAlign w:val="superscript"/>
                <w:lang w:eastAsia="ja-JP"/>
              </w:rPr>
              <w:t>2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kontrast 2000:1, tryby: kolor, mono DICOM, Front Sensor i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Guard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szyba ochronna,</w:t>
            </w:r>
          </w:p>
          <w:p w14:paraId="0B822DF6" w14:textId="700123B9" w:rsidR="00003F45" w:rsidRPr="00264E52" w:rsidRDefault="00003F45" w:rsidP="007E71ED">
            <w:pPr>
              <w:pStyle w:val="Standard"/>
              <w:numPr>
                <w:ilvl w:val="0"/>
                <w:numId w:val="47"/>
              </w:numPr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komputer PC z min.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="000F4FC9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32 GB RAM, dysk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SSD min. 1TB, karta graficzna dedykowana przez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producenta dostarczonych monitorów medycznych, obsługująca 3 monitory,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karta sieciowa 1Gb</w:t>
            </w:r>
            <w:r w:rsidR="001330AC">
              <w:rPr>
                <w:rFonts w:ascii="Arial Narrow" w:hAnsi="Arial Narrow" w:cs="Arial"/>
                <w:color w:val="000000" w:themeColor="text1"/>
                <w:lang w:eastAsia="ja-JP"/>
              </w:rPr>
              <w:t>/s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system operacyjny typu Windows 1</w:t>
            </w:r>
            <w:r w:rsidR="000F4FC9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1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Professional lub równoważny,</w:t>
            </w:r>
          </w:p>
          <w:p w14:paraId="1C29F250" w14:textId="097BE94C" w:rsidR="00003F45" w:rsidRPr="00264E52" w:rsidRDefault="00003F45" w:rsidP="007E71ED">
            <w:pPr>
              <w:pStyle w:val="Standard"/>
              <w:numPr>
                <w:ilvl w:val="0"/>
                <w:numId w:val="47"/>
              </w:numPr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jeden monitor opisowy (HIS/RIS) o przekątnej min. 21” z możliwością pracy w pozycji pionowej,</w:t>
            </w:r>
          </w:p>
          <w:p w14:paraId="1041A688" w14:textId="6548DB96" w:rsidR="00003F45" w:rsidRPr="00264E52" w:rsidRDefault="001330AC" w:rsidP="007E71ED">
            <w:pPr>
              <w:pStyle w:val="Standard"/>
              <w:rPr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możliwość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 xml:space="preserve"> zainstalowania aplikacji systemu HIS/RIS, a także aplikacji typu klient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serwer (bez znaczenia na producenta) wykorzystyw</w:t>
            </w:r>
            <w:r w:rsidR="00003F4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anych przez Zamawiającego.</w:t>
            </w:r>
          </w:p>
          <w:p w14:paraId="419E5D1D" w14:textId="77777777" w:rsidR="00003F45" w:rsidRPr="00264E52" w:rsidRDefault="00003F45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Wszystkie monitory (medyczne i do opisów) podłączone do jednego komputera PC.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6F3BB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Tak;</w:t>
            </w:r>
          </w:p>
          <w:p w14:paraId="4FA130BD" w14:textId="23871DF6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min. 5 stanowisk</w:t>
            </w:r>
            <w:r w:rsidR="00757D50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842F0" w14:textId="6CDDB50B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5 stanowisk b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ez punktacji</w:t>
            </w:r>
          </w:p>
          <w:p w14:paraId="107759CA" w14:textId="77777777" w:rsidR="00A22EB7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  <w:p w14:paraId="75D79A66" w14:textId="17936BD4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D</w:t>
            </w:r>
            <w:r w:rsidR="00B37B7D" w:rsidRPr="00264E52">
              <w:rPr>
                <w:rFonts w:ascii="Arial Narrow" w:hAnsi="Arial Narrow" w:cs="Arial"/>
                <w:color w:val="000000" w:themeColor="text1"/>
              </w:rPr>
              <w:t>odatkowe stanowiska (</w:t>
            </w:r>
            <w:r w:rsidR="0014424F" w:rsidRPr="00264E52">
              <w:rPr>
                <w:rFonts w:ascii="Arial Narrow" w:hAnsi="Arial Narrow" w:cs="Arial"/>
                <w:color w:val="000000" w:themeColor="text1"/>
              </w:rPr>
              <w:t>maksymalnie</w:t>
            </w:r>
            <w:r w:rsidR="002E7986">
              <w:rPr>
                <w:rFonts w:ascii="Arial Narrow" w:hAnsi="Arial Narrow" w:cs="Arial"/>
                <w:color w:val="000000" w:themeColor="text1"/>
              </w:rPr>
              <w:t xml:space="preserve"> 5</w:t>
            </w:r>
            <w:r w:rsidR="00B37B7D" w:rsidRPr="00264E52">
              <w:rPr>
                <w:rFonts w:ascii="Arial Narrow" w:hAnsi="Arial Narrow" w:cs="Arial"/>
                <w:color w:val="000000" w:themeColor="text1"/>
              </w:rPr>
              <w:t>) – 5 p</w:t>
            </w:r>
            <w:r w:rsidR="0014424F" w:rsidRPr="00264E52">
              <w:rPr>
                <w:rFonts w:ascii="Arial Narrow" w:hAnsi="Arial Narrow" w:cs="Arial"/>
                <w:color w:val="000000" w:themeColor="text1"/>
              </w:rPr>
              <w:t>kt,</w:t>
            </w:r>
            <w:r w:rsidR="00B37B7D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14424F" w:rsidRPr="00264E52">
              <w:rPr>
                <w:rFonts w:ascii="Arial Narrow" w:hAnsi="Arial Narrow" w:cs="Arial"/>
                <w:color w:val="000000" w:themeColor="text1"/>
              </w:rPr>
              <w:t xml:space="preserve">za każde 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dodatkowe </w:t>
            </w:r>
            <w:r w:rsidR="0014424F" w:rsidRPr="00264E52">
              <w:rPr>
                <w:rFonts w:ascii="Arial Narrow" w:hAnsi="Arial Narrow" w:cs="Arial"/>
                <w:color w:val="000000" w:themeColor="text1"/>
              </w:rPr>
              <w:t xml:space="preserve">stanowisko 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4B2FC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1358FDE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FF673" w14:textId="3432465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10.1.4.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E532D" w14:textId="223B72AE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Bezterminowe licencje na oprogramowanie (chyba, że wyszczególniono inaczej).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99E12" w14:textId="10334B7D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1DF45" w14:textId="1AE3C6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EF45E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7BFB7BD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D4443D" w14:textId="348894CC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FF509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Dostęp z każdego stanowiska lekarskiego do serwera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aplikacyjnego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zawierającego bieżące badania MR i CT oraz zaawansowane aplikacje do ich analizy. </w:t>
            </w:r>
          </w:p>
          <w:p w14:paraId="084AB886" w14:textId="46F8A11E" w:rsidR="00003F45" w:rsidRPr="00264E52" w:rsidRDefault="0014424F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Dostęp natychmiastowy, nie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wymagający ręcznego pobierania badań z serwera.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24B5D" w14:textId="75477860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1F73E" w14:textId="667553E8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96D1C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672616E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BB7C1" w14:textId="6BFD5316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56BAA" w14:textId="65EF6203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Archiwizacja obrazów na CD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 i DVD z dogrywaniem przeglądarki DICOM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na każdym stanowisku lekarskim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F5600" w14:textId="626E85BB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31DD6" w14:textId="2B25534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C5A6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3EE27D5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ABB05" w14:textId="152DBCA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F593B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Interfejs sieciowy zgodny z DICOM 3.0 zgodny z następującymi klasami serwisowymi:</w:t>
            </w:r>
          </w:p>
          <w:p w14:paraId="3431D390" w14:textId="4C8FA8C9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Send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/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Receive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(pełne licencje umożliwiające wysyłanie na serwer PACS badań wykonanych na innych aparatach)</w:t>
            </w:r>
          </w:p>
          <w:p w14:paraId="768E1898" w14:textId="5F38E069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Basic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Print</w:t>
            </w:r>
            <w:proofErr w:type="spellEnd"/>
          </w:p>
          <w:p w14:paraId="445284E4" w14:textId="15CE5E4C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Query /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Retrieve</w:t>
            </w:r>
            <w:proofErr w:type="spellEnd"/>
          </w:p>
          <w:p w14:paraId="2CC0FA78" w14:textId="2351DF09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Storage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Commitment</w:t>
            </w:r>
            <w:proofErr w:type="spellEnd"/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CF783" w14:textId="341DD641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033CF" w14:textId="69F9EB5F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0672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2D2ED7A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04117" w14:textId="5FAF5A21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DBCD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Analiza bieżących badań diagnostycznych MR i CT (z aparatów różnych producentów) oraz wczytywanych z serwera PACS i z płyt przynoszonych przez pacjentów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3AFDD" w14:textId="14A1935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E618B" w14:textId="1966814A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C41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691A267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512D6" w14:textId="52D9292F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099C6" w14:textId="10CBAEEA" w:rsidR="00003F45" w:rsidRPr="00264E52" w:rsidRDefault="00791054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Komunikacja z systemem PACS/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RIS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A68CB" w14:textId="5FE636B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3153A" w14:textId="2ACC73FD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237F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17DCB20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3A44A" w14:textId="43A752C9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10.1.10.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26FA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Wsparcie techniczne w zakresie serwera aplikacyjnego obejmujące aktualizacje oprogramowania diagnostycznego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update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>/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hotfix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), modernizacje oprogramowania diagnostycznego (coroczne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</w:rPr>
              <w:t>upgrady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</w:rPr>
              <w:t xml:space="preserve"> do najnowszej i aktualnej wersji oprogramowania)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2C338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881BD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1523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6C22A2F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73F91" w14:textId="77777777" w:rsidR="00003F45" w:rsidRPr="00264E52" w:rsidRDefault="00003F45" w:rsidP="007E71ED">
            <w:pPr>
              <w:pStyle w:val="Standard"/>
              <w:rPr>
                <w:rFonts w:ascii="Arial Narrow" w:eastAsia="MS Mincho" w:hAnsi="Arial Narrow" w:cs="Arial"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eastAsia="MS Mincho" w:hAnsi="Arial Narrow" w:cs="Arial"/>
                <w:bCs/>
                <w:color w:val="000000" w:themeColor="text1"/>
                <w:lang w:eastAsia="ja-JP"/>
              </w:rPr>
              <w:t>10.2.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E62EA" w14:textId="67D442EF" w:rsidR="00003F45" w:rsidRPr="00264E52" w:rsidRDefault="00003F45" w:rsidP="007E71ED">
            <w:pPr>
              <w:pStyle w:val="Standard"/>
              <w:rPr>
                <w:rFonts w:ascii="Arial Narrow" w:eastAsia="MS Mincho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eastAsia="MS Mincho" w:hAnsi="Arial Narrow" w:cs="Arial"/>
                <w:b/>
                <w:bCs/>
                <w:color w:val="000000" w:themeColor="text1"/>
                <w:lang w:eastAsia="ja-JP"/>
              </w:rPr>
              <w:t>Podstawowe aplikacje serwera aplikacyjnego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55830" w14:textId="4C1958EF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51795" w14:textId="51365937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6896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295A37F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AAF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189B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Jednoczesna prezentacja i odczyt, z synchronizacją przestrzenną, danych obrazowych CT i MR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ADDEE" w14:textId="7AA54D20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0B9AB" w14:textId="5CF1F023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8FB68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2739C67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250F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97AE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Jednoczesne ładowanie min 4 zestawów danych tego samego pacjenta, również z różnych modalności (itp. z CT i MR)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9FC4B" w14:textId="746AC164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0CDDF" w14:textId="51A957AC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6AAF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31AFE57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F529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04DC3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Funkcjonalność 2D, 3D dla obrazów w standardzie DICOM 3.0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7F367" w14:textId="4A73FA20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18B9C" w14:textId="298D0311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5CDA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53536F6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3305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179B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Rekonstrukcje MIP, MPR, VRT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3351D" w14:textId="1A7CE9FF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97F96" w14:textId="69581B31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0867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1B2B029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62F51" w14:textId="516342DC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20912" w14:textId="5C0E7D58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 xml:space="preserve">Rekonstrukcje 3D typu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>Cinematic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  <w:t xml:space="preserve"> Rendering, bazujące na dokładnej fizycznej symulacji oddziaływania światła z materią, realizujące realistyczny rendering kształtów z uwzględnieniem rozpraszania światła, głębokości (cieni).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2DECA" w14:textId="74181CE3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9D0E9" w14:textId="5C19147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0593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2A7FDC0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68D87" w14:textId="6808D2A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0413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Pomiary geometryczne (odległości, kąty)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3A5CC" w14:textId="32F81D2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C5EBF" w14:textId="7E6CAF50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BA4D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2E6CCB2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96937" w14:textId="35863D9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10.2.7.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626F0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Zapamiętanie wykonanych pomiarów i adnotacji wraz z towarzyszącymi im informacjami w rejestrze znalezisk badania z możliwością zapisu w archiwum badania wraz z wykonanymi pomiarami i towarzyszącymi obrazami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E8FD5" w14:textId="374A7498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0C03C" w14:textId="2B4AE14A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BA02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11624F8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A1A64" w14:textId="79F68DE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340E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Automatyczny import badań poprzednich z archiwum PACS na potrzeby porównania z badaniem bieżącym bez udziału użytkownika konsoli w tle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6D63D" w14:textId="120B0F33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5D8C7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E89FA79" w14:textId="601049E5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AC5EE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  <w:p w14:paraId="6B680A5C" w14:textId="77777777" w:rsidR="00003F45" w:rsidRPr="00264E52" w:rsidRDefault="00003F45" w:rsidP="007E71ED">
            <w:pPr>
              <w:pStyle w:val="Standard"/>
              <w:tabs>
                <w:tab w:val="left" w:pos="924"/>
              </w:tabs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ab/>
            </w:r>
          </w:p>
        </w:tc>
      </w:tr>
      <w:tr w:rsidR="00003F45" w:rsidRPr="00264E52" w14:paraId="2245F35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1BB4C" w14:textId="02AF6111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B108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załadowanie obrazów w predefiniowane segmenty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010F2" w14:textId="6428D63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71636" w14:textId="32B676FD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9C110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3A18A68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41FB2" w14:textId="1D2B83D9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0F57C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Automatyczna synchronizacja wyświetlanych serii badania niezależna od grubości warstw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08DCC" w14:textId="7A89E4B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C8DCB" w14:textId="0DDFA534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897E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2650126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95D8F" w14:textId="296DD7EE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10.2.11.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732F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oznaczanie kręgów kręgosłupa w badaniach MR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87B9E" w14:textId="0B31B397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5F6A4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36D9E9E0" w14:textId="64EA5216" w:rsidR="00003F4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4507" w:rsidRPr="00264E52">
              <w:rPr>
                <w:rFonts w:ascii="Arial Narrow" w:hAnsi="Arial Narrow" w:cs="Arial"/>
                <w:color w:val="000000" w:themeColor="text1"/>
              </w:rPr>
              <w:t xml:space="preserve">10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EE055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  <w:lang w:eastAsia="ja-JP"/>
              </w:rPr>
            </w:pPr>
          </w:p>
        </w:tc>
      </w:tr>
      <w:tr w:rsidR="00003F45" w:rsidRPr="00264E52" w14:paraId="5552F01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3EBC81" w14:textId="77777777" w:rsidR="00003F45" w:rsidRPr="00264E52" w:rsidRDefault="00003F45" w:rsidP="007E71ED">
            <w:pPr>
              <w:pStyle w:val="Standard"/>
              <w:rPr>
                <w:rFonts w:ascii="Arial Narrow" w:eastAsia="MS Mincho" w:hAnsi="Arial Narrow" w:cs="Arial"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eastAsia="MS Mincho" w:hAnsi="Arial Narrow" w:cs="Arial"/>
                <w:bCs/>
                <w:color w:val="000000" w:themeColor="text1"/>
                <w:lang w:eastAsia="ja-JP"/>
              </w:rPr>
              <w:t>10.3.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2814B" w14:textId="637CEC5F" w:rsidR="00003F45" w:rsidRPr="00264E52" w:rsidRDefault="00003F45" w:rsidP="007E71ED">
            <w:pPr>
              <w:pStyle w:val="Standard"/>
              <w:rPr>
                <w:rFonts w:ascii="Arial Narrow" w:eastAsia="MS Mincho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eastAsia="MS Mincho" w:hAnsi="Arial Narrow" w:cs="Arial"/>
                <w:b/>
                <w:bCs/>
                <w:color w:val="000000" w:themeColor="text1"/>
                <w:lang w:eastAsia="ja-JP"/>
              </w:rPr>
              <w:t>Zawansowane aplikacje serwera aplikacyjnego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711AF" w14:textId="226D81FD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E2E94" w14:textId="22E0D8A7" w:rsidR="00003F45" w:rsidRPr="00264E52" w:rsidRDefault="00FF6D2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–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DD2F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</w:rPr>
            </w:pPr>
          </w:p>
        </w:tc>
      </w:tr>
      <w:tr w:rsidR="00003F45" w:rsidRPr="00264E52" w14:paraId="34A8AAC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2BD6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6307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w do opisywania badań MR, zawierające: </w:t>
            </w:r>
          </w:p>
          <w:p w14:paraId="235F2C4A" w14:textId="1DC8CB92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wykresy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time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intensity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dla badań z kontrastem</w:t>
            </w:r>
          </w:p>
          <w:p w14:paraId="1532D68C" w14:textId="0C2577DB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narzędzia dla badań MR: subtrakcja obrazów, filtr obrazów MR, elastyczna korekcja artefaktów ruchowych, dodawanie </w:t>
            </w:r>
          </w:p>
          <w:p w14:paraId="54B9516A" w14:textId="51B88956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dedykowane procedury wyświetlania i opracowywania badań MR: różnych obszarów ciała oraz badań naczyniowych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4CDD7" w14:textId="44974C56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96868" w14:textId="4B14DE4A" w:rsidR="00003F45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F7133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</w:rPr>
            </w:pPr>
          </w:p>
        </w:tc>
      </w:tr>
      <w:tr w:rsidR="00003F45" w:rsidRPr="00264E52" w14:paraId="298AE21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CD100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CC4E6" w14:textId="015AA733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fuzji obrazów z tomografii komputerowej, rezonansu magnetycznego, medycyny nuklearnej, PET i obrazów morfologicznych MR z obrazami dyfuzyjnymi MR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369B0" w14:textId="7C6DA952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A5EC7" w14:textId="71FD64B1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2C9F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00FFFF"/>
              </w:rPr>
            </w:pPr>
          </w:p>
        </w:tc>
      </w:tr>
      <w:tr w:rsidR="00003F45" w:rsidRPr="00264E52" w14:paraId="6932BC6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18D90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A2B35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Generowanie map ADC o wysokim współczynniku b w oparciu o mapy ADC o niskich współczynnikach b, pozwalające na skrócenie czasu wykonania badania, w szczególności generowanie map współczynniku b=2000 w oparciu o mapy b50, b400, b1000</w:t>
            </w:r>
          </w:p>
          <w:p w14:paraId="4C70A008" w14:textId="65203C2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Funkcjonalność dostępna na dowolnym etapie oceny badań, na dowolnej stacji lekarskiej.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749E3" w14:textId="3239F554" w:rsidR="00003F45" w:rsidRPr="00264E52" w:rsidRDefault="00003F45" w:rsidP="007E71ED">
            <w:pPr>
              <w:pStyle w:val="Standard"/>
              <w:jc w:val="center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A055A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063D8A7D" w14:textId="2ECCD983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6840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047E423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71C0E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3EBEB8" w14:textId="77777777" w:rsidR="00003F45" w:rsidRPr="00264E52" w:rsidRDefault="00003F45" w:rsidP="007E71ED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  <w:t>Pakiet oprogramowania do oceny badań spektroskopii, automatyczne przetwarzanie wyników:</w:t>
            </w:r>
          </w:p>
          <w:p w14:paraId="2E27601A" w14:textId="77777777" w:rsidR="00003F45" w:rsidRPr="00264E52" w:rsidRDefault="00003F45" w:rsidP="007E71ED">
            <w:pPr>
              <w:pStyle w:val="Akapitzlist"/>
              <w:numPr>
                <w:ilvl w:val="0"/>
                <w:numId w:val="53"/>
              </w:numPr>
              <w:suppressAutoHyphens w:val="0"/>
              <w:autoSpaceDN/>
              <w:ind w:left="496"/>
              <w:textAlignment w:val="auto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SVS (Single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Voxel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Spectroscopy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),</w:t>
            </w:r>
          </w:p>
          <w:p w14:paraId="379E9552" w14:textId="77777777" w:rsidR="00003F45" w:rsidRPr="00264E52" w:rsidRDefault="00003F45" w:rsidP="007E71ED">
            <w:pPr>
              <w:pStyle w:val="Akapitzlist"/>
              <w:numPr>
                <w:ilvl w:val="0"/>
                <w:numId w:val="53"/>
              </w:numPr>
              <w:suppressAutoHyphens w:val="0"/>
              <w:autoSpaceDN/>
              <w:ind w:left="496"/>
              <w:textAlignment w:val="auto"/>
              <w:rPr>
                <w:rFonts w:ascii="Arial Narrow" w:hAnsi="Arial Narrow" w:cs="Arial"/>
                <w:color w:val="000000" w:themeColor="text1"/>
                <w:lang w:val="en-HK"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val="en-HK" w:eastAsia="ja-JP"/>
              </w:rPr>
              <w:t xml:space="preserve">CSI (Chemical Shift Imaging) 2D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val="en-HK" w:eastAsia="ja-JP"/>
              </w:rPr>
              <w:t>i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val="en-HK" w:eastAsia="ja-JP"/>
              </w:rPr>
              <w:t xml:space="preserve"> 3D</w:t>
            </w:r>
          </w:p>
          <w:p w14:paraId="59D33664" w14:textId="03F3F9C6" w:rsidR="00003F45" w:rsidRPr="00264E52" w:rsidRDefault="00003F45" w:rsidP="007E71ED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  <w:t xml:space="preserve">Automatyczna eliminacja </w:t>
            </w:r>
            <w:proofErr w:type="spellStart"/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  <w:t>vokseli</w:t>
            </w:r>
            <w:proofErr w:type="spellEnd"/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  <w:t xml:space="preserve"> o jakości progu zdefiniowanego przez użytkownika.</w:t>
            </w:r>
          </w:p>
          <w:p w14:paraId="16DA7EBC" w14:textId="41C1E68A" w:rsidR="00003F45" w:rsidRPr="00264E52" w:rsidRDefault="00003F45" w:rsidP="007E71ED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  <w:t>Automatyczne wyświetlanie kodowanych kolorem obrazów metabolitów (wstępnie ustawionych lub zdefiniowanych przez użytkownika) z możliwością interpolacji koloru w 3D.</w:t>
            </w:r>
          </w:p>
          <w:p w14:paraId="59029C29" w14:textId="75FD94B4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1 użytkownika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CD3AE" w14:textId="06CADB12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1B219" w14:textId="7AB6327C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A348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4805A1A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FE92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D824F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ilościowej analizy badań MR perfuzji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neuro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w szczególności kalkulacja i prezentacja w kolorze wskaźników MTT, TTP, CBV i CBF</w:t>
            </w:r>
          </w:p>
          <w:p w14:paraId="2F60C348" w14:textId="449A87E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70B75" w14:textId="2CFB85E9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F33A2" w14:textId="505AC66D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CCD8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56AAEF1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1D471" w14:textId="3DEC8C04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D4F30" w14:textId="2AAD3855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Oprogramowania do zaawansowanej analizy perfuzji guzów mózgu w szczególności kalkulacja i prezentacja w kolorze wskaźników MTT, CBV, CBF i MTT oraz analiza porównawcza badań z oceną progresji; wykresy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time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intensity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dla zestawów danych dynamicznych DCS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Dynamic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Susceptibility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Contrast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)</w:t>
            </w:r>
          </w:p>
          <w:p w14:paraId="6F4FC3D2" w14:textId="70B303D0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4826" w14:textId="70E0BA3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4B331" w14:textId="78546A34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B5363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003F45" w:rsidRPr="00264E52" w14:paraId="191AE02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1D81B" w14:textId="21C46D65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10.3.7.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CF70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analizy porównawczej badań perfuzji i dyfuzji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neuro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wraz z możliwością automatycznego obliczania i prezentacji obszaru niedopasowania perfuzji i dyfuzji.</w:t>
            </w:r>
          </w:p>
          <w:p w14:paraId="005C308C" w14:textId="567E08C8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BF08D4" w14:textId="3C23CBC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2A009" w14:textId="444E6DEF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2343D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003F45" w:rsidRPr="00264E52" w14:paraId="478334F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DC80B" w14:textId="07A5704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2A07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Analiza perfuzji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bezkontrastowej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ASL</w:t>
            </w:r>
          </w:p>
          <w:p w14:paraId="43D0438F" w14:textId="139FF63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C9E91" w14:textId="6719766B" w:rsidR="00003F45" w:rsidRPr="00264E52" w:rsidRDefault="00003F45" w:rsidP="007E71ED">
            <w:pPr>
              <w:pStyle w:val="Standard"/>
              <w:jc w:val="center"/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1BDD72" w14:textId="56E0C834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1DCD" w14:textId="77777777" w:rsidR="00003F45" w:rsidRPr="00264E52" w:rsidRDefault="00003F45" w:rsidP="007E71ED">
            <w:pPr>
              <w:spacing w:after="0" w:line="240" w:lineRule="auto"/>
              <w:jc w:val="center"/>
              <w:rPr>
                <w:rFonts w:ascii="Arial Narrow" w:eastAsia="Andale Sans UI" w:hAnsi="Arial Narrow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003F45" w:rsidRPr="00264E52" w14:paraId="6B17D34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210AE" w14:textId="1964B5E1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696D7" w14:textId="56B6048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Wyznaczanie map perfuzyjnych z wykorzystaniem czterech algorytmów rozplotowych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sSVD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cSVD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oSVD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i Bayesa)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56F5A" w14:textId="2706724D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3B24E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99DA0D7" w14:textId="69AC960F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04D72" w14:textId="4D47DC5E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2A25E4F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398A3" w14:textId="47A229D1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1FA3F7" w14:textId="22AEC608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analizy 2D i 3D tensora dyfuzji oraz wizualizacji 2D i 3D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traktografii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tensora dyfuzji. Kolorowe mapy dla badań DTI, 2D </w:t>
            </w:r>
          </w:p>
          <w:p w14:paraId="279390E3" w14:textId="2B8A696C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1 użytkownika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A2EFA" w14:textId="6315C9C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916D8" w14:textId="55EA7530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E3722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6F671D5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81D29" w14:textId="332B0FC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BE661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analizy 2D i 3D badań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fMRI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. </w:t>
            </w:r>
          </w:p>
          <w:p w14:paraId="4487FFF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Eksport wyników przetwarzania jako danych DICOM lub RGB. </w:t>
            </w:r>
          </w:p>
          <w:p w14:paraId="1631D4D5" w14:textId="39567309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Możliwość zapisania lub wydrukowania wszystkich kolorowych połączonych obrazów</w:t>
            </w:r>
          </w:p>
          <w:p w14:paraId="2703AAA7" w14:textId="3F7A625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1 użytkownika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68CC7" w14:textId="284E6403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38C67" w14:textId="625F8C2C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6E2AA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3A9EAA2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7C6A2" w14:textId="1609A28F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BB77C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analizy badań onkologicznych MR zoptymalizowane pod kątem szybkiej oceny dużej ilości danych obrazowych w badaniach z wielu obszarów lub całego ciała, wyposażone w:</w:t>
            </w:r>
          </w:p>
          <w:p w14:paraId="3DEFA78C" w14:textId="77777777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dedykowane procedury wyświetlania dla opisywania badań MR wątroby, mózgu oraz badań wielu rejonów.</w:t>
            </w:r>
          </w:p>
          <w:p w14:paraId="2DFB88EA" w14:textId="7F88EA00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mechanizmy trójwymiarowej segmentacji zmian (guzów), węzłów chłonnych i zmian przerzutowych, a także innych zmian nie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onkologicznych lub obiektów o odpowiednim kontraście w stosunku do otaczającej tkanki, wyznaczania objętości, inne niż typowe segmentacje VOI w oparciu o kulę/elipsę</w:t>
            </w:r>
          </w:p>
          <w:p w14:paraId="7A2C0073" w14:textId="0F145B6E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4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112B9E" w14:textId="4E9A4D6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5AC17" w14:textId="3E1B59AA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7E2A6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710065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F3A988" w14:textId="0AAE0A30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2EE59" w14:textId="77777777" w:rsidR="00003F45" w:rsidRPr="00926D33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Aplikacja do oceny guzów (ocena odpowiedzi na leczenie przerzutów nowotworów do kości (m. in. rak stercza, piersi, szpiczak mnogi) oparta na ADC, wysokim b DWI: </w:t>
            </w:r>
          </w:p>
          <w:p w14:paraId="72A62523" w14:textId="4519E987" w:rsidR="00003F45" w:rsidRPr="00926D33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Możliwość segmentacji zmian z ręczną </w:t>
            </w:r>
            <w:r w:rsidR="003771A7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korektą</w:t>
            </w: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analiza dyfuzji </w:t>
            </w:r>
            <w:proofErr w:type="spellStart"/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whole</w:t>
            </w:r>
            <w:proofErr w:type="spellEnd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-</w:t>
            </w: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body za pomocą histogramów wraz z analizą ilośc</w:t>
            </w:r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iową i graficzną i porównanie ró</w:t>
            </w: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żnych bada</w:t>
            </w:r>
            <w:r w:rsidR="00541B10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ń</w:t>
            </w: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(</w:t>
            </w:r>
            <w:proofErr w:type="spellStart"/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OncoTrend</w:t>
            </w:r>
            <w:proofErr w:type="spellEnd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</w:t>
            </w:r>
            <w:proofErr w:type="spellStart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Metastatic</w:t>
            </w:r>
            <w:proofErr w:type="spellEnd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Bone</w:t>
            </w:r>
            <w:proofErr w:type="spellEnd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Disease</w:t>
            </w:r>
            <w:proofErr w:type="spellEnd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assesment</w:t>
            </w:r>
            <w:proofErr w:type="spellEnd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using</w:t>
            </w:r>
            <w:proofErr w:type="spellEnd"/>
            <w:r w:rsidR="00EF5903"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DW-MRI</w:t>
            </w: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zgodnie z nomenklaturą producenta)</w:t>
            </w:r>
            <w:r w:rsidR="00926D33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926D33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3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4C9A3" w14:textId="03E6EE84" w:rsidR="00003F45" w:rsidRPr="00926D33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926D33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FDFCE" w14:textId="77777777" w:rsidR="00003F45" w:rsidRPr="00926D33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926D33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64345A6" w14:textId="3C8A431E" w:rsidR="00003F45" w:rsidRPr="00926D33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926D33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926D33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6D23" w:rsidRPr="00926D33">
              <w:rPr>
                <w:rFonts w:ascii="Arial Narrow" w:hAnsi="Arial Narrow" w:cs="Arial"/>
                <w:color w:val="000000" w:themeColor="text1"/>
              </w:rPr>
              <w:t>–</w:t>
            </w:r>
            <w:r w:rsidR="00A22EB7" w:rsidRPr="00926D33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926D33" w:rsidRPr="00926D33">
              <w:rPr>
                <w:rFonts w:ascii="Arial Narrow" w:hAnsi="Arial Narrow" w:cs="Arial"/>
                <w:color w:val="000000" w:themeColor="text1"/>
              </w:rPr>
              <w:t>2</w:t>
            </w:r>
            <w:r w:rsidR="00FF6D23" w:rsidRPr="00926D33">
              <w:rPr>
                <w:rFonts w:ascii="Arial Narrow" w:hAnsi="Arial Narrow" w:cs="Arial"/>
                <w:color w:val="000000" w:themeColor="text1"/>
              </w:rPr>
              <w:t>0</w:t>
            </w:r>
            <w:r w:rsidR="00003F45" w:rsidRPr="00926D33">
              <w:rPr>
                <w:rFonts w:ascii="Arial Narrow" w:hAnsi="Arial Narrow" w:cs="Arial"/>
                <w:color w:val="000000" w:themeColor="text1"/>
              </w:rPr>
              <w:t xml:space="preserve">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3F2A3" w14:textId="77777777" w:rsidR="00003F45" w:rsidRPr="00926D33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51552BA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DBDEB9" w14:textId="0E2AE449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C3EF8" w14:textId="7E5B322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analizy i wizualizacji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4D badań dynamicznych organów, w których perfuzja może być opisana modelem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Tofts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np. stercza</w:t>
            </w:r>
            <w:r w:rsidR="00541B10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868D1" w14:textId="1689A720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9E0A9" w14:textId="39DD2BD3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C78DB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FB3A54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58C3E" w14:textId="1E847B4B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71624" w14:textId="67D96E8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oceny wieloparametrycznych badań MR dla stercza (wraz z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upgrade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do nowszych wersji), realizujące:</w:t>
            </w:r>
          </w:p>
          <w:p w14:paraId="604950C6" w14:textId="77777777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dedykowany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workflow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umożliwiający jednoczesne przeglądanie serii anatomicznych, dyfuzji, serii dynamicznych T1</w:t>
            </w:r>
          </w:p>
          <w:p w14:paraId="77AC92C5" w14:textId="77777777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ustandaryzowane raportowanie PIRADS V2</w:t>
            </w:r>
          </w:p>
          <w:p w14:paraId="32877D6A" w14:textId="77777777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lista znalezisk/pomiarów z intuicyjną wizualizacją adresowaną dla urologów na potrzeby wykonywania biopsji stercza z automatycznym nanoszeniem zmiany na wszystkie schematy</w:t>
            </w:r>
          </w:p>
          <w:p w14:paraId="6C520E26" w14:textId="12E30A13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3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5A9AA" w14:textId="2B064815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A9AED" w14:textId="2B08048E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964A78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BCF869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B8905" w14:textId="5B7ABD9E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10.3.16.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245237" w14:textId="6DA3748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Eksport konturów RTSS na potrzeby wykonywania biopsji stercza do aparatów USG, z możliwością fuzji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2FA2B" w14:textId="32BA610B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9C288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58F43CEE" w14:textId="7B96B1FE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D25339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2FBF1D2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AEBC8" w14:textId="0EC93A48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953E97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Aplikacja do odczytu obrazów MR gruczołu krokowego, oparta na technice AI zapewniająca automatyczne wykrywanie i klasyfikację podejrzanych zmian w obrębie gruczołu krokowego, w tym:</w:t>
            </w:r>
          </w:p>
          <w:p w14:paraId="188EEB31" w14:textId="689713D3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klasyfikacja zmian patologicznych według normy PI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RADS v.2.1,</w:t>
            </w:r>
          </w:p>
          <w:p w14:paraId="3DE18374" w14:textId="69EFC89B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wstępnie wypełniony raport PI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RADS,</w:t>
            </w:r>
          </w:p>
          <w:p w14:paraId="0F7CCC04" w14:textId="77777777" w:rsidR="00003F45" w:rsidRPr="00264E52" w:rsidRDefault="00003F4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automatyczna segmentacja gruczołu krokowego.</w:t>
            </w:r>
          </w:p>
          <w:p w14:paraId="60342954" w14:textId="52AF364D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0B1D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Tak/Nie;</w:t>
            </w:r>
          </w:p>
          <w:p w14:paraId="4C2254E8" w14:textId="42A8E00E" w:rsidR="00003F45" w:rsidRPr="00264E52" w:rsidRDefault="00B37B7D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  <w:r w:rsidR="00003F4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podać nazwę aplikacji / funkcjonalności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14D4C" w14:textId="77777777" w:rsidR="00003F45" w:rsidRPr="00264E52" w:rsidRDefault="00003F4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5C201681" w14:textId="0C5C087C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4507" w:rsidRPr="00264E52">
              <w:rPr>
                <w:rFonts w:ascii="Arial Narrow" w:hAnsi="Arial Narrow" w:cs="Arial"/>
                <w:color w:val="000000" w:themeColor="text1"/>
              </w:rPr>
              <w:t xml:space="preserve">2 </w:t>
            </w:r>
            <w:r w:rsidR="00003F45" w:rsidRPr="00264E52">
              <w:rPr>
                <w:rFonts w:ascii="Arial Narrow" w:hAnsi="Arial Narrow" w:cs="Arial"/>
                <w:color w:val="000000" w:themeColor="text1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0C44FA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003F45" w:rsidRPr="00264E52" w14:paraId="1C38B8C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6CF2A" w14:textId="58CD9480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96B9D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Aplikacja do odczytu obrazów MR piersi w formacie 2D, 3D oraz 4D z analizą średniej krzywej oraz raportowanie BIRADS</w:t>
            </w:r>
          </w:p>
          <w:p w14:paraId="4EE663A3" w14:textId="1832345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3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934D6" w14:textId="02D7AED5" w:rsidR="00003F4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97EC5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5BCE0AA" w14:textId="72F245AB" w:rsidR="00003F4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3BB64" w14:textId="77777777" w:rsidR="00003F45" w:rsidRPr="00264E52" w:rsidRDefault="00003F4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292A8D9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D2FA2" w14:textId="535E7198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10.3.19.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C73BC0" w14:textId="32574AEF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Aplikacja do zaawansowanej oceny badań mammograficznych MR z kontrastem, zapewniająca efektywny odczyt obrazów piersi oraz raportowanie, realizująca:</w:t>
            </w:r>
          </w:p>
          <w:p w14:paraId="084C05C0" w14:textId="745D2B83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obliczanie intuicyjnych map kodowanym kolorami jako nakładki na anatomię, analiza krzywej w trakcie pracy systemu (on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the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fly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), na podstawie obszaru zainteresowania (ROI) oraz na podstawie objętości zainteresowania (VOI), </w:t>
            </w:r>
          </w:p>
          <w:p w14:paraId="678557C9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obliczenie objętości wzmocnionej kontrastem, </w:t>
            </w:r>
          </w:p>
          <w:p w14:paraId="0185AD57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graficzna statystyka dotycząca objętości zmian chorobowych wzmocnionych kontrastem, </w:t>
            </w:r>
          </w:p>
          <w:p w14:paraId="005784A1" w14:textId="06283C39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raportowanie zgodnie ze standardem BI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RADS</w:t>
            </w:r>
          </w:p>
          <w:p w14:paraId="5B295B1A" w14:textId="3887B370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1 użytkownika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8DB05" w14:textId="507E09E6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EA59C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F174234" w14:textId="6A7DACBC" w:rsidR="00BE597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– 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3BA9A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61807F6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04179" w14:textId="6938BEC4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F4DA2" w14:textId="23CCA922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zaawansowanej analizy badań serca w szczególności:</w:t>
            </w:r>
          </w:p>
          <w:p w14:paraId="6810F412" w14:textId="2328244C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obliczanie frakcji wyrzutowej i masy mięśnia sercowego lewej i prawej komory serca</w:t>
            </w:r>
          </w:p>
          <w:p w14:paraId="719A90F0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analizy badań przepływów MR z możliwością ilościowego obliczania przepływów w sercu i naczyniach na podstawie badań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Phase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Contrast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</w:p>
          <w:p w14:paraId="10462426" w14:textId="12B3C4E3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ocena perfuzji serca MR z możliwością półautomatycznego obliczania parametrów perfuzji mięśnia sercowego </w:t>
            </w:r>
          </w:p>
          <w:p w14:paraId="3C6CA130" w14:textId="1AEABDDC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jednoczesny dostęp dla min. 1 użytkownika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974CD" w14:textId="18E50736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2AE4B" w14:textId="62562D0B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555A93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4760A17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6913B" w14:textId="5C10B760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10.3.20.1.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DE6E3B" w14:textId="12CC52FC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Uaktualnienie posiadanego przez Zamawiającego oprogramowania firmy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Circle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do najnowszej wersji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7B98F" w14:textId="735987FD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D6C54" w14:textId="77777777" w:rsidR="00CF576B" w:rsidRPr="00264E52" w:rsidRDefault="00CF576B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4ED65A8C" w14:textId="4E02EB25" w:rsidR="00BE597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– 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5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C7E29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4C24577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7B7A6" w14:textId="40FB4A48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B792C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oceny struktury naczyniowej w badaniach MR z:</w:t>
            </w:r>
          </w:p>
          <w:p w14:paraId="69A44EC5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rozwinięciem wzdłuż linii centralnej naczynia, </w:t>
            </w:r>
          </w:p>
          <w:p w14:paraId="5F6EC7D6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 xml:space="preserve">pomiarem średnicy, pola przekroju w płaszczyźnie prostopadłej, światła naczynia, </w:t>
            </w:r>
          </w:p>
          <w:p w14:paraId="37F548A4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wyznaczaniem stopnia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stenozy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.</w:t>
            </w:r>
          </w:p>
          <w:p w14:paraId="553D543D" w14:textId="57F084A2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1 użytkownika.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58898" w14:textId="4051161F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6004B" w14:textId="01CA6919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60541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75B96C5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C16D9" w14:textId="035D8746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10.3.22.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A647A" w14:textId="31CC47DD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Aplikacja do zaawansowanej oceny badań mózgu z użyciem danych MPRAGE, realizująca: </w:t>
            </w:r>
          </w:p>
          <w:p w14:paraId="43CD7F4D" w14:textId="4732576E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automatyczna segmentacja mózgu, </w:t>
            </w:r>
          </w:p>
          <w:p w14:paraId="3D9984CA" w14:textId="4E6A9F06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wyznaczanie w wartościach liczbowych oraz względnych: objętości poszczególnych struktur, objętości istoty białej i szarej</w:t>
            </w:r>
          </w:p>
          <w:p w14:paraId="45880EBA" w14:textId="62269092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wyznaczanie map odchyleń statusu mózgu w odniesieniu do danych referencyjnych</w:t>
            </w:r>
          </w:p>
          <w:p w14:paraId="182DE97C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obsługa badań porównawczych w celu oceny atrofii mózgu w przypadku np. chorób neurodegeneracyjnych.</w:t>
            </w:r>
          </w:p>
          <w:p w14:paraId="4CE550C2" w14:textId="45D2B7B6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8065C" w14:textId="3D82DAE9" w:rsidR="00BE5975" w:rsidRPr="00264E52" w:rsidRDefault="00BE5975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8AFC5" w14:textId="6014FCED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BE2D2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42D604C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A61AA" w14:textId="10417239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2E82F" w14:textId="00F39981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generowanie szczegółowych danych morfometrii mózgu z użyciem danych MPRAGE, dla badania bieżącego oraz poprzedniego.</w:t>
            </w:r>
          </w:p>
          <w:p w14:paraId="1C54A403" w14:textId="6807AE1E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dopisanie do badania serii zawierających:</w:t>
            </w:r>
          </w:p>
          <w:p w14:paraId="72157517" w14:textId="1A914249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kolorowe mapy odchyleń statusu mózgu w odniesieniu do danych referencyjnych</w:t>
            </w:r>
          </w:p>
          <w:p w14:paraId="3C39EE63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tabel zawierających wartości liczbowe orz względne: objętości poszczególnych struktur, objętości istoty białej i szarej</w:t>
            </w:r>
          </w:p>
          <w:p w14:paraId="4128C8AD" w14:textId="77777777" w:rsidR="00BE5975" w:rsidRPr="00264E52" w:rsidRDefault="00BE5975" w:rsidP="007E71ED">
            <w:pPr>
              <w:spacing w:after="0" w:line="240" w:lineRule="auto"/>
              <w:ind w:left="211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eastAsia="ja-JP"/>
              </w:rPr>
              <w:t>oraz archiwizacja w archiwum PACS.</w:t>
            </w:r>
          </w:p>
          <w:p w14:paraId="28116597" w14:textId="76D4F6C5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8A78B" w14:textId="4D96307D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Tak/Nie</w:t>
            </w:r>
          </w:p>
          <w:p w14:paraId="3E73197D" w14:textId="2447FA0F" w:rsidR="00BE5975" w:rsidRPr="00264E52" w:rsidRDefault="00BE5975" w:rsidP="007E71ED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ja-JP"/>
              </w:rPr>
              <w:t>Tak</w:t>
            </w:r>
            <w:r w:rsidR="003771A7" w:rsidRPr="00264E52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ja-JP"/>
              </w:rPr>
              <w:t>;</w:t>
            </w:r>
            <w:r w:rsidRPr="00264E52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ja-JP"/>
              </w:rPr>
              <w:t xml:space="preserve"> 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A9E389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0A59CC3" w14:textId="6B34314E" w:rsidR="00BE597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– 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BC233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7F59773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2EBD6" w14:textId="73C0CE22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2F124E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Aplikacja dedykowana do automatycznej segmentacji i wolumetrii mózgu na podstawie obrazów 3DT1 lub 3D FLAIR lub TSE_MDME, (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QuantibBrain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NeuroQuant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SyMRI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odpowiednik </w:t>
            </w:r>
          </w:p>
          <w:p w14:paraId="7A7E6627" w14:textId="7B962AF8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1 licencja na min. 3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lata lub min. 200 badań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C0170" w14:textId="77777777" w:rsidR="00BE5975" w:rsidRPr="00264E52" w:rsidRDefault="00BE5975" w:rsidP="007E71ED">
            <w:pPr>
              <w:spacing w:after="0" w:line="240" w:lineRule="auto"/>
              <w:jc w:val="center"/>
              <w:rPr>
                <w:rFonts w:eastAsia="Andale Sans UI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kern w:val="2"/>
                <w:sz w:val="20"/>
                <w:szCs w:val="20"/>
                <w:lang w:bidi="fa-IR"/>
              </w:rPr>
              <w:t>Tak/Nie,</w:t>
            </w:r>
          </w:p>
          <w:p w14:paraId="5E21D848" w14:textId="43F02631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 Narrow"/>
                <w:color w:val="000000" w:themeColor="text1"/>
                <w:kern w:val="2"/>
                <w:lang w:eastAsia="ja-JP" w:bidi="fa-IR"/>
              </w:rPr>
              <w:t>podać okres gwarancji i model licencjonowania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49423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53733492" w14:textId="5E4A40EF" w:rsidR="00BE597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– 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4ACE5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3741A27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C6FB7" w14:textId="46B0F6B9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6C3E1" w14:textId="31DA23F1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umożliwiające analizę objętości zmian wiązujących ogra</w:t>
            </w:r>
            <w:r w:rsidR="00AA65E1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niczenie dyfuzji na mapach ADC 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3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56715" w14:textId="0B98E58E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04A07" w14:textId="03AB20E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4A744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20792EF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5C3D3" w14:textId="0DF5E12A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08C0E" w14:textId="212BA8D1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Aplikacja do oceny badań płuc w 3D w oparciu o badania CT z możliwością śledzenia zmian w trakcie leczenia, między badaniami dzięki kolorowym zaznaczeniom (obrazującym zmianę gęstości HU),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Lung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Change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lub odpowiednik</w:t>
            </w:r>
          </w:p>
          <w:p w14:paraId="06FD175F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Możliwość włączania/wyłączania kolorowej nakładki obrazującej zmianę gęstości HU</w:t>
            </w:r>
          </w:p>
          <w:p w14:paraId="02966094" w14:textId="117B96A8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3C8F5" w14:textId="6B1EB226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A55C29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52414BE0" w14:textId="4F79A379" w:rsidR="00BE597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– </w:t>
            </w:r>
            <w:r w:rsidR="00BE5975" w:rsidRPr="00264E52">
              <w:rPr>
                <w:rFonts w:ascii="Arial Narrow" w:hAnsi="Arial Narrow" w:cs="Arial"/>
                <w:color w:val="000000" w:themeColor="text1"/>
              </w:rPr>
              <w:t>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8BE4C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04EBC3B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68933" w14:textId="2CCBC673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B26F53" w14:textId="160D775A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automatycznej segmentacji i prezentacji w 3D zmian w badaniach CT narządów miąższowych, w tym w płucach, wątrobie oraz w węzłach chłonnych wraz z automatycznym pomiarem zmiany i jej objętości. </w:t>
            </w:r>
          </w:p>
          <w:p w14:paraId="6F47699D" w14:textId="65CBAB4A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Obsługa klasyfikacji: RECIST 1,1 WHO,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Lung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RADS, LI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RADS, TNM. </w:t>
            </w:r>
          </w:p>
          <w:p w14:paraId="4C2A513A" w14:textId="70377E09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B06E6" w14:textId="0C927CAF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  <w:r w:rsidR="00D60B72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C7A79" w14:textId="77777777" w:rsidR="00D60B72" w:rsidRPr="00264E52" w:rsidRDefault="00D60B7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20C45D74" w14:textId="521810E6" w:rsidR="00BE5975" w:rsidRPr="00264E52" w:rsidRDefault="005E76F2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  <w:r w:rsidR="00A22EB7" w:rsidRPr="00264E52">
              <w:rPr>
                <w:rFonts w:ascii="Arial Narrow" w:hAnsi="Arial Narrow" w:cs="Arial"/>
                <w:color w:val="000000" w:themeColor="text1"/>
              </w:rPr>
              <w:t xml:space="preserve"> – </w:t>
            </w:r>
            <w:r w:rsidR="00D60B72" w:rsidRPr="00264E52">
              <w:rPr>
                <w:rFonts w:ascii="Arial Narrow" w:hAnsi="Arial Narrow" w:cs="Arial"/>
                <w:color w:val="000000" w:themeColor="text1"/>
              </w:rPr>
              <w:t>1 pkt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1F1F3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7F65C35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8E845" w14:textId="47917645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10.3.28.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34A73" w14:textId="4583CFF3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oceny badań naczyniowych CT umożliwiające identyfikację i izolację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zakontrastowanego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naczynia z badanej objętości (rozwinięcie wzdłuż linii centralnej naczynia,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z pomiarem średnicy, rekonstrukcje MPR krzywoliniowe oraz po</w:t>
            </w:r>
            <w:r w:rsidR="00AA65E1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przeczne analizowanego naczynia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BFE24" w14:textId="1D25CDD9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kern w:val="2"/>
                <w:lang w:bidi="fa-IR"/>
              </w:rPr>
            </w:pP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lastRenderedPageBreak/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6C038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3D814ED2" w14:textId="61FBC2D9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99A6B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6752D8A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7F125" w14:textId="3273138D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10.3.29.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7ACD92" w14:textId="6B6C540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do przeglądania badań mammograficznych z możliwością wyświetlania obrazów 2D oraz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tomosyntezy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, porównywania badań/serii, synchronicznego przewijania serii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tomos</w:t>
            </w:r>
            <w:r w:rsidR="00AA65E1">
              <w:rPr>
                <w:rFonts w:ascii="Arial Narrow" w:hAnsi="Arial Narrow" w:cs="Arial"/>
                <w:color w:val="000000" w:themeColor="text1"/>
                <w:lang w:eastAsia="ja-JP"/>
              </w:rPr>
              <w:t>yntezy</w:t>
            </w:r>
            <w:proofErr w:type="spellEnd"/>
            <w:r w:rsidR="00AA65E1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D0533" w14:textId="3C36C685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AA2E7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22D40FC" w14:textId="44918C97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1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2B3A6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79F424A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3B1F7" w14:textId="34F2F4D8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10.3.30.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D6263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Pakiet oprogramowania do multimodalnego konturowania guza i narządów krytycznych. </w:t>
            </w:r>
          </w:p>
          <w:p w14:paraId="1EF419A1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umożliwia:</w:t>
            </w:r>
          </w:p>
          <w:p w14:paraId="1587E8AB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możliwość konturowania w oparciu o badania CT, MR, PET, PET/CT, 4D CT, obrazach dynamicznych CT/MR (np. perfuzja), równolegle na wielu zestawach danych</w:t>
            </w:r>
          </w:p>
          <w:p w14:paraId="19F59DEC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dostępność ręcznych i półautomatycznych narzędzi segmentacji, z możliwością konturowania w dowolnych przekrojach, </w:t>
            </w:r>
          </w:p>
          <w:p w14:paraId="7EB82A3E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kopiowanie/wklejanie konturów pomiędzy zestawami danych, co najmniej z MR do CT, z PET do CT a kontur przypisywany jest do tomografii do planowania </w:t>
            </w:r>
          </w:p>
          <w:p w14:paraId="7A397F9C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fuzja obrazów w oparciu o matrycę prostą oraz deformacyjną</w:t>
            </w:r>
          </w:p>
          <w:p w14:paraId="0AE183E1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wyświetlanie dawek terapeutycznych, w oparciu o matrycę prostą oraz deformacyjną</w:t>
            </w:r>
          </w:p>
          <w:p w14:paraId="088CFA20" w14:textId="7C5BFEB8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zgodność z standardem DICOM oraz IHE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RO</w:t>
            </w:r>
          </w:p>
          <w:p w14:paraId="701F392E" w14:textId="7B41B4C6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2 użytkowników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866FF" w14:textId="41BE7D49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Tak/Nie</w:t>
            </w:r>
          </w:p>
          <w:p w14:paraId="78E17B7D" w14:textId="49922A51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  <w:r w:rsidR="003771A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;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721B8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D4B6C42" w14:textId="0BDABBAA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517F0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5655A45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275CB" w14:textId="60F0AB39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10.3.31.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C5EE15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Oprogramowanie do automatycznego konturowania obszarów/organów ryzyka.</w:t>
            </w:r>
          </w:p>
          <w:p w14:paraId="374B5F97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w sposób automatyczny, bez konieczności ręcznego otwierania badań, przetwarza w tle badania CT na potrzeby planowania procesu radioterapii, dokonuje konturowania obszarów, zapisuje je w seriach wynikowych DICOM w archiwum PACS. </w:t>
            </w:r>
          </w:p>
          <w:p w14:paraId="619EF407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Automatyczne konturowanie obejmujące min. poniższy zakres obszarów:</w:t>
            </w:r>
          </w:p>
          <w:p w14:paraId="2A049805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głowa/szyja: mózg, pień mózgu, gałki oczne, krtań, usta, żuchwa, nerwy wzrokowe, jama ustna, ślinianki przyuszne, gruczoły podżuchwowe, </w:t>
            </w:r>
          </w:p>
          <w:p w14:paraId="0D48CBBD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klatka piersiowa: sploty ramienne, przełyk, piersi, płuca, płaty, żebra, mostek</w:t>
            </w:r>
          </w:p>
          <w:p w14:paraId="3CBCD5EC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serce: komory, przedsionki, całe serce</w:t>
            </w:r>
          </w:p>
          <w:p w14:paraId="3367846B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jama brzuszna: nerki, wątroba, śledziona</w:t>
            </w:r>
          </w:p>
          <w:p w14:paraId="254FD3DD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miednica: pęcherz moczowy, węzły chłonne, prostata, odbyt, pęcherzyki nasienne</w:t>
            </w:r>
          </w:p>
          <w:p w14:paraId="1B0DC085" w14:textId="75BF67EC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ciało: szkielet, rdzeń kręgowy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C9E66" w14:textId="7D523093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Tak/Nie</w:t>
            </w:r>
          </w:p>
          <w:p w14:paraId="799F64A3" w14:textId="030E8787" w:rsidR="00BE5975" w:rsidRPr="00264E52" w:rsidRDefault="00BE5975" w:rsidP="007E71ED">
            <w:pPr>
              <w:pStyle w:val="Standard"/>
              <w:jc w:val="center"/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  <w:r w:rsidR="003771A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;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28B58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72E4B580" w14:textId="724B7D05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3EC1B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4FACEA6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358CC" w14:textId="602F4CB3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10.3.32.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C8A07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obliczające informacje o gęstości elektronowej tkanek niezbędnych do obliczenia rozkładów dawki w radioterapii na bazie zestawów danych z badań MR –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Synthetic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CT lub równoważne zgodnie z nazewnictwem producenta.</w:t>
            </w:r>
          </w:p>
          <w:p w14:paraId="235EF855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Generowanie wynikowych serii z wartościami:</w:t>
            </w:r>
          </w:p>
          <w:p w14:paraId="0D69AB80" w14:textId="147B6F91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równoważnych wartości HU CT (CT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density</w:t>
            </w:r>
            <w:proofErr w:type="spellEnd"/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equivalent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HU), </w:t>
            </w:r>
          </w:p>
          <w:p w14:paraId="29E50014" w14:textId="1D469E7E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względnej gęstości elektronowej (RED 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Relative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Electron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Density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), </w:t>
            </w:r>
          </w:p>
          <w:p w14:paraId="5140CA0B" w14:textId="297D38A0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względnej gęstości masy (RMD 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Relative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Mass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Density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).</w:t>
            </w:r>
          </w:p>
          <w:p w14:paraId="3D93EC7A" w14:textId="2942DF1F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Oprogramowanie</w:t>
            </w:r>
            <w:r w:rsidR="00A22EB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umożliwiające wykorzystywanie MR jako głównej metody obrazowania w przygotowaniu radioterapii dla pacjentów z nowotworami w obszarze mózgu i miednicy.</w:t>
            </w:r>
          </w:p>
          <w:p w14:paraId="38E26AEB" w14:textId="379B4F2A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jednoczesny dostęp dla min. 1 użytkownika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F4489" w14:textId="0CFC05C4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 xml:space="preserve"> Tak/Nie</w:t>
            </w:r>
          </w:p>
          <w:p w14:paraId="612C86EC" w14:textId="091B3E4B" w:rsidR="00BE5975" w:rsidRPr="00264E52" w:rsidRDefault="003771A7" w:rsidP="007E71ED">
            <w:pPr>
              <w:pStyle w:val="Standard"/>
              <w:jc w:val="center"/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</w:t>
            </w:r>
            <w:r w:rsidR="00BE597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ak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;</w:t>
            </w:r>
            <w:r w:rsidR="00BE5975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podać nazwę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AD75A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0440E581" w14:textId="41BE4581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4507" w:rsidRPr="00264E52">
              <w:rPr>
                <w:rFonts w:ascii="Arial Narrow" w:hAnsi="Arial Narrow" w:cs="Arial"/>
                <w:color w:val="000000" w:themeColor="text1"/>
              </w:rPr>
              <w:t xml:space="preserve">2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12A34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241DB35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10BB5" w14:textId="749C90A6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10.3.33.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56517" w14:textId="4085FAE3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Oprogramowanie zintegrowane z serwerem aplikacyjnym do dystrybucji prototypów aplikacji MR, udostępnianych i dystrybuowanych przez Dział Rozwoju Aplikacji Wykonawcy. </w:t>
            </w:r>
          </w:p>
          <w:p w14:paraId="5033EEA8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Pełna integracja oprogramowania klinicznego oraz prototypowego, umożliwiająca bezpośredni dostęp z aplikacji klienckiej serwera aplikacyjnego do badań z użyciem oprogramowania prototypowego. </w:t>
            </w:r>
          </w:p>
          <w:p w14:paraId="54FAED21" w14:textId="735791EC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Czytelne oznaczenie aplikacji prototypowych: ‘Nie do zastosowań klinicznych’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7E4AE" w14:textId="74CB675B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90199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1BCAAF2" w14:textId="1FA4CE9E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6E78C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4C79F45B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6244F" w14:textId="2B34CA6D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10.3.34.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6FD29" w14:textId="6EF6AA4F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Zestaw dedykowanych aplikacji prototypowych obejmująca następujące obszary zastosowań: </w:t>
            </w:r>
          </w:p>
          <w:p w14:paraId="36E4782C" w14:textId="4ADE2D1B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fotorealistyczne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rekonstrukcje 3D badań CT/MR, do obrazowania w 3D z użyciem okularów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Hololens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2</w:t>
            </w:r>
          </w:p>
          <w:p w14:paraId="56EB2614" w14:textId="57AFC4AD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multimodalna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radiomika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: do segmentacji obszarów VOI, tworzenia zestawu cech, dalszego zarządzania zbiorami cech i dalszej analizy statystycznej</w:t>
            </w:r>
          </w:p>
          <w:p w14:paraId="6AB71984" w14:textId="06A04DFB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rozszerzona ocena badań perfuzji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Neuro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, generowanie map Time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To</w:t>
            </w:r>
            <w:r w:rsidR="00FF6D23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Maximum (TMAX) </w:t>
            </w:r>
          </w:p>
          <w:p w14:paraId="0D5AD84A" w14:textId="46BB95F2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zaawansowana ocena dyfuzji (modele IVIM i DKI)</w:t>
            </w:r>
          </w:p>
          <w:p w14:paraId="7128419B" w14:textId="7777777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analiza gęstości traktów nerwowych dla planowania zabiegów neurochirurgicznych </w:t>
            </w:r>
          </w:p>
          <w:p w14:paraId="3BB3C8D3" w14:textId="43E4F073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segmentacja struktur anatomicznych w oparciu badania CT/MR na potrzeby wydruków 3D</w:t>
            </w:r>
          </w:p>
          <w:p w14:paraId="087BCAD6" w14:textId="68F6C9F7" w:rsidR="00BE5975" w:rsidRPr="00264E52" w:rsidRDefault="00BE5975" w:rsidP="007E71ED">
            <w:pPr>
              <w:pStyle w:val="Akapitzlist"/>
              <w:numPr>
                <w:ilvl w:val="0"/>
                <w:numId w:val="45"/>
              </w:numPr>
              <w:ind w:left="494" w:hanging="283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ocena ryzyka chorób układu krążenia w oparciu o badania CT.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br/>
              <w:t>Ilościowa analiza tłuszczu w jamie brzusznej i osierdziowej, wyznaczanie objętości tłuszczu, tworzenie histogramów oraz inne pomiary, takie jak obwód talii lub średnice pacjenta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128F2" w14:textId="5ABC9C61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Tahoma"/>
                <w:color w:val="000000" w:themeColor="text1"/>
                <w:kern w:val="2"/>
                <w:lang w:eastAsia="ja-JP" w:bidi="fa-IR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808B6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632C7E0A" w14:textId="3B7D3224" w:rsidR="00BE5975" w:rsidRPr="00264E52" w:rsidRDefault="00A22EB7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Tak </w:t>
            </w:r>
            <w:r w:rsidR="00FF6D23" w:rsidRPr="00264E52">
              <w:rPr>
                <w:rFonts w:ascii="Arial Narrow" w:hAnsi="Arial Narrow" w:cs="Arial"/>
                <w:color w:val="000000" w:themeColor="text1"/>
              </w:rPr>
              <w:t>–</w:t>
            </w:r>
            <w:r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="00FF4507" w:rsidRPr="00264E52">
              <w:rPr>
                <w:rFonts w:ascii="Arial Narrow" w:hAnsi="Arial Narrow" w:cs="Arial"/>
                <w:color w:val="000000" w:themeColor="text1"/>
              </w:rPr>
              <w:t xml:space="preserve">2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C3354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264E52" w:rsidRPr="00264E52" w14:paraId="4C57ABE3" w14:textId="77777777" w:rsidTr="007E71ED">
        <w:trPr>
          <w:trHeight w:val="644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1AE9A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>11. WYPOSAŻENIE UZUPEŁNIAJĄCE</w:t>
            </w:r>
          </w:p>
          <w:p w14:paraId="2F5433E5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6903CAA3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9F92E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1E9AB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 xml:space="preserve">Dwugłowicowy automatyczny </w:t>
            </w:r>
            <w:proofErr w:type="spellStart"/>
            <w:r w:rsidRPr="005C12EB">
              <w:rPr>
                <w:rFonts w:ascii="Arial" w:hAnsi="Arial" w:cs="Arial"/>
                <w:color w:val="000000"/>
                <w:lang w:eastAsia="ja-JP"/>
              </w:rPr>
              <w:t>wstrzykiwacz</w:t>
            </w:r>
            <w:proofErr w:type="spellEnd"/>
            <w:r w:rsidRPr="005C12EB">
              <w:rPr>
                <w:rFonts w:ascii="Arial" w:hAnsi="Arial" w:cs="Arial"/>
                <w:color w:val="000000"/>
                <w:lang w:eastAsia="ja-JP"/>
              </w:rPr>
              <w:t xml:space="preserve"> do podawania środka kontrastowego i soli fizjologicznej w MR, o następujących parametrach:</w:t>
            </w:r>
          </w:p>
          <w:p w14:paraId="67CE17C4" w14:textId="77777777" w:rsid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Zasilanie bateryjne (bezprzewodowe).</w:t>
            </w:r>
          </w:p>
          <w:p w14:paraId="4CB5EEB4" w14:textId="479EA658" w:rsidR="00915F52" w:rsidRPr="005C12EB" w:rsidRDefault="00915F52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>
              <w:rPr>
                <w:rFonts w:ascii="Arial" w:hAnsi="Arial" w:cs="Arial"/>
                <w:color w:val="000000"/>
                <w:lang w:eastAsia="ja-JP"/>
              </w:rPr>
              <w:t>Automatyczne i ręczne napełnianie wkładów.</w:t>
            </w:r>
          </w:p>
          <w:p w14:paraId="6872A174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Kolorowy, dotykowy ekran sterujący LCD wbudowany w urządzenie.</w:t>
            </w:r>
          </w:p>
          <w:p w14:paraId="10A8C486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Możliwość programowania parametrów iniekcyjnych.</w:t>
            </w:r>
          </w:p>
          <w:p w14:paraId="3587F2F1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Kolorowy, dotykowy zdalny ekran sterujący LCD.</w:t>
            </w:r>
          </w:p>
          <w:p w14:paraId="3B7FCC1C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 xml:space="preserve">Bezprzewodowa komunikacja ze </w:t>
            </w:r>
            <w:proofErr w:type="spellStart"/>
            <w:r w:rsidRPr="005C12EB">
              <w:rPr>
                <w:rFonts w:ascii="Arial" w:hAnsi="Arial" w:cs="Arial"/>
                <w:color w:val="000000"/>
                <w:lang w:eastAsia="ja-JP"/>
              </w:rPr>
              <w:t>wstrzykiwaczem</w:t>
            </w:r>
            <w:proofErr w:type="spellEnd"/>
            <w:r w:rsidRPr="005C12EB">
              <w:rPr>
                <w:rFonts w:ascii="Arial" w:hAnsi="Arial" w:cs="Arial"/>
                <w:color w:val="000000"/>
                <w:lang w:eastAsia="ja-JP"/>
              </w:rPr>
              <w:t>.</w:t>
            </w:r>
          </w:p>
          <w:p w14:paraId="30C62FBB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Możliwość używania wkładów o pojemności:</w:t>
            </w:r>
          </w:p>
          <w:p w14:paraId="3E21DF71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Strona kontrastu: 65 ml i 200 ml</w:t>
            </w:r>
          </w:p>
          <w:p w14:paraId="3485C8F8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Strona soli fizjologicznej: 65 ml i 200 ml</w:t>
            </w:r>
          </w:p>
          <w:p w14:paraId="0B7BA08C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lastRenderedPageBreak/>
              <w:t>Możliwość jednoczesnego podawania środka kontrastowego oraz soli fizjologicznej.</w:t>
            </w:r>
          </w:p>
          <w:p w14:paraId="20CAD528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Możliwość konfiguracji iniekcji składającej się od 1-6 faz.</w:t>
            </w:r>
          </w:p>
          <w:p w14:paraId="20601F26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Możliwość zapamiętania 80 profili iniekcji (każda do 6 faz).</w:t>
            </w:r>
          </w:p>
          <w:p w14:paraId="2297B073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Funkcja KVO (</w:t>
            </w:r>
            <w:proofErr w:type="spellStart"/>
            <w:r w:rsidRPr="005C12EB">
              <w:rPr>
                <w:rFonts w:ascii="Arial" w:hAnsi="Arial" w:cs="Arial"/>
                <w:color w:val="000000"/>
                <w:lang w:eastAsia="ja-JP"/>
              </w:rPr>
              <w:t>Keep</w:t>
            </w:r>
            <w:proofErr w:type="spellEnd"/>
            <w:r w:rsidRPr="005C12EB">
              <w:rPr>
                <w:rFonts w:ascii="Arial" w:hAnsi="Arial" w:cs="Arial"/>
                <w:color w:val="000000"/>
                <w:lang w:eastAsia="ja-JP"/>
              </w:rPr>
              <w:t xml:space="preserve"> </w:t>
            </w:r>
            <w:proofErr w:type="spellStart"/>
            <w:r w:rsidRPr="005C12EB">
              <w:rPr>
                <w:rFonts w:ascii="Arial" w:hAnsi="Arial" w:cs="Arial"/>
                <w:color w:val="000000"/>
                <w:lang w:eastAsia="ja-JP"/>
              </w:rPr>
              <w:t>Vein</w:t>
            </w:r>
            <w:proofErr w:type="spellEnd"/>
            <w:r w:rsidRPr="005C12EB">
              <w:rPr>
                <w:rFonts w:ascii="Arial" w:hAnsi="Arial" w:cs="Arial"/>
                <w:color w:val="000000"/>
                <w:lang w:eastAsia="ja-JP"/>
              </w:rPr>
              <w:t xml:space="preserve"> Open) – wstrzykiwanie 0,5 ml soli fizjologicznej co 2 minuty.</w:t>
            </w:r>
          </w:p>
          <w:p w14:paraId="3058F5BC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Ciśnienie iniekcji od 5 do 21 barów</w:t>
            </w:r>
          </w:p>
          <w:p w14:paraId="5FD7EB7C" w14:textId="77777777" w:rsidR="005C12EB" w:rsidRPr="005C12EB" w:rsidRDefault="005C12EB" w:rsidP="007E71ED">
            <w:pPr>
              <w:pStyle w:val="Standard"/>
              <w:rPr>
                <w:rFonts w:ascii="Arial" w:hAnsi="Arial" w:cs="Arial"/>
                <w:color w:val="000000"/>
                <w:lang w:eastAsia="ja-JP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Natężenie przepływu: 0,1 ml/s – 10 ml/s</w:t>
            </w:r>
          </w:p>
          <w:p w14:paraId="7973FAEA" w14:textId="77777777" w:rsidR="005C12EB" w:rsidRPr="005C12EB" w:rsidRDefault="005C12EB" w:rsidP="007E71ED">
            <w:pPr>
              <w:pStyle w:val="Standard"/>
              <w:rPr>
                <w:rFonts w:ascii="Arial" w:eastAsia="Andale Sans UI" w:hAnsi="Arial" w:cs="Arial"/>
                <w:color w:val="000000" w:themeColor="text1"/>
                <w:kern w:val="2"/>
                <w:lang w:eastAsia="ja-JP" w:bidi="fa-IR"/>
              </w:rPr>
            </w:pPr>
            <w:r w:rsidRPr="005C12EB">
              <w:rPr>
                <w:rFonts w:ascii="Arial" w:hAnsi="Arial" w:cs="Arial"/>
                <w:color w:val="000000"/>
                <w:lang w:eastAsia="ja-JP"/>
              </w:rPr>
              <w:t>Możliwość stosowania wielogodzinnych materiałów zużywalnych dla wielu pacjentów ze sterylnością pracy do 8h lub 24 h.</w:t>
            </w:r>
            <w:r w:rsidRPr="005C12EB">
              <w:rPr>
                <w:rFonts w:ascii="Arial" w:eastAsia="Andale Sans UI" w:hAnsi="Arial" w:cs="Arial"/>
                <w:color w:val="000000" w:themeColor="text1"/>
                <w:kern w:val="2"/>
                <w:lang w:eastAsia="ja-JP" w:bidi="fa-IR"/>
              </w:rPr>
              <w:t xml:space="preserve"> </w:t>
            </w:r>
          </w:p>
          <w:p w14:paraId="5A70B507" w14:textId="652938C6" w:rsidR="00BE5975" w:rsidRPr="00264E52" w:rsidRDefault="005C12EB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5C12EB">
              <w:rPr>
                <w:rFonts w:ascii="Arial" w:eastAsia="Andale Sans UI" w:hAnsi="Arial" w:cs="Arial"/>
                <w:color w:val="000000" w:themeColor="text1"/>
                <w:kern w:val="2"/>
                <w:lang w:eastAsia="ja-JP" w:bidi="fa-IR"/>
              </w:rPr>
              <w:t>Szkolenie dla min.</w:t>
            </w:r>
            <w:r w:rsidR="00BE5975" w:rsidRPr="005C12EB">
              <w:rPr>
                <w:rFonts w:ascii="Arial" w:eastAsia="Andale Sans UI" w:hAnsi="Arial" w:cs="Arial"/>
                <w:color w:val="000000" w:themeColor="text1"/>
                <w:kern w:val="2"/>
                <w:lang w:eastAsia="ja-JP" w:bidi="fa-IR"/>
              </w:rPr>
              <w:t xml:space="preserve"> </w:t>
            </w:r>
            <w:r w:rsidR="001432D9" w:rsidRPr="005C12EB">
              <w:rPr>
                <w:rFonts w:ascii="Arial" w:eastAsia="Andale Sans UI" w:hAnsi="Arial" w:cs="Arial"/>
                <w:color w:val="000000" w:themeColor="text1"/>
                <w:kern w:val="2"/>
                <w:lang w:eastAsia="ja-JP" w:bidi="fa-IR"/>
              </w:rPr>
              <w:t xml:space="preserve">60 osób </w:t>
            </w:r>
            <w:r w:rsidR="00BE5975" w:rsidRPr="005C12EB">
              <w:rPr>
                <w:rFonts w:ascii="Arial" w:eastAsia="Andale Sans UI" w:hAnsi="Arial" w:cs="Arial"/>
                <w:color w:val="000000" w:themeColor="text1"/>
                <w:kern w:val="2"/>
                <w:lang w:eastAsia="ja-JP" w:bidi="fa-IR"/>
              </w:rPr>
              <w:t>personelu pielęgniarskiego potwierdzonego certyfi</w:t>
            </w:r>
            <w:r w:rsidRPr="005C12EB">
              <w:rPr>
                <w:rFonts w:ascii="Arial" w:eastAsia="Andale Sans UI" w:hAnsi="Arial" w:cs="Arial"/>
                <w:color w:val="000000" w:themeColor="text1"/>
                <w:kern w:val="2"/>
                <w:lang w:eastAsia="ja-JP" w:bidi="fa-IR"/>
              </w:rPr>
              <w:t>katem upoważniającym do obsługi.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9B6C2" w14:textId="50E62F89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lastRenderedPageBreak/>
              <w:t>Tak;</w:t>
            </w:r>
            <w:r w:rsidR="003771A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odać typ</w:t>
            </w:r>
          </w:p>
          <w:p w14:paraId="4647FFC9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C9D35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7D643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BE5975" w:rsidRPr="00264E52" w14:paraId="4D03C9C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81CA9F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11.2.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715D1" w14:textId="33E6CD9C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Ręczny wykrywacz me</w:t>
            </w:r>
            <w:r w:rsidR="000F4FC9" w:rsidRPr="00264E52">
              <w:rPr>
                <w:rFonts w:ascii="Arial Narrow" w:hAnsi="Arial Narrow" w:cs="Arial"/>
                <w:color w:val="000000" w:themeColor="text1"/>
              </w:rPr>
              <w:t>talu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ED3C9" w14:textId="07C3B071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Tak;</w:t>
            </w:r>
            <w:r w:rsidR="003771A7"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podać typ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FBA62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E1EE4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BE5975" w:rsidRPr="00264E52" w14:paraId="614BA93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08C92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D7623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proofErr w:type="spellStart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Pulsoksymetr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pracujący w środowisku MR wyposażony w czujniki wraz z niemagnetycznym stojakiem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05E50" w14:textId="71B38F5B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Tak;</w:t>
            </w:r>
            <w:r w:rsidR="003771A7" w:rsidRPr="00264E5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264E52">
              <w:rPr>
                <w:rFonts w:ascii="Arial Narrow" w:hAnsi="Arial Narrow" w:cs="Arial"/>
                <w:color w:val="000000" w:themeColor="text1"/>
              </w:rPr>
              <w:t>podać typ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F0D63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15F22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E5975" w:rsidRPr="00264E52" w14:paraId="5C8B37D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690CC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DAD56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Zestaw fantomów do kalibracji systemu i testowania oferowanych cewek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FA42A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9DCFD" w14:textId="77777777" w:rsidR="00BE5975" w:rsidRPr="00264E52" w:rsidRDefault="00BE5975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FA7F5" w14:textId="77777777" w:rsidR="00BE5975" w:rsidRPr="00264E52" w:rsidRDefault="00BE5975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814D49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ADB41" w14:textId="1C171D47" w:rsidR="00A375E3" w:rsidRPr="00A375E3" w:rsidRDefault="00A375E3" w:rsidP="007E71ED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A375E3">
              <w:rPr>
                <w:rFonts w:ascii="Arial" w:hAnsi="Arial" w:cs="Arial"/>
                <w:szCs w:val="24"/>
              </w:rPr>
              <w:t>11.4.1.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ADDB9" w14:textId="77777777" w:rsidR="00A375E3" w:rsidRPr="0089098A" w:rsidRDefault="00A375E3" w:rsidP="007E71ED">
            <w:pPr>
              <w:spacing w:after="0" w:line="240" w:lineRule="auto"/>
              <w:rPr>
                <w:rFonts w:ascii="Arial Narrow" w:hAnsi="Arial Narrow" w:cs="Arial"/>
                <w:i/>
                <w:iCs/>
                <w:sz w:val="20"/>
                <w:szCs w:val="24"/>
              </w:rPr>
            </w:pPr>
            <w:r w:rsidRPr="0089098A">
              <w:rPr>
                <w:rFonts w:ascii="Arial Narrow" w:hAnsi="Arial Narrow" w:cs="Arial"/>
                <w:sz w:val="20"/>
                <w:szCs w:val="24"/>
              </w:rPr>
              <w:t xml:space="preserve">Uniwersalny fantom ACR MRI do użytku ze skanerem MR o indukcji pola magnetycznego 1,5T; zgodny z wytycznymi Amerykańskiego Towarzystwa Fizyki Medycznej AAPM (American </w:t>
            </w:r>
            <w:proofErr w:type="spellStart"/>
            <w:r w:rsidRPr="0089098A">
              <w:rPr>
                <w:rFonts w:ascii="Arial Narrow" w:hAnsi="Arial Narrow" w:cs="Arial"/>
                <w:sz w:val="20"/>
                <w:szCs w:val="24"/>
              </w:rPr>
              <w:t>Association</w:t>
            </w:r>
            <w:proofErr w:type="spellEnd"/>
            <w:r w:rsidRPr="0089098A">
              <w:rPr>
                <w:rFonts w:ascii="Arial Narrow" w:hAnsi="Arial Narrow" w:cs="Arial"/>
                <w:sz w:val="20"/>
                <w:szCs w:val="24"/>
              </w:rPr>
              <w:t xml:space="preserve"> of </w:t>
            </w:r>
            <w:proofErr w:type="spellStart"/>
            <w:r w:rsidRPr="0089098A">
              <w:rPr>
                <w:rFonts w:ascii="Arial Narrow" w:hAnsi="Arial Narrow" w:cs="Arial"/>
                <w:sz w:val="20"/>
                <w:szCs w:val="24"/>
              </w:rPr>
              <w:t>Medical</w:t>
            </w:r>
            <w:proofErr w:type="spellEnd"/>
            <w:r w:rsidRPr="0089098A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89098A">
              <w:rPr>
                <w:rFonts w:ascii="Arial Narrow" w:hAnsi="Arial Narrow" w:cs="Arial"/>
                <w:sz w:val="20"/>
                <w:szCs w:val="24"/>
              </w:rPr>
              <w:t>Physicists</w:t>
            </w:r>
            <w:proofErr w:type="spellEnd"/>
            <w:r w:rsidRPr="0089098A">
              <w:rPr>
                <w:rFonts w:ascii="Arial Narrow" w:hAnsi="Arial Narrow" w:cs="Arial"/>
                <w:sz w:val="20"/>
                <w:szCs w:val="24"/>
              </w:rPr>
              <w:t xml:space="preserve">): </w:t>
            </w:r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>AAPM Rep. 100 “</w:t>
            </w:r>
            <w:proofErr w:type="spellStart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>Acceptance</w:t>
            </w:r>
            <w:proofErr w:type="spellEnd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 xml:space="preserve"> &amp; </w:t>
            </w:r>
            <w:proofErr w:type="spellStart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>Quality</w:t>
            </w:r>
            <w:proofErr w:type="spellEnd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 xml:space="preserve"> Assurance </w:t>
            </w:r>
            <w:proofErr w:type="spellStart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>procedures</w:t>
            </w:r>
            <w:proofErr w:type="spellEnd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 xml:space="preserve"> for MRI </w:t>
            </w:r>
            <w:proofErr w:type="spellStart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>facilities</w:t>
            </w:r>
            <w:proofErr w:type="spellEnd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 xml:space="preserve">”, 2010 oraz </w:t>
            </w:r>
            <w:r w:rsidRPr="0089098A">
              <w:rPr>
                <w:rFonts w:ascii="Arial Narrow" w:hAnsi="Arial Narrow" w:cs="Arial"/>
                <w:sz w:val="20"/>
                <w:szCs w:val="24"/>
              </w:rPr>
              <w:t xml:space="preserve">z zaleceniami Amerykańskiego Towarzystwa Radiologicznego ACR (American College of </w:t>
            </w:r>
            <w:proofErr w:type="spellStart"/>
            <w:r w:rsidRPr="0089098A">
              <w:rPr>
                <w:rFonts w:ascii="Arial Narrow" w:hAnsi="Arial Narrow" w:cs="Arial"/>
                <w:sz w:val="20"/>
                <w:szCs w:val="24"/>
              </w:rPr>
              <w:t>Radiology</w:t>
            </w:r>
            <w:proofErr w:type="spellEnd"/>
            <w:r w:rsidRPr="0089098A">
              <w:rPr>
                <w:rFonts w:ascii="Arial Narrow" w:hAnsi="Arial Narrow" w:cs="Arial"/>
                <w:sz w:val="20"/>
                <w:szCs w:val="24"/>
              </w:rPr>
              <w:t xml:space="preserve">) w zakresie akredytacji MRI: </w:t>
            </w:r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 xml:space="preserve">ACR MRI </w:t>
            </w:r>
            <w:proofErr w:type="spellStart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>Accreditation</w:t>
            </w:r>
            <w:proofErr w:type="spellEnd"/>
            <w:r w:rsidRPr="0089098A">
              <w:rPr>
                <w:rFonts w:ascii="Arial Narrow" w:hAnsi="Arial Narrow" w:cs="Arial"/>
                <w:i/>
                <w:iCs/>
                <w:sz w:val="20"/>
                <w:szCs w:val="24"/>
              </w:rPr>
              <w:t xml:space="preserve"> Program:</w:t>
            </w:r>
          </w:p>
          <w:p w14:paraId="2AA8CD23" w14:textId="77777777" w:rsidR="00A375E3" w:rsidRPr="0089098A" w:rsidRDefault="00A375E3" w:rsidP="007E71ED">
            <w:pPr>
              <w:pStyle w:val="Akapitzlist"/>
              <w:numPr>
                <w:ilvl w:val="0"/>
                <w:numId w:val="56"/>
              </w:numPr>
              <w:tabs>
                <w:tab w:val="left" w:pos="599"/>
              </w:tabs>
              <w:suppressAutoHyphens w:val="0"/>
              <w:autoSpaceDN/>
              <w:ind w:left="46"/>
              <w:contextualSpacing/>
              <w:textAlignment w:val="auto"/>
              <w:rPr>
                <w:rFonts w:ascii="Arial Narrow" w:hAnsi="Arial Narrow" w:cs="Arial"/>
                <w:szCs w:val="24"/>
              </w:rPr>
            </w:pPr>
            <w:r w:rsidRPr="0089098A">
              <w:rPr>
                <w:rFonts w:ascii="Arial Narrow" w:hAnsi="Arial Narrow" w:cs="Arial"/>
                <w:szCs w:val="24"/>
              </w:rPr>
              <w:t>wypełnienie fantomu: roztwór chlorku niklu NiCl</w:t>
            </w:r>
            <w:r w:rsidRPr="0089098A">
              <w:rPr>
                <w:rFonts w:ascii="Arial Narrow" w:hAnsi="Arial Narrow" w:cs="Arial"/>
                <w:szCs w:val="24"/>
                <w:vertAlign w:val="subscript"/>
              </w:rPr>
              <w:t>2</w:t>
            </w:r>
            <w:r w:rsidRPr="0089098A">
              <w:rPr>
                <w:rFonts w:ascii="Arial Narrow" w:hAnsi="Arial Narrow" w:cs="Arial"/>
                <w:szCs w:val="24"/>
              </w:rPr>
              <w:t xml:space="preserve"> 10 </w:t>
            </w:r>
            <w:proofErr w:type="spellStart"/>
            <w:r w:rsidRPr="0089098A">
              <w:rPr>
                <w:rFonts w:ascii="Arial Narrow" w:hAnsi="Arial Narrow" w:cs="Arial"/>
                <w:szCs w:val="24"/>
              </w:rPr>
              <w:t>mmol</w:t>
            </w:r>
            <w:proofErr w:type="spellEnd"/>
            <w:r w:rsidRPr="0089098A">
              <w:rPr>
                <w:rFonts w:ascii="Arial Narrow" w:hAnsi="Arial Narrow" w:cs="Arial"/>
                <w:szCs w:val="24"/>
              </w:rPr>
              <w:t xml:space="preserve">, zawierający chlorek sodu </w:t>
            </w:r>
            <w:proofErr w:type="spellStart"/>
            <w:r w:rsidRPr="0089098A">
              <w:rPr>
                <w:rFonts w:ascii="Arial Narrow" w:hAnsi="Arial Narrow" w:cs="Arial"/>
                <w:szCs w:val="24"/>
              </w:rPr>
              <w:t>NaCl</w:t>
            </w:r>
            <w:proofErr w:type="spellEnd"/>
            <w:r w:rsidRPr="0089098A">
              <w:rPr>
                <w:rFonts w:ascii="Arial Narrow" w:hAnsi="Arial Narrow" w:cs="Arial"/>
                <w:szCs w:val="24"/>
              </w:rPr>
              <w:t xml:space="preserve"> 75 </w:t>
            </w:r>
            <w:proofErr w:type="spellStart"/>
            <w:r w:rsidRPr="0089098A">
              <w:rPr>
                <w:rFonts w:ascii="Arial Narrow" w:hAnsi="Arial Narrow" w:cs="Arial"/>
                <w:szCs w:val="24"/>
              </w:rPr>
              <w:t>mmol</w:t>
            </w:r>
            <w:proofErr w:type="spellEnd"/>
            <w:r w:rsidRPr="0089098A">
              <w:rPr>
                <w:rFonts w:ascii="Arial Narrow" w:hAnsi="Arial Narrow" w:cs="Arial"/>
                <w:szCs w:val="24"/>
              </w:rPr>
              <w:t xml:space="preserve"> (do symulacji przewodności biologicznej tkanek)</w:t>
            </w:r>
          </w:p>
          <w:p w14:paraId="28D283C5" w14:textId="77777777" w:rsidR="00A375E3" w:rsidRPr="0089098A" w:rsidRDefault="00A375E3" w:rsidP="007E71ED">
            <w:pPr>
              <w:pStyle w:val="Akapitzlist"/>
              <w:numPr>
                <w:ilvl w:val="0"/>
                <w:numId w:val="56"/>
              </w:numPr>
              <w:tabs>
                <w:tab w:val="left" w:pos="599"/>
              </w:tabs>
              <w:suppressAutoHyphens w:val="0"/>
              <w:autoSpaceDN/>
              <w:ind w:left="46"/>
              <w:contextualSpacing/>
              <w:textAlignment w:val="auto"/>
              <w:rPr>
                <w:rFonts w:ascii="Arial Narrow" w:hAnsi="Arial Narrow" w:cs="Arial"/>
                <w:szCs w:val="24"/>
              </w:rPr>
            </w:pPr>
            <w:r w:rsidRPr="0089098A">
              <w:rPr>
                <w:rFonts w:ascii="Arial Narrow" w:hAnsi="Arial Narrow" w:cs="Arial"/>
                <w:szCs w:val="24"/>
              </w:rPr>
              <w:t>cylindryczna forma fantomu, o maksymalnej średnicy zewnętrznej jaka mieści się w zestawie cewek głowowych będących na wyposażeniu skanera MR 1,5T, którego dotyczy przetarg</w:t>
            </w:r>
          </w:p>
          <w:p w14:paraId="2F15DE0E" w14:textId="77777777" w:rsidR="00A375E3" w:rsidRPr="0089098A" w:rsidRDefault="00A375E3" w:rsidP="007E71ED">
            <w:pPr>
              <w:pStyle w:val="Akapitzlist"/>
              <w:numPr>
                <w:ilvl w:val="0"/>
                <w:numId w:val="56"/>
              </w:numPr>
              <w:tabs>
                <w:tab w:val="left" w:pos="599"/>
              </w:tabs>
              <w:suppressAutoHyphens w:val="0"/>
              <w:autoSpaceDN/>
              <w:ind w:left="46"/>
              <w:contextualSpacing/>
              <w:textAlignment w:val="auto"/>
              <w:rPr>
                <w:rFonts w:ascii="Arial Narrow" w:hAnsi="Arial Narrow" w:cs="Arial"/>
                <w:szCs w:val="24"/>
              </w:rPr>
            </w:pPr>
            <w:r w:rsidRPr="0089098A">
              <w:rPr>
                <w:rFonts w:ascii="Arial Narrow" w:hAnsi="Arial Narrow" w:cs="Arial"/>
                <w:szCs w:val="24"/>
              </w:rPr>
              <w:t>fantom zbudowany z PMMA, szkła i gumy silikonowej</w:t>
            </w:r>
          </w:p>
          <w:p w14:paraId="74F48F7B" w14:textId="77777777" w:rsidR="00A375E3" w:rsidRPr="0089098A" w:rsidRDefault="00A375E3" w:rsidP="007E71ED">
            <w:pPr>
              <w:pStyle w:val="Akapitzlist"/>
              <w:numPr>
                <w:ilvl w:val="0"/>
                <w:numId w:val="56"/>
              </w:numPr>
              <w:tabs>
                <w:tab w:val="left" w:pos="599"/>
              </w:tabs>
              <w:suppressAutoHyphens w:val="0"/>
              <w:autoSpaceDN/>
              <w:ind w:left="46"/>
              <w:contextualSpacing/>
              <w:textAlignment w:val="auto"/>
              <w:rPr>
                <w:rFonts w:ascii="Arial Narrow" w:hAnsi="Arial Narrow" w:cs="Arial"/>
                <w:szCs w:val="24"/>
              </w:rPr>
            </w:pPr>
            <w:r w:rsidRPr="0089098A">
              <w:rPr>
                <w:rFonts w:ascii="Arial Narrow" w:hAnsi="Arial Narrow" w:cs="Arial"/>
                <w:szCs w:val="24"/>
              </w:rPr>
              <w:t>jedna ze stron fantomu posiadająca linię odniesienia</w:t>
            </w:r>
          </w:p>
          <w:p w14:paraId="453A197D" w14:textId="65315E10" w:rsidR="00A375E3" w:rsidRPr="00A375E3" w:rsidRDefault="00A375E3" w:rsidP="007E71ED">
            <w:pPr>
              <w:pStyle w:val="Standard"/>
              <w:rPr>
                <w:rFonts w:ascii="Arial" w:hAnsi="Arial" w:cs="Arial"/>
                <w:color w:val="000000" w:themeColor="text1"/>
              </w:rPr>
            </w:pPr>
            <w:r w:rsidRPr="0089098A">
              <w:rPr>
                <w:rFonts w:ascii="Arial Narrow" w:hAnsi="Arial Narrow" w:cs="Arial"/>
                <w:szCs w:val="24"/>
              </w:rPr>
              <w:t xml:space="preserve">fiolki z roztworem chlorku niklu (20 </w:t>
            </w:r>
            <w:proofErr w:type="spellStart"/>
            <w:r w:rsidRPr="0089098A">
              <w:rPr>
                <w:rFonts w:ascii="Arial Narrow" w:hAnsi="Arial Narrow" w:cs="Arial"/>
                <w:szCs w:val="24"/>
              </w:rPr>
              <w:t>mmol</w:t>
            </w:r>
            <w:proofErr w:type="spellEnd"/>
            <w:r w:rsidRPr="0089098A">
              <w:rPr>
                <w:rFonts w:ascii="Arial Narrow" w:hAnsi="Arial Narrow" w:cs="Arial"/>
                <w:szCs w:val="24"/>
              </w:rPr>
              <w:t xml:space="preserve">) oraz chlorku sodu (15 </w:t>
            </w:r>
            <w:proofErr w:type="spellStart"/>
            <w:r w:rsidRPr="0089098A">
              <w:rPr>
                <w:rFonts w:ascii="Arial Narrow" w:hAnsi="Arial Narrow" w:cs="Arial"/>
                <w:szCs w:val="24"/>
              </w:rPr>
              <w:t>mmol</w:t>
            </w:r>
            <w:proofErr w:type="spellEnd"/>
            <w:r w:rsidRPr="0089098A">
              <w:rPr>
                <w:rFonts w:ascii="Arial Narrow" w:hAnsi="Arial Narrow" w:cs="Arial"/>
                <w:szCs w:val="24"/>
              </w:rPr>
              <w:t>) do różnicowania wartości T1 i T2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0B82F" w14:textId="31F279BC" w:rsidR="00A375E3" w:rsidRPr="00AA65E1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AA65E1">
              <w:rPr>
                <w:rFonts w:ascii="Arial Narrow" w:hAnsi="Arial Narrow" w:cs="Arial"/>
                <w:szCs w:val="24"/>
                <w:lang w:eastAsia="ja-JP"/>
              </w:rPr>
              <w:t>Tak podać typ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8F637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szCs w:val="24"/>
              </w:rPr>
            </w:pPr>
          </w:p>
          <w:p w14:paraId="02CA8974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szCs w:val="24"/>
              </w:rPr>
            </w:pPr>
          </w:p>
          <w:p w14:paraId="2F07E927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szCs w:val="24"/>
              </w:rPr>
            </w:pPr>
          </w:p>
          <w:p w14:paraId="5D8857FB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szCs w:val="24"/>
              </w:rPr>
            </w:pPr>
          </w:p>
          <w:p w14:paraId="52A42EB8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szCs w:val="24"/>
              </w:rPr>
            </w:pPr>
          </w:p>
          <w:p w14:paraId="7FA13051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szCs w:val="24"/>
              </w:rPr>
            </w:pPr>
          </w:p>
          <w:p w14:paraId="65C78DB5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szCs w:val="24"/>
              </w:rPr>
            </w:pPr>
          </w:p>
          <w:p w14:paraId="0DD6D2DF" w14:textId="3E34E6AE" w:rsidR="00A375E3" w:rsidRPr="00AA65E1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AA65E1">
              <w:rPr>
                <w:rFonts w:ascii="Arial Narrow" w:hAnsi="Arial Narrow" w:cs="Arial"/>
                <w:szCs w:val="24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68CB" w14:textId="77777777" w:rsidR="00A375E3" w:rsidRPr="00A375E3" w:rsidRDefault="00A375E3" w:rsidP="007E71ED">
            <w:pPr>
              <w:pStyle w:val="Standard"/>
              <w:rPr>
                <w:rFonts w:ascii="Arial" w:hAnsi="Arial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6297D11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B45FE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91543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Zestaw audio do odsłuchu muzyki przez pacjenta w trakcie badania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77B7B" w14:textId="6B544026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921EE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7983B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60A2460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B29BE" w14:textId="575227F3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1D844" w14:textId="022BE081" w:rsidR="00A375E3" w:rsidRPr="00264E52" w:rsidRDefault="00A375E3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Klatka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Faraday'a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z kompletnym wykończeniem dostosowana do wymogów dostarczanego systemu MRI 1,5T </w:t>
            </w:r>
          </w:p>
          <w:p w14:paraId="22E25942" w14:textId="73A22486" w:rsidR="00A375E3" w:rsidRPr="00264E52" w:rsidRDefault="00A375E3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Minimalne wyposażenie: </w:t>
            </w:r>
          </w:p>
          <w:p w14:paraId="6087076D" w14:textId="77777777" w:rsidR="00A375E3" w:rsidRPr="00264E52" w:rsidRDefault="00A375E3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• 1 okno</w:t>
            </w:r>
          </w:p>
          <w:p w14:paraId="3734C142" w14:textId="77777777" w:rsidR="00A375E3" w:rsidRPr="00264E52" w:rsidRDefault="00A375E3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• 1 drzwi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bezprogowe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 wejście do klatki Faradaya </w:t>
            </w:r>
          </w:p>
          <w:p w14:paraId="7DE6C096" w14:textId="10911061" w:rsidR="00A375E3" w:rsidRPr="00264E52" w:rsidRDefault="00A375E3" w:rsidP="007E71ED">
            <w:pPr>
              <w:spacing w:after="0" w:line="240" w:lineRule="auto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 xml:space="preserve">• 8 gniazd zasilania 220 V </w:t>
            </w:r>
          </w:p>
          <w:p w14:paraId="0A20417C" w14:textId="77777777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lastRenderedPageBreak/>
              <w:t>• przepusty pomiędzy klatką , a pokojem technicznym oraz sterownią po 2 małe i 2 duże</w:t>
            </w:r>
          </w:p>
          <w:p w14:paraId="5D4A4736" w14:textId="41718459" w:rsidR="00A375E3" w:rsidRPr="00264E52" w:rsidRDefault="00A375E3" w:rsidP="007E71ED">
            <w:pPr>
              <w:pStyle w:val="Standard"/>
              <w:numPr>
                <w:ilvl w:val="0"/>
                <w:numId w:val="55"/>
              </w:numP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gniazda gazów medycznych </w:t>
            </w:r>
          </w:p>
          <w:p w14:paraId="36505768" w14:textId="592AB4F3" w:rsidR="00A375E3" w:rsidRPr="00264E52" w:rsidRDefault="00A375E3" w:rsidP="007E71ED">
            <w:pPr>
              <w:pStyle w:val="Standard"/>
              <w:numPr>
                <w:ilvl w:val="0"/>
                <w:numId w:val="55"/>
              </w:numP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anteny </w:t>
            </w:r>
            <w:proofErr w:type="spellStart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wstrzykiwacza</w:t>
            </w:r>
            <w:proofErr w:type="spellEnd"/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 xml:space="preserve"> </w:t>
            </w:r>
          </w:p>
          <w:p w14:paraId="2C4D279B" w14:textId="2F36F1F2" w:rsidR="00A375E3" w:rsidRPr="00264E52" w:rsidRDefault="00A375E3" w:rsidP="007E71ED">
            <w:pPr>
              <w:pStyle w:val="Standard"/>
              <w:numPr>
                <w:ilvl w:val="0"/>
                <w:numId w:val="55"/>
              </w:numP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robota do biopsji stercza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52706" w14:textId="114B374C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6D01F" w14:textId="1471C2C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AFEEB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9FCBF4D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78939" w14:textId="14873E1A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11.7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282F50" w14:textId="3F3CF3D4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Gaśnica niemagnetyczna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C0793" w14:textId="2EADB17C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AB6173" w14:textId="6B4A1246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66AD1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B0B69E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1276F" w14:textId="127DE12E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B2BAA6" w14:textId="77BA1E99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Dedykowane szafy do przechowywania cewek i fantomów w pomieszczeniu z aparatem MR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F264E" w14:textId="42C073A1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5D5A6D" w14:textId="13ABFA4C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2C424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43B1D9A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B828F" w14:textId="094CC8BF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CA3A9" w14:textId="4D63AA31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" w:hAnsi="Arial" w:cs="Arial"/>
                <w:color w:val="000000" w:themeColor="text1"/>
                <w:sz w:val="18"/>
                <w:szCs w:val="18"/>
                <w:lang w:bidi="hi-IN"/>
              </w:rPr>
              <w:t>Stoły dedykowane przez producenta pod konsole i wymagany osprzęt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F39AC" w14:textId="71AAC381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46CED" w14:textId="47ADFA9E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39A1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6CC5452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4D859" w14:textId="7842C3D0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C8EB2" w14:textId="592C31AB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Niemagnetyczna leżanka i wózek do transportu chorych leżących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B1DA1" w14:textId="7D481E4E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C7098" w14:textId="78746466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85F8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AB58189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B198C" w14:textId="7284B471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0002D" w14:textId="199B0484" w:rsidR="00A375E3" w:rsidRPr="00264E52" w:rsidRDefault="00A375E3" w:rsidP="007E71ED">
            <w:pPr>
              <w:shd w:val="clear" w:color="auto" w:fill="FFFFFF"/>
              <w:spacing w:after="0" w:line="240" w:lineRule="auto"/>
              <w:ind w:left="10" w:right="154" w:firstLine="5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Duplikator do nagrywania płyt CD i DVD w systemie DICOM i podłączenie do systemu PACS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3A2E6" w14:textId="1ACB4036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D489D" w14:textId="243C9791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7A0EE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47777E4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3EF6A" w14:textId="23890AFA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6D908" w14:textId="77777777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Aplikacja wspomagająca proces zarządzania pracownią radiologiczną, posiadająca poniższe funkcjonalności:</w:t>
            </w:r>
          </w:p>
          <w:p w14:paraId="7970FB4B" w14:textId="77777777" w:rsidR="00A375E3" w:rsidRPr="00264E52" w:rsidRDefault="00A375E3" w:rsidP="007E71ED">
            <w:pPr>
              <w:pStyle w:val="Standard"/>
              <w:numPr>
                <w:ilvl w:val="0"/>
                <w:numId w:val="49"/>
              </w:numPr>
              <w:ind w:left="353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przedstawienie informacji dotyczących aktualnego wykorzystania oferowanego aparatu MR w zakresie minimum: </w:t>
            </w:r>
          </w:p>
          <w:p w14:paraId="7E6561F4" w14:textId="77777777" w:rsidR="00A375E3" w:rsidRPr="00264E52" w:rsidRDefault="00A375E3" w:rsidP="007E71ED">
            <w:pPr>
              <w:pStyle w:val="Standard"/>
              <w:numPr>
                <w:ilvl w:val="0"/>
                <w:numId w:val="49"/>
              </w:numPr>
              <w:ind w:left="637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Liczba badań</w:t>
            </w:r>
          </w:p>
          <w:p w14:paraId="126BDBA2" w14:textId="77777777" w:rsidR="00A375E3" w:rsidRPr="00264E52" w:rsidRDefault="00A375E3" w:rsidP="007E71ED">
            <w:pPr>
              <w:pStyle w:val="Standard"/>
              <w:numPr>
                <w:ilvl w:val="0"/>
                <w:numId w:val="49"/>
              </w:numPr>
              <w:ind w:left="637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Liczba pacjentów</w:t>
            </w:r>
          </w:p>
          <w:p w14:paraId="4ED5916B" w14:textId="77777777" w:rsidR="00A375E3" w:rsidRPr="00264E52" w:rsidRDefault="00A375E3" w:rsidP="007E71ED">
            <w:pPr>
              <w:pStyle w:val="Standard"/>
              <w:numPr>
                <w:ilvl w:val="0"/>
                <w:numId w:val="49"/>
              </w:numPr>
              <w:ind w:left="637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Badania na pacjenta</w:t>
            </w:r>
          </w:p>
          <w:p w14:paraId="72389F38" w14:textId="77777777" w:rsidR="00A375E3" w:rsidRPr="00264E52" w:rsidRDefault="00A375E3" w:rsidP="007E71ED">
            <w:pPr>
              <w:pStyle w:val="Standard"/>
              <w:numPr>
                <w:ilvl w:val="0"/>
                <w:numId w:val="49"/>
              </w:numPr>
              <w:ind w:left="637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Czas zmiany pacjenta</w:t>
            </w:r>
          </w:p>
          <w:p w14:paraId="01411006" w14:textId="77777777" w:rsidR="00A375E3" w:rsidRPr="00264E52" w:rsidRDefault="00A375E3" w:rsidP="007E71ED">
            <w:pPr>
              <w:pStyle w:val="Standard"/>
              <w:numPr>
                <w:ilvl w:val="0"/>
                <w:numId w:val="49"/>
              </w:numPr>
              <w:ind w:left="637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Badania na godzinę</w:t>
            </w:r>
          </w:p>
          <w:p w14:paraId="38106037" w14:textId="77777777" w:rsidR="00A375E3" w:rsidRPr="00264E52" w:rsidRDefault="00A375E3" w:rsidP="007E71ED">
            <w:pPr>
              <w:pStyle w:val="Standard"/>
              <w:numPr>
                <w:ilvl w:val="0"/>
                <w:numId w:val="49"/>
              </w:numPr>
              <w:ind w:left="637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Długość badania</w:t>
            </w:r>
          </w:p>
          <w:p w14:paraId="20E4A05C" w14:textId="6747F3FF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wskaźniki KPI mogą być wyświetlane w ujęciu tygodniowym i miesięcznym, pokazując trend działania i wykorzystania skanera MR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87705" w14:textId="4A9A101E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Tak/Nie</w:t>
            </w:r>
          </w:p>
          <w:p w14:paraId="7DE89DCB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ADE8C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5FFA73AC" w14:textId="671BACB3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 –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4824D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6833E8C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E4E0E6" w14:textId="209C265A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11.13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77FDB9" w14:textId="77777777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Oprogramowanie do zarządzania protokołami oferowanego aparatu MR. Oprogramowanie umożliwia: </w:t>
            </w:r>
          </w:p>
          <w:p w14:paraId="134D706F" w14:textId="77777777" w:rsidR="00A375E3" w:rsidRPr="00264E52" w:rsidRDefault="00A375E3" w:rsidP="007E71ED">
            <w:pPr>
              <w:pStyle w:val="Standard"/>
              <w:numPr>
                <w:ilvl w:val="0"/>
                <w:numId w:val="50"/>
              </w:numPr>
              <w:ind w:left="353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poprawę wydajności w zakresie protokołów MR i wykorzystywanie ich do optymalizacji procesów roboczych, parametry protokołów są wizualizowane dla łatwego przeglądu i śledzenia</w:t>
            </w:r>
          </w:p>
          <w:p w14:paraId="1CDF1E14" w14:textId="77777777" w:rsidR="00A375E3" w:rsidRPr="00264E52" w:rsidRDefault="00A375E3" w:rsidP="007E71ED">
            <w:pPr>
              <w:pStyle w:val="Standard"/>
              <w:numPr>
                <w:ilvl w:val="0"/>
                <w:numId w:val="50"/>
              </w:numPr>
              <w:ind w:left="353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sprawdzenie, które protokoły MR uległy zmianie z upływem czasu, oraz identyfikowanie i komentowania zmian parametrów, w celu wykrycia niespójności w nazewnictwie i parametryzacji,</w:t>
            </w:r>
          </w:p>
          <w:p w14:paraId="3691B13E" w14:textId="77777777" w:rsidR="00A375E3" w:rsidRPr="00264E52" w:rsidRDefault="00A375E3" w:rsidP="007E71ED">
            <w:pPr>
              <w:pStyle w:val="Standard"/>
              <w:numPr>
                <w:ilvl w:val="0"/>
                <w:numId w:val="50"/>
              </w:numPr>
              <w:ind w:left="353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komentowanie protokołów w celu zapisania racjonalnych zmian , informacji dotyczących walidacji lub decyzji o ich udostępnieniu, jak również w celach jakościowych,</w:t>
            </w:r>
          </w:p>
          <w:p w14:paraId="0E497869" w14:textId="77777777" w:rsidR="00A375E3" w:rsidRPr="00264E52" w:rsidRDefault="00A375E3" w:rsidP="007E71ED">
            <w:pPr>
              <w:pStyle w:val="Standard"/>
              <w:numPr>
                <w:ilvl w:val="0"/>
                <w:numId w:val="50"/>
              </w:numPr>
              <w:ind w:left="353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pobranie wzorcowych protokołów z wbudowanej w aplikację platformy internetowej producenta aparatu MR</w:t>
            </w:r>
          </w:p>
          <w:p w14:paraId="339D024D" w14:textId="77777777" w:rsidR="00A375E3" w:rsidRPr="00264E52" w:rsidRDefault="00A375E3" w:rsidP="007E71ED">
            <w:pPr>
              <w:pStyle w:val="Standard"/>
              <w:numPr>
                <w:ilvl w:val="0"/>
                <w:numId w:val="50"/>
              </w:numPr>
              <w:ind w:left="353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zdalna edycja protokołów MR</w:t>
            </w:r>
          </w:p>
          <w:p w14:paraId="43949FDC" w14:textId="296E199E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dystrybucję protokołów lub plików protokołów z skanera lub udostępniania plików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59FA0" w14:textId="7FD98D79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99BC3" w14:textId="58155B4F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294B2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6D4A118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DF8B7A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11.14</w:t>
            </w:r>
          </w:p>
          <w:p w14:paraId="227C44F9" w14:textId="7E69E1C5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D18B7" w14:textId="77777777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Oprogramowanie kliniczne będące wyrobem medycznym umożliwiające zdalny dostęp w czasie rzeczywisty do aktualnie pracującej konsoli roboczej MR (zalecane 100 </w:t>
            </w:r>
            <w:proofErr w:type="spellStart"/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Mbits</w:t>
            </w:r>
            <w:proofErr w:type="spellEnd"/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/s) z dowolnego komputera w sieci szpitalnej lub poza siecią szpitalna przy pomocy szyfrowanego połączenia VPN. Oprogramowanie tego samego producenta co aparat MR oraz będące jego integralną częścią. </w:t>
            </w:r>
          </w:p>
          <w:p w14:paraId="417A15B3" w14:textId="77777777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Aplikacja umożliwia pracę w trybie: </w:t>
            </w:r>
          </w:p>
          <w:p w14:paraId="039F3931" w14:textId="77777777" w:rsidR="00A375E3" w:rsidRPr="00264E52" w:rsidRDefault="00A375E3" w:rsidP="007E71ED">
            <w:pPr>
              <w:pStyle w:val="Standard"/>
              <w:numPr>
                <w:ilvl w:val="0"/>
                <w:numId w:val="51"/>
              </w:numPr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podgląd stacji akwizycyjnej MR</w:t>
            </w:r>
          </w:p>
          <w:p w14:paraId="0E61B304" w14:textId="096E3CDF" w:rsidR="00A375E3" w:rsidRPr="00264E52" w:rsidRDefault="00A375E3" w:rsidP="007E71ED">
            <w:pPr>
              <w:pStyle w:val="Standard"/>
              <w:numPr>
                <w:ilvl w:val="0"/>
                <w:numId w:val="51"/>
              </w:numPr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podgląd oraz przejęcie pełnej kontroli (umożlwiającej zdalne przeprowadzenie badania) nad stanowiskiem roboczym MR i możliwość zdalnej zmiany parametrów MR min. konfiguracji protokołów, parametrów skanowania</w:t>
            </w:r>
          </w:p>
          <w:p w14:paraId="146ECFB0" w14:textId="551D6C5B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zintegrowany z aparatem MR mechanizm kontroli dostępu i uwierzytelnienia każdorazowo generowany dla zdalnego połączenia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2547F" w14:textId="3A6A1AC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D9863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21089DF" w14:textId="780BC842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 –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85DBB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CDE17D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A7089" w14:textId="111879AB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11.15 13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CD84D" w14:textId="0EDCA863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Oprogramowanie zapewniające bezpieczne środowisko umożliwiające natychmiastowe i łatwe udostępnianie obrazów z konsoli MR lub stacji lekarskiej , na przykład w celu łatwego udostępniania danych DICOM w obrębie instytucji i poza nią. Umożliwia tworzenie cyfrowych konsultacji w celu współpracy i pogłębiania wiedzy na temat konkretnego przypadku. Platforma zapewnia narzędzia dla drugiej opinii, uczestnictwa w projektach badawczych lub wymiany doświadczeń z lekarzami z innych placówek. </w:t>
            </w:r>
          </w:p>
          <w:p w14:paraId="5F22BAD7" w14:textId="77777777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Aplikacja dostępna w poziomu przeglądarki web lub aplikacji mobilnej (</w:t>
            </w:r>
            <w:proofErr w:type="spellStart"/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iOS</w:t>
            </w:r>
            <w:proofErr w:type="spellEnd"/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, Android)</w:t>
            </w:r>
          </w:p>
          <w:p w14:paraId="67ABEED7" w14:textId="5266C523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Licencja na min. 500 badań rocznie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5B34B" w14:textId="0B5FF7F0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 xml:space="preserve"> Tak/Nie</w:t>
            </w:r>
          </w:p>
          <w:p w14:paraId="49F69B5A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C2D72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Nie – 0 pkt.</w:t>
            </w:r>
          </w:p>
          <w:p w14:paraId="14B29F18" w14:textId="142BAEEF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 – 2 pkt.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E1591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0980E88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7D1748" w14:textId="73003C88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11.16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2F255" w14:textId="378B6625" w:rsidR="00A375E3" w:rsidRPr="00264E52" w:rsidRDefault="00A375E3" w:rsidP="007E71ED">
            <w:pPr>
              <w:pStyle w:val="Standard"/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Sterowany programowo, pneumatycznie manipulator </w:t>
            </w:r>
            <w:proofErr w:type="spellStart"/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>robotyczny</w:t>
            </w:r>
            <w:proofErr w:type="spellEnd"/>
            <w:r w:rsidRPr="00264E52">
              <w:rPr>
                <w:rFonts w:ascii="Arial Narrow" w:eastAsia="Andale Sans UI" w:hAnsi="Arial Narrow" w:cs="Arial"/>
                <w:bCs/>
                <w:color w:val="000000" w:themeColor="text1"/>
                <w:kern w:val="2"/>
                <w:lang w:eastAsia="ja-JP" w:bidi="fa-IR"/>
              </w:rPr>
              <w:t xml:space="preserve"> do biopsji gruczołu krokowego pod kontrolą obrazowania MR wraz ze szkoleniem w miejscu instalacji, zgodnie z wytycznymi producenta oraz zestawami rozruchowymi materiałów eksploatacyjnych i zestawami materiałów do przeprowadzenia szkoleń w tracie instalacji oraz 6 sesji szkoleniowych w trakcie okresu gwarancyjnego. W ramach sesji planowych jest wykonanie 20 biopsji stercza.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7842A" w14:textId="24B5A192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61E91" w14:textId="5613224B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 xml:space="preserve">Bez punktacji 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EF7C51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04864C9D" w14:textId="77777777" w:rsidTr="007E71ED">
        <w:trPr>
          <w:trHeight w:val="703"/>
        </w:trPr>
        <w:tc>
          <w:tcPr>
            <w:tcW w:w="1466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E7BBF9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</w:p>
          <w:p w14:paraId="2D22FFE6" w14:textId="6B1F1C13" w:rsidR="00A375E3" w:rsidRPr="00264E52" w:rsidRDefault="00A375E3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  <w:t>12. WYMAGANIA Podstawowe</w:t>
            </w:r>
          </w:p>
          <w:p w14:paraId="32BFD62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b/>
                <w:bCs/>
                <w:color w:val="000000" w:themeColor="text1"/>
                <w:lang w:eastAsia="ja-JP"/>
              </w:rPr>
            </w:pPr>
          </w:p>
        </w:tc>
      </w:tr>
      <w:tr w:rsidR="00A375E3" w:rsidRPr="00264E52" w14:paraId="0E7B09A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5E559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AB9716" w14:textId="422D443F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Aparat MR oraz wszystkie elementy składowe i wyposażenie fabrycznie nowe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CFCC4E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DB7B5" w14:textId="55A725FD" w:rsidR="00A375E3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DD7FC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09354B6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CF1EE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9F0C8" w14:textId="77777777" w:rsidR="00A375E3" w:rsidRPr="00264E52" w:rsidRDefault="00A375E3" w:rsidP="007E71ED">
            <w:pPr>
              <w:pStyle w:val="Standard"/>
              <w:rPr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 xml:space="preserve">Rok produkcji aparatu MR </w:t>
            </w:r>
            <w:r w:rsidRPr="00264E52">
              <w:rPr>
                <w:rFonts w:ascii="Arial Narrow" w:hAnsi="Arial Narrow" w:cs="Arial"/>
                <w:bCs/>
                <w:color w:val="000000" w:themeColor="text1"/>
              </w:rPr>
              <w:t>oraz wszystkich elementów składowych i wyposażenia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700C6" w14:textId="3D059DE4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576C9" w14:textId="226C8AA7" w:rsidR="00A375E3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AC21B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91B95C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B17E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085BB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Uzupełnienie helu w magnesie do maksymalnego poziomu eksploatacyjnego zalecanego przez producenta przed przekazaniem uruchomionego systemu do eksploatacji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73318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00997" w14:textId="300D1264" w:rsidR="00A375E3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CD8F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2767818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4CDEC9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9E68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Instrukcja obsługi w języku polskim do wszystkich oferowanych składowych systemu – dostarczona wraz z aparatem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8F05E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A3843" w14:textId="5FF7D78A" w:rsidR="00A375E3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D54AF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6B2B04D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A053D" w14:textId="77777777" w:rsidR="00A375E3" w:rsidRPr="0031203A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31203A">
              <w:rPr>
                <w:rFonts w:ascii="Arial Narrow" w:hAnsi="Arial Narrow" w:cs="Arial"/>
                <w:color w:val="000000" w:themeColor="text1"/>
              </w:rPr>
              <w:t>12.5.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7CACD" w14:textId="4CF96578" w:rsidR="00A375E3" w:rsidRPr="0031203A" w:rsidRDefault="00A375E3" w:rsidP="007E71ED">
            <w:pPr>
              <w:pStyle w:val="Standard"/>
              <w:rPr>
                <w:rFonts w:ascii="Arial Narrow" w:hAnsi="Arial Narrow" w:cs="Arial"/>
                <w:bCs/>
                <w:color w:val="000000" w:themeColor="text1"/>
                <w:lang w:eastAsia="ja-JP"/>
              </w:rPr>
            </w:pPr>
            <w:r w:rsidRPr="0031203A">
              <w:rPr>
                <w:rFonts w:ascii="Arial Narrow" w:hAnsi="Arial Narrow" w:cs="Arial"/>
                <w:bCs/>
                <w:color w:val="000000" w:themeColor="text1"/>
                <w:lang w:eastAsia="ja-JP"/>
              </w:rPr>
              <w:t>Okres gwarancji 60 miesiące od daty podpisania przez strony protokołu końcowego uruchomienia aparatu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8C0BEB" w14:textId="77777777" w:rsidR="00A375E3" w:rsidRPr="0031203A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31203A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1EA26" w14:textId="2EF62DFD" w:rsidR="00A375E3" w:rsidRPr="0031203A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07AFC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1B75EF92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495B9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0C547" w14:textId="77777777" w:rsidR="00A375E3" w:rsidRPr="00264E52" w:rsidRDefault="00A375E3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Wykonanie testów natężenia pola magnetycznego oraz testów wszystkich systemów aparatu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2D245D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8C905" w14:textId="343D43E2" w:rsidR="00A375E3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985C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35424BA6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467F8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12.7.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543DA" w14:textId="3E4E514A" w:rsidR="00A375E3" w:rsidRPr="00264E52" w:rsidRDefault="00A375E3" w:rsidP="007E71ED">
            <w:pPr>
              <w:pStyle w:val="AbsatzTableFormat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Podłączenie oferowanych urządzeń do posiadanego przez zamawiającego systemu PACS/RIS w zakresie umożliwiającym transfer obrazów diagnostycznych do/z archiwum cyfrowego PACS, realizowanie funkcji DICOM WORKLIST. Oferent zobowiązany jest dostarczyć również ewentualne niezbędne licencje systemu PACS/RIS potrzebne do prawidłowego podłączenia wszystkich oferowanych urządzeń (proszę podać nazwę producenta)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8C2DC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F11D54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  <w:p w14:paraId="7EFEF3CE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  <w:p w14:paraId="15DC334E" w14:textId="77777777" w:rsidR="00AA65E1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  <w:p w14:paraId="4CE84265" w14:textId="259C2875" w:rsidR="00A375E3" w:rsidRPr="00264E52" w:rsidRDefault="00AA65E1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7F9AE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5A7DBD5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5CE51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12.8.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C74C6" w14:textId="7071A383" w:rsidR="00A375E3" w:rsidRPr="00264E52" w:rsidRDefault="00A375E3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Konfiguracja na aparacie oraz stacjach lekarskich (posiadanych obecnie przez Zamawiającego) węzłów DICOM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8A13A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E0AFC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82203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3C9C23BF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D54377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A010D" w14:textId="77777777" w:rsidR="00A375E3" w:rsidRPr="00264E52" w:rsidRDefault="00A375E3" w:rsidP="007E71ED">
            <w:pPr>
              <w:pStyle w:val="Standard"/>
              <w:rPr>
                <w:rFonts w:ascii="Arial Narrow" w:hAnsi="Arial Narrow" w:cs="Book Antiqua"/>
                <w:color w:val="000000" w:themeColor="text1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</w:rPr>
              <w:t>Szkolenie podstawowe dla lekarzy, techników, pielęgniarek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71AE0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EE454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A6C5D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0E5752F7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1428CF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12.10.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E5F8C" w14:textId="383C978E" w:rsidR="00A375E3" w:rsidRPr="00264E52" w:rsidRDefault="00A375E3" w:rsidP="007E71ED">
            <w:pPr>
              <w:pStyle w:val="Standard"/>
              <w:rPr>
                <w:rFonts w:ascii="Arial Narrow" w:hAnsi="Arial Narrow"/>
                <w:color w:val="000000" w:themeColor="text1"/>
              </w:rPr>
            </w:pPr>
            <w:r w:rsidRPr="00264E52">
              <w:rPr>
                <w:rFonts w:ascii="Arial Narrow" w:hAnsi="Arial Narrow"/>
                <w:color w:val="000000" w:themeColor="text1"/>
              </w:rPr>
              <w:t>Szkolenia aplikacyjne lekarzy i techników Zakładu Diagnostyki Obrazowej COZL w siedzibie zamawiającego min. 15 dni w pierwszych 12 miesiącach, przez pozostały okres gwarancji 2 dni/miesiąc, stałe wsparcie aplikacyjne w miarę potrzeb Zamawiającego.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493D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A78A9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3BA8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1A9B4754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68E9E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A28C7" w14:textId="7997A3BD" w:rsidR="00A375E3" w:rsidRPr="00264E52" w:rsidRDefault="00A375E3" w:rsidP="007E71ED">
            <w:pPr>
              <w:pStyle w:val="AbsatzTableFormat"/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Przeszkolenie personelu technicznego w zakresie podstawowej obsługi, eksploatacji, konserwacji w ilości min. 12 godzin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2AEA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A3DEF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46B50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6D089AA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0C121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12.12.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E0AFD" w14:textId="28C2F1B9" w:rsidR="00A375E3" w:rsidRPr="00264E52" w:rsidRDefault="00A375E3" w:rsidP="007E71ED">
            <w:pPr>
              <w:pStyle w:val="AbsatzTableFormat"/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Zaawansowane szkolenia aplikacyjne w ośrodkach referencyjnych lub centrach szkoleniowych w zakresie specjalistycznych funkcji oferowanego aparatu</w:t>
            </w:r>
            <w:r>
              <w:rPr>
                <w:rFonts w:ascii="Arial Narrow" w:hAnsi="Arial Narrow" w:cs="Book Antiqua"/>
                <w:color w:val="000000" w:themeColor="text1"/>
                <w:sz w:val="20"/>
              </w:rPr>
              <w:t xml:space="preserve"> (niezależnie od punktu 12.12.1)</w:t>
            </w: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. Powyższe obejmuje pełny koszt udziału w szkoleniach łącznie z kosztem dojazdu, wyżywienia i zakwaterowania. Szkolenie obejmuje co najmniej 20 osobo-dni w okresie 36 miesięcy od daty wykonania umowy.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86C90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9DCA8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2D4BF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shd w:val="clear" w:color="auto" w:fill="FFFF00"/>
                <w:lang w:eastAsia="ja-JP"/>
              </w:rPr>
            </w:pPr>
          </w:p>
        </w:tc>
      </w:tr>
      <w:tr w:rsidR="00A375E3" w:rsidRPr="00264E52" w14:paraId="4CF953A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6406E" w14:textId="6689CD5E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12.12.1.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2A17E" w14:textId="09AC841F" w:rsidR="00A375E3" w:rsidRPr="00541B10" w:rsidRDefault="00A375E3" w:rsidP="007E71ED">
            <w:pPr>
              <w:pStyle w:val="AbsatzTableFormat"/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541B10">
              <w:rPr>
                <w:rFonts w:ascii="Arial Narrow" w:hAnsi="Arial Narrow" w:cs="Book Antiqua"/>
                <w:color w:val="000000" w:themeColor="text1"/>
                <w:sz w:val="20"/>
              </w:rPr>
              <w:t xml:space="preserve">Zaawansowane szkolenie </w:t>
            </w:r>
            <w:r>
              <w:rPr>
                <w:rFonts w:ascii="Arial Narrow" w:hAnsi="Arial Narrow" w:cs="Book Antiqua"/>
                <w:color w:val="000000" w:themeColor="text1"/>
                <w:sz w:val="20"/>
              </w:rPr>
              <w:t xml:space="preserve">aplikacyjne </w:t>
            </w:r>
            <w:r w:rsidRPr="00541B10">
              <w:rPr>
                <w:rFonts w:ascii="Arial Narrow" w:hAnsi="Arial Narrow" w:cs="Book Antiqua"/>
                <w:color w:val="000000" w:themeColor="text1"/>
                <w:sz w:val="20"/>
              </w:rPr>
              <w:t xml:space="preserve">minimum 5 dni roboczych z obsługi platformy opisanej w punkcie </w:t>
            </w:r>
            <w:r w:rsidRPr="00541B10">
              <w:rPr>
                <w:rFonts w:ascii="Arial Narrow" w:hAnsi="Arial Narrow" w:cs="Arial"/>
                <w:color w:val="000000" w:themeColor="text1"/>
                <w:sz w:val="20"/>
              </w:rPr>
              <w:t>10.3.13.</w:t>
            </w:r>
            <w:r>
              <w:rPr>
                <w:rFonts w:ascii="Arial Narrow" w:hAnsi="Arial Narrow" w:cs="Arial"/>
                <w:color w:val="000000" w:themeColor="text1"/>
                <w:sz w:val="20"/>
              </w:rPr>
              <w:t xml:space="preserve"> dla co najmniej 2 lekarzy.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A16F8" w14:textId="7CB1200E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00AC7" w14:textId="3A5548C4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5A303D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B50872E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298EA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12.13.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14086" w14:textId="77777777" w:rsidR="00A375E3" w:rsidRPr="00264E52" w:rsidRDefault="00A375E3" w:rsidP="007E71ED">
            <w:pPr>
              <w:pStyle w:val="AbsatzTableFormat"/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Możliwość przeprowadzania zdalnej diagnostyki serwisowej aparatu MR oraz serwera aplikacyjnego za pomocą sieci teleinformatycznej, poprzez zestawiane pod kontrolą Zamawiającego, chronione regułami VPN łącze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4FD5E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8CAD3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29EC0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15732E1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EEA38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12.14.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C3F95" w14:textId="77777777" w:rsidR="00A375E3" w:rsidRPr="00264E52" w:rsidRDefault="00A375E3" w:rsidP="007E71ED">
            <w:pPr>
              <w:pStyle w:val="AbsatzTableFormat"/>
              <w:rPr>
                <w:color w:val="000000" w:themeColor="text1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Wykonawca przekaże zamawiającemu przed podpisaniem przez obie strony protokołu końcowego z uruchomienia sprzętu dokumentację:</w:t>
            </w:r>
          </w:p>
          <w:p w14:paraId="7F301DC7" w14:textId="77777777" w:rsidR="00A375E3" w:rsidRPr="00264E52" w:rsidRDefault="00A375E3" w:rsidP="007E71ED">
            <w:pPr>
              <w:pStyle w:val="AbsatzTableFormat"/>
              <w:numPr>
                <w:ilvl w:val="0"/>
                <w:numId w:val="46"/>
              </w:numPr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z przeprowadzenia próby szczelności rury wyrzutowej helu,</w:t>
            </w:r>
          </w:p>
          <w:p w14:paraId="73F355A6" w14:textId="183FC011" w:rsidR="00A375E3" w:rsidRPr="00264E52" w:rsidRDefault="00A375E3" w:rsidP="007E71ED">
            <w:pPr>
              <w:pStyle w:val="AbsatzTableFormat"/>
              <w:numPr>
                <w:ilvl w:val="0"/>
                <w:numId w:val="35"/>
              </w:numPr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z wykonania pomiarów elektrycznych: ciągłości połączeń wyrównawczych pomiędzy elementami urządzenia, impedancji pętli zwarcia, ze sprawdzenia zabezpieczenia różnicowo–prądowego,</w:t>
            </w:r>
          </w:p>
          <w:p w14:paraId="5929B2F8" w14:textId="539435EB" w:rsidR="00A375E3" w:rsidRPr="00264E52" w:rsidRDefault="00A375E3" w:rsidP="007E71ED">
            <w:pPr>
              <w:pStyle w:val="AbsatzTableFormat"/>
              <w:numPr>
                <w:ilvl w:val="0"/>
                <w:numId w:val="35"/>
              </w:numPr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z przeprowadzonych pomiarów ilości wymian powietrza na godzinę w pracowni MR,</w:t>
            </w:r>
          </w:p>
          <w:p w14:paraId="2FC3C310" w14:textId="77777777" w:rsidR="00A375E3" w:rsidRPr="00264E52" w:rsidRDefault="00A375E3" w:rsidP="007E71ED">
            <w:pPr>
              <w:pStyle w:val="AbsatzTableFormat"/>
              <w:numPr>
                <w:ilvl w:val="0"/>
                <w:numId w:val="35"/>
              </w:numPr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protokół z podstawowego szkolenia aplikacyjnego lekarzy i techników Zakładu Radiologii,</w:t>
            </w:r>
          </w:p>
          <w:p w14:paraId="041F1708" w14:textId="77777777" w:rsidR="00A375E3" w:rsidRPr="00264E52" w:rsidRDefault="00A375E3" w:rsidP="007E71ED">
            <w:pPr>
              <w:pStyle w:val="AbsatzTableFormat"/>
              <w:numPr>
                <w:ilvl w:val="0"/>
                <w:numId w:val="35"/>
              </w:numPr>
              <w:rPr>
                <w:rFonts w:ascii="Arial Narrow" w:hAnsi="Arial Narrow" w:cs="Book Antiqua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color w:val="000000" w:themeColor="text1"/>
                <w:sz w:val="20"/>
              </w:rPr>
              <w:t>protokół z przeszkolenia personelu technicznego szpitala w zakresie obsługi, eksploatacji i konserwacji urządzenia.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335B2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EFB272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DB5E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2EADAEBC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7E02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12.15.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EAF67" w14:textId="3B22D0BB" w:rsidR="00A375E3" w:rsidRPr="00264E52" w:rsidRDefault="00A375E3" w:rsidP="007E71ED">
            <w:pPr>
              <w:pStyle w:val="AbsatzTableFormat"/>
              <w:rPr>
                <w:rFonts w:ascii="Arial Narrow" w:hAnsi="Arial Narrow" w:cs="Book Antiqua"/>
                <w:b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Book Antiqua"/>
                <w:b/>
                <w:color w:val="000000" w:themeColor="text1"/>
                <w:sz w:val="20"/>
              </w:rPr>
              <w:t xml:space="preserve">Przygotowanie projektu przebudowy pracowni wraz z niezbędną dokumentacją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BD297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AD255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3DACD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26C5AA65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527FB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12.16.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8CF10" w14:textId="18FD2A8F" w:rsidR="00A375E3" w:rsidRPr="00264E52" w:rsidRDefault="00A375E3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Wszystkie oferowane urządzenia m</w:t>
            </w:r>
            <w:r w:rsidR="004C75A9">
              <w:rPr>
                <w:rFonts w:ascii="Arial Narrow" w:hAnsi="Arial Narrow" w:cs="Arial"/>
                <w:color w:val="000000" w:themeColor="text1"/>
                <w:sz w:val="20"/>
              </w:rPr>
              <w:t>uszą być oznakowane znakiem CE.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C762D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E5C42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664DDC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A375E3" w:rsidRPr="00264E52" w14:paraId="322D0290" w14:textId="77777777" w:rsidTr="007E71ED">
        <w:trPr>
          <w:gridAfter w:val="1"/>
          <w:wAfter w:w="7" w:type="dxa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26A46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lastRenderedPageBreak/>
              <w:t>12.17.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7D0636" w14:textId="621331CE" w:rsidR="00A375E3" w:rsidRPr="00264E52" w:rsidRDefault="00A375E3" w:rsidP="007E71ED">
            <w:pPr>
              <w:pStyle w:val="AbsatzTableFormat"/>
              <w:rPr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</w:rPr>
              <w:t>Wykonanie niezbędnych prac instalacyjnych oraz adaptacyjnych w pomieszczeniu technicznym, pomieszczeniu badań, sterowni aparatu, gabinecie zabiegowym, pomieszczeniach opisowych lub innych pomieszczeniach jeżeli to będzie konieczne dla uruchomienia aparatu i prawidłowego funkcjonowania Pracowni MR, w tym drogi transportu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431D0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ja-JP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7DD7E" w14:textId="7777777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hAnsi="Arial Narrow" w:cs="Arial"/>
                <w:color w:val="000000" w:themeColor="text1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58F7F4" w14:textId="38467AB2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33E9D95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EFEB29" w14:textId="29629C44" w:rsidR="00A375E3" w:rsidRPr="00264E52" w:rsidRDefault="00351B6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12.18</w:t>
            </w:r>
            <w:r w:rsidR="00A375E3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D5A5C" w14:textId="0D44D6FE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Możliwość zawarcia kontraktu serwisowego po upływie gwarancji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06CCA" w14:textId="24F87DA1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FA5467" w14:textId="6BF85B88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4D726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185A3B8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BA0D3" w14:textId="085C204F" w:rsidR="00A375E3" w:rsidRPr="00264E52" w:rsidRDefault="00351B6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12.19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659067" w14:textId="63E579FE" w:rsidR="00A375E3" w:rsidRPr="00264E52" w:rsidRDefault="00A375E3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Materiały informacyjne w języku polskim potwierdzające parametry techniczne urządzenia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617969" w14:textId="758601FD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BA19E" w14:textId="3107410B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F3D02A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2D51FA1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7C4DAE" w14:textId="0B15B608" w:rsidR="00A375E3" w:rsidRPr="00264E52" w:rsidRDefault="00351B6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12.20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BCBE44" w14:textId="352B3AC8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Certyfikat dopuszczający do stosowania w jednostkach ochrony zdrowia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BF712" w14:textId="567AD595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A22DA3" w14:textId="4160A78B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BDC25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F8AEF5A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393B5" w14:textId="658A0EC0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12.21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63BF4" w14:textId="700D3479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Oferta obejmuje pełne szkolenie personelu w języku polskim z obsługi dostarczanego urządzenia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6D822" w14:textId="45A2EB8F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E57AF" w14:textId="1633B27B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26AB6A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B5EDA0A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98A11" w14:textId="3F26ED10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12.22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291FC" w14:textId="60DF9343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Konstrukcja sprzętu musi umożliwić spełnienie wszystkich warunków technicznych zawartych w niniejszej tabeli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721ED" w14:textId="7C21652D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7D4F79" w14:textId="28336882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EAEA5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51A96EA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43167" w14:textId="565F69B0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12.23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8185B" w14:textId="581C598F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Zaoferowane urządzenie jest fabrycznie nowe i gotowe do użytku bez żadnych dodatkowych zakupów czy inwestycji oprócz materiałów eksploatacyjnych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7B3007" w14:textId="52A4B8E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E55A3" w14:textId="1455B28F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8009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F0B74EB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C8E03" w14:textId="638E071E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12.24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0D78A" w14:textId="15911991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Oferowane urządzenie, oprócz spełnienia odpowiednich parametrów funkcyjnych, gwarantuje bezpieczeństwo pacjentów i personelu medycznego oraz zapewnia wymagany poziom świadczonych usług medycznych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9A9CB" w14:textId="7A8E7A02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3905B" w14:textId="46EB909E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5FB6E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4B6973A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AD9BF" w14:textId="45CC71F3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12.25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05EB5" w14:textId="0A75B822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 xml:space="preserve">Niezbędne oprzyrządowanie do badań zgodnie z wszystkimi procedurami wykazanymi w opisie przedmiotu zamówienia np. system monitorujący pracę serca, oddechu, aparaty do mierzenia ciśnienia, </w:t>
            </w: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lang w:eastAsia="ja-JP" w:bidi="fa-IR"/>
              </w:rPr>
              <w:t>termometr bezdotykowy,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 xml:space="preserve"> elektrody,</w:t>
            </w:r>
            <w:r w:rsidRPr="00264E52">
              <w:rPr>
                <w:rFonts w:ascii="Arial Narrow" w:eastAsia="Andale Sans UI" w:hAnsi="Arial Narrow"/>
                <w:color w:val="000000" w:themeColor="text1"/>
                <w:kern w:val="2"/>
                <w:sz w:val="20"/>
                <w:lang w:eastAsia="ja-JP" w:bidi="fa-IR"/>
              </w:rPr>
              <w:t xml:space="preserve"> generatory pary jw. </w:t>
            </w: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itp.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E3C4A" w14:textId="2110EDE4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BCA5C" w14:textId="2183195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9EFF58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F998B96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C28C5" w14:textId="55C7972D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12.26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4D44C" w14:textId="308CCB17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  <w:t>Możliwość przeprowadzania zdalnej diagnostyki serwisowej aparatu MR za pomocą sieci teleinformatycznej, poprzez zestawiane pod kontrolą Zamawiającego, chronione regułami VPN łącze.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31536F" w14:textId="245803C7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A8B69" w14:textId="5F95BBA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31CEC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54D2F5B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8DA746" w14:textId="386E390A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12.27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6E0A1" w14:textId="17A492E8" w:rsidR="00A375E3" w:rsidRPr="00264E52" w:rsidRDefault="00A375E3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Uzupełnienie helu w magnesie do maksymalnego poziomu eksploatacyjnego zalecanego przez producenta przed przekazaniem uruchomionego systemu do eksploatacji i przed zakończeniem gwarancji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43CCE" w14:textId="219E4BA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D8D25" w14:textId="50C85D98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AC83E8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9758BEC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7A644" w14:textId="4511564E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12.28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23E17" w14:textId="6D85BFB6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strike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  <w:t>Instrukcja obsługi w języku polskim do wszystkich oferowanych składowych systemu – dostarczona wraz z aparatem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4EBD2" w14:textId="3F18A74C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7AD9C" w14:textId="2FD6E3F4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strike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BF6BE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C4BB5F0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F2236" w14:textId="45CB5818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12.29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03475" w14:textId="1F8F800C" w:rsidR="00A375E3" w:rsidRPr="00264E52" w:rsidRDefault="00A375E3" w:rsidP="007E71ED">
            <w:pPr>
              <w:pStyle w:val="AbsatzTableFormat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  <w:t>Wykonanie testów natężenia pola magnetycznego oraz testów wszystkich systemów aparatu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8920E1" w14:textId="5F300740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F304E" w14:textId="5093199C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CEEA4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1315CEE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31359" w14:textId="73859A31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12.30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A1800" w14:textId="06F5AB6D" w:rsidR="00A375E3" w:rsidRPr="00264E52" w:rsidRDefault="00A375E3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</w:pPr>
            <w:r w:rsidRPr="00264E52">
              <w:rPr>
                <w:rFonts w:ascii="Arial Narrow" w:eastAsia="Times New Roman" w:hAnsi="Arial Narrow"/>
                <w:color w:val="000000" w:themeColor="text1"/>
                <w:sz w:val="20"/>
                <w:lang w:eastAsia="zh-CN"/>
              </w:rPr>
              <w:t>Podłączenie do istniejącego u Zamawiającego systemu PACS/RIS. Zamawiający posiada niezbędne licencje. Konfiguracja wg wymagań Zamawiającego przez okres trwania gwarancji. Konfiguracja z systemami zakupionymi przez Zamawiającego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77A3D" w14:textId="61658984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93F85" w14:textId="0F598597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67E2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67C3CF6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A818E" w14:textId="2FA381F2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12.31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8E075" w14:textId="5DDA8208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/>
                <w:color w:val="000000" w:themeColor="text1"/>
                <w:sz w:val="20"/>
                <w:lang w:eastAsia="zh-CN"/>
              </w:rPr>
            </w:pPr>
            <w:r w:rsidRPr="00264E52"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  <w:t xml:space="preserve">Szkolenie techników </w:t>
            </w:r>
            <w:proofErr w:type="spellStart"/>
            <w:r w:rsidRPr="00264E52"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  <w:t>elektroradiologii</w:t>
            </w:r>
            <w:proofErr w:type="spellEnd"/>
            <w:r w:rsidRPr="00264E52"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  <w:t xml:space="preserve"> w zakresie podstawowej obsługi, eksploatacji, konserwacji przez okres 10 dni roboczych x 5 godzin w siedzibie Zamawiającego, po uruchomieniu przedmiotu oferty, w tym po dopuszczeniu do użytkowaniu przez SANEPID</w:t>
            </w: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 xml:space="preserve"> w terminie wskazanym przez Zamawiającego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B7A0FF" w14:textId="1D8D8350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A85532" w14:textId="58F35579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90AB3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BEAC782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A751A" w14:textId="1EA56110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lastRenderedPageBreak/>
              <w:t>12.32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3B4FB9" w14:textId="78F4C2AE" w:rsidR="00A375E3" w:rsidRPr="00264E52" w:rsidRDefault="00A375E3" w:rsidP="007E71ED">
            <w:pPr>
              <w:pStyle w:val="AbsatzTableFormat"/>
              <w:rPr>
                <w:rFonts w:ascii="Arial Narrow" w:hAnsi="Arial Narrow" w:cs="Arial"/>
                <w:color w:val="000000" w:themeColor="text1"/>
                <w:sz w:val="20"/>
                <w:lang w:eastAsia="ja-JP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 xml:space="preserve">Dodatkowe szkolenie personelu </w:t>
            </w: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4"/>
                <w:lang w:eastAsia="zh-CN" w:bidi="hi-IN"/>
              </w:rPr>
              <w:t xml:space="preserve">technicznego w zakresie obsługi w trzech kolejnych latach eksploatacji aparatu przez okres 4 dni roboczych </w:t>
            </w: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 xml:space="preserve">x 5 godzin w siedzibie Zamawiającego w terminie wskazanym przez Zamawiającego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E279F" w14:textId="60DD822C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3008A" w14:textId="2CD7C0A8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6878B1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D58D5D8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23AFE" w14:textId="34448C1E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12.33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E02B5" w14:textId="146A366E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 xml:space="preserve">Szkolenie podstawowe przez 5 godzin dla lekarzy (10 dni), fizyków medycznych ( 5 dni) i personelu medycznego ( 5 dni) w terminie wskazanym przez Zamawiającego po uruchomieniu przedmiotu oferty, w tym po dopuszczeniu do użytkowaniu przez SANEPID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AAAD4" w14:textId="1DFB44D2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84F06" w14:textId="4B8BFFC2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C6203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577295C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BA456" w14:textId="1A724254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12.34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9C72A7" w14:textId="677A75E7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Szkolenie zaawansowane personelu lekarskiego w siedzibie Zamawiającego przez okres min. 10 dni roboczych x 5 godzin w terminie uzgodnionym z Zamawiającym oraz dwie jednodniowe wizyty w kolejnych latach użytkowania w terminie wskazanym przez Zamawiającego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E72A71" w14:textId="600A03B2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3E641" w14:textId="7B3CA94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4FDBD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06874B4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961C3" w14:textId="13FDF28A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12.35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83442" w14:textId="6251D955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szCs w:val="24"/>
                <w:lang w:eastAsia="zh-CN" w:bidi="hi-IN"/>
              </w:rPr>
              <w:t>Zdalny nadzór i koordynowanie prowadzonych badań oraz modyfikacje protokołów przez aplikantów wskazanych przez producenta dla przypadków wskazanych przez Zamawiającego w okresie objętym gwarancją aparatu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98737" w14:textId="790B77B4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452E82" w14:textId="47FC2ED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60FCA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D0111C5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B66503" w14:textId="27330BC9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12.36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4DE31B" w14:textId="0D13ABBB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szCs w:val="24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Wszystkie materiały eksploatacyjne niezbędne do przeprowadzenia szkolenia zapewnia realizujący Zamówienie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E536E" w14:textId="46AFCD65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38DE3" w14:textId="616778D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6F8BC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87A21B6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A50952" w14:textId="022C0E5F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12.37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3822E" w14:textId="706C00EE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Utworzenie protokołów badań zgodnie z potrzebami Zamawiającego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5EE0E" w14:textId="7A6CA50A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A9D00" w14:textId="35047721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35E40A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78AEED8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33D1A" w14:textId="1E96A147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12.38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BD686" w14:textId="07F9ABC4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 xml:space="preserve">Zaświadczenie lub certyfikat potwierdzające kwalifikację do obsługi urządzenia dla każdego z uczestników szkolenia. 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1C8D7" w14:textId="103F22C5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C2CB1B" w14:textId="6125AB9E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68CF8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6ED8DB5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0D743" w14:textId="46153944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12.39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EE853" w14:textId="12624421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Wstępna, techniczna ocena pomieszczania wskazanego przez Zamawiającego przeznaczonego do instalacji aparatu potwierdzona protokołem zgodności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3A0D4" w14:textId="5EDC64B4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DB556" w14:textId="48102881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299A8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669192D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E8FB5" w14:textId="1813F9A7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12.40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EBF5CF" w14:textId="18F7C338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Transport, montaż i instalacja przedmiotu Zamówienia w pomieszczeniach wskazanych przez Zamawiającego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41E4FC" w14:textId="7408F616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A68C6" w14:textId="16D5936B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2238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89C0E0B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55B27" w14:textId="7F7629A5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12.41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6D8E9" w14:textId="55D37B29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Wykonanie przeglądów technicznych w okresie gwarancji zgodnie z zaleceniami producenta przedmiotu zamówienia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C3225" w14:textId="2D28B275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C8491" w14:textId="0D52EED3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6815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246FD470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EFFFD" w14:textId="763AB988" w:rsidR="00A375E3" w:rsidRPr="00264E52" w:rsidRDefault="00351B6E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</w:t>
            </w:r>
            <w:r w:rsidR="004C75A9">
              <w:rPr>
                <w:rFonts w:ascii="Arial Narrow" w:hAnsi="Arial Narrow" w:cs="Arial"/>
                <w:color w:val="000000" w:themeColor="text1"/>
              </w:rPr>
              <w:t>42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F34FF" w14:textId="71358AE0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Dokumentacja techniczna przedmiotu zamówienia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0FB4B" w14:textId="2E1DAA70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5523A" w14:textId="4320564A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F036B7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7ECA0F4C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6EC16" w14:textId="21A8216B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12.43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BBE18" w14:textId="28B9C308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Systemy opisowe w języku polskim z automatycznym sprawdzaniem pisowni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857BE" w14:textId="797BDD73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ADEA4" w14:textId="1FEB72ED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C273C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CB73FC5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99558" w14:textId="68E4CE0E" w:rsidR="00A375E3" w:rsidRPr="00264E52" w:rsidRDefault="004C75A9" w:rsidP="007E71ED">
            <w:pPr>
              <w:pStyle w:val="Standard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12.44</w:t>
            </w:r>
            <w:r w:rsidR="00A375E3" w:rsidRPr="00264E52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340D7" w14:textId="5D162FAC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Wykonanie testów poprawności działania, kompatybilności i prawidłowej współpracy wszystkich elementów zakończonych protokołem dostawy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B32EE" w14:textId="372FC1C9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D7820" w14:textId="3E2A0FDD" w:rsidR="00A375E3" w:rsidRPr="00264E52" w:rsidRDefault="00A375E3" w:rsidP="007E71ED">
            <w:pPr>
              <w:pStyle w:val="Standard"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64F26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3E66CE7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764DE" w14:textId="26FD1BF2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12.45</w:t>
            </w:r>
            <w:r w:rsidR="00A375E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653AAA" w14:textId="74B0F993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Czas reakcji na zgłoszenie usterki do 12 godzin w dni robocze rozumiane, jako dni od poniedziałku do piątku, z wyłączeniem dni ustawowo wolnych od pracy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8776E" w14:textId="44636B72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Tak, podać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A9D17" w14:textId="351DD5BF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  <w:lang w:eastAsia="zh-CN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4944F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1707E9A1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3EBEA" w14:textId="6101C76F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12.46</w:t>
            </w:r>
            <w:r w:rsidR="00A375E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EE1DF1" w14:textId="11EDCC45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Czas skutecznej naprawy bez użycia części zamiennych licząc od momenty zgłoszenia awarii – max 3 dni robocze rozumiane jako dni od poniedziałku do piątku z wyłączeniem dni ustawowo wolnych od pracy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F674B" w14:textId="452AC829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Tak, podać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A5953" w14:textId="154D9893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19E04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43CBD78F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3B3369" w14:textId="4DBA0BCB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12.47</w:t>
            </w:r>
            <w:r w:rsidR="00A375E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30345D" w14:textId="34A6BBAB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  <w:t>Czas skutecznej naprawy z użyciem części zamiennych licząc od momentu zgłoszenia awarii – max 6 dni roboczych rozumiane jako dni od poniedziałku do piątku z wyłączeniem dni ustawowo wolnych od pracy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598DF" w14:textId="16EF122A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Tak, podać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6689F" w14:textId="6C988FB3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86BC9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49E7D9D3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0BDA8" w14:textId="7C819DB4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lastRenderedPageBreak/>
              <w:t>12.48</w:t>
            </w:r>
            <w:r w:rsidR="00A375E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8B21E" w14:textId="5F366922" w:rsidR="00A375E3" w:rsidRPr="00351B6E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351B6E">
              <w:rPr>
                <w:rFonts w:ascii="Arial Narrow" w:hAnsi="Arial Narrow"/>
                <w:color w:val="000000" w:themeColor="text1"/>
                <w:sz w:val="20"/>
                <w:lang w:eastAsia="zh-CN"/>
              </w:rPr>
              <w:t>Po zakończeniu okresu gwarancyjnego Wykonawca przekaże zamawiającemu niezbędną dokumentację serwisową, kody, klucze, loginy, hasła serwisowe i inne elementy potrzebne do serwisowania aparatu (w tym jeżeli istnieją płyty CD i DVD)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60BCF" w14:textId="0B679D4E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FAEAF" w14:textId="210A6638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490B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6CF2CEC4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C61A6" w14:textId="20A40567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12.49.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B00A9" w14:textId="456C2CD8" w:rsidR="00A375E3" w:rsidRPr="00351B6E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351B6E">
              <w:rPr>
                <w:rFonts w:ascii="Arial Narrow" w:hAnsi="Arial Narrow"/>
                <w:color w:val="000000" w:themeColor="text1"/>
                <w:sz w:val="20"/>
                <w:lang w:eastAsia="zh-CN"/>
              </w:rPr>
              <w:t>Okres zagwarantowania dostępności części zamiennych oraz materiałów zużywalnych  do zaoferowanego sprzętu medycznego licząc od daty upływu terminu rękojmi (podać w latach).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527B1" w14:textId="2700449E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0720A" w14:textId="505525CF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3C11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3EEBCC26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BD2C5" w14:textId="4F7007AD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12.50</w:t>
            </w:r>
            <w:r w:rsidR="00A375E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17EB2" w14:textId="62013F18" w:rsidR="00A375E3" w:rsidRPr="00351B6E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351B6E">
              <w:rPr>
                <w:rFonts w:ascii="Arial Narrow" w:hAnsi="Arial Narrow"/>
                <w:color w:val="000000" w:themeColor="text1"/>
                <w:sz w:val="20"/>
                <w:lang w:eastAsia="zh-CN"/>
              </w:rPr>
              <w:t>Koszty dojazdu serwisu do i z miejsca użytkowania lub przewóz uszkodzonego sprzętu medycznego do i po naprawie w okresie trwania gwarancji obciążają Wykonawcę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6562B" w14:textId="20424347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491DA" w14:textId="291BC4F9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C3722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8095E63" w14:textId="77777777" w:rsidTr="007E71ED">
        <w:trPr>
          <w:gridAfter w:val="1"/>
          <w:wAfter w:w="7" w:type="dxa"/>
          <w:trHeight w:val="290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5751B" w14:textId="05434FD0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12.51</w:t>
            </w:r>
            <w:r w:rsidR="00A375E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A4561" w14:textId="79E654EE" w:rsidR="00A375E3" w:rsidRPr="00264E52" w:rsidRDefault="00A375E3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  <w:r w:rsidRPr="00264E52">
              <w:rPr>
                <w:rFonts w:ascii="Arial Narrow" w:hAnsi="Arial Narrow"/>
                <w:color w:val="000000" w:themeColor="text1"/>
                <w:sz w:val="20"/>
                <w:lang w:eastAsia="zh-CN"/>
              </w:rPr>
              <w:t>Dokumentacja serwisowa do wszystkich oferowanych składowych systemu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47966" w14:textId="700BA6EB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20BC2" w14:textId="0E8A40EA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A9D2D0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A375E3" w:rsidRPr="00264E52" w14:paraId="5544E866" w14:textId="77777777" w:rsidTr="007E71ED">
        <w:trPr>
          <w:gridAfter w:val="1"/>
          <w:wAfter w:w="7" w:type="dxa"/>
          <w:trHeight w:val="521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6DA39" w14:textId="42D9A912" w:rsidR="00A375E3" w:rsidRPr="00264E52" w:rsidRDefault="004C75A9" w:rsidP="007E71ED">
            <w:pPr>
              <w:pStyle w:val="Standard"/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</w:pPr>
            <w:r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12.52</w:t>
            </w:r>
            <w:r w:rsidR="00A375E3" w:rsidRPr="00264E52">
              <w:rPr>
                <w:rFonts w:ascii="Arial Narrow" w:eastAsia="Andale Sans UI" w:hAnsi="Arial Narrow" w:cs="Arial"/>
                <w:color w:val="000000" w:themeColor="text1"/>
                <w:kern w:val="2"/>
                <w:lang w:eastAsia="ja-JP" w:bidi="fa-IR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8732B" w14:textId="77777777" w:rsidR="00A375E3" w:rsidRDefault="00A375E3" w:rsidP="007E71ED">
            <w:pPr>
              <w:pStyle w:val="AbsatzTableFormat"/>
              <w:rPr>
                <w:rFonts w:ascii="Arial Narrow" w:hAnsi="Arial Narrow"/>
                <w:color w:val="000000" w:themeColor="text1"/>
                <w:sz w:val="20"/>
                <w:lang w:eastAsia="zh-CN"/>
              </w:rPr>
            </w:pPr>
            <w:r w:rsidRPr="00264E52">
              <w:rPr>
                <w:rFonts w:ascii="Arial Narrow" w:hAnsi="Arial Narrow"/>
                <w:color w:val="000000" w:themeColor="text1"/>
                <w:sz w:val="20"/>
                <w:lang w:eastAsia="zh-CN"/>
              </w:rPr>
              <w:t>W okresie gwarancji wykonywanie przeglądów, zgodnie z wymaganiami/zaleceniami producenta – bez dodatkowych opłat.</w:t>
            </w:r>
          </w:p>
          <w:p w14:paraId="3C9EA9E1" w14:textId="647795C5" w:rsidR="007E71ED" w:rsidRPr="00264E52" w:rsidRDefault="007E71ED" w:rsidP="007E71ED">
            <w:pPr>
              <w:pStyle w:val="AbsatzTableFormat"/>
              <w:rPr>
                <w:rFonts w:ascii="Arial Narrow" w:eastAsia="Times New Roman" w:hAnsi="Arial Narrow" w:cs="Arial"/>
                <w:color w:val="000000" w:themeColor="text1"/>
                <w:sz w:val="20"/>
                <w:lang w:eastAsia="zh-CN" w:bidi="hi-I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7E93E" w14:textId="13D20AA5" w:rsidR="00A375E3" w:rsidRPr="00264E52" w:rsidRDefault="00A375E3" w:rsidP="007E71ED">
            <w:pPr>
              <w:pStyle w:val="Standard"/>
              <w:jc w:val="center"/>
              <w:rPr>
                <w:rFonts w:ascii="Arial Narrow" w:hAnsi="Arial Narrow" w:cs="Arial"/>
                <w:color w:val="000000" w:themeColor="text1"/>
                <w:lang w:eastAsia="zh-CN" w:bidi="hi-IN"/>
              </w:rPr>
            </w:pPr>
            <w:r w:rsidRPr="00264E52">
              <w:rPr>
                <w:rFonts w:ascii="Arial Narrow" w:hAnsi="Arial Narrow" w:cs="Arial"/>
                <w:color w:val="000000" w:themeColor="text1"/>
                <w:lang w:eastAsia="zh-CN" w:bidi="hi-I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BB475" w14:textId="7BEF1F4C" w:rsidR="00A375E3" w:rsidRPr="00264E52" w:rsidRDefault="00A375E3" w:rsidP="007E71ED">
            <w:pPr>
              <w:spacing w:after="0" w:line="240" w:lineRule="auto"/>
              <w:contextualSpacing/>
              <w:jc w:val="center"/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</w:pPr>
            <w:r w:rsidRPr="00264E52">
              <w:rPr>
                <w:rFonts w:ascii="Arial Narrow" w:eastAsia="Andale Sans UI" w:hAnsi="Arial Narrow" w:cs="Arial"/>
                <w:color w:val="000000" w:themeColor="text1"/>
                <w:kern w:val="2"/>
                <w:sz w:val="20"/>
                <w:szCs w:val="20"/>
                <w:lang w:eastAsia="ja-JP" w:bidi="fa-IR"/>
              </w:rPr>
              <w:t>Bez punktacji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76CA8A" w14:textId="77777777" w:rsidR="00A375E3" w:rsidRPr="00264E52" w:rsidRDefault="00A375E3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  <w:tr w:rsidR="007E71ED" w:rsidRPr="00264E52" w14:paraId="2214E569" w14:textId="77777777" w:rsidTr="002B7EE8">
        <w:trPr>
          <w:gridAfter w:val="1"/>
          <w:wAfter w:w="7" w:type="dxa"/>
          <w:trHeight w:val="848"/>
        </w:trPr>
        <w:tc>
          <w:tcPr>
            <w:tcW w:w="14654" w:type="dxa"/>
            <w:gridSpan w:val="5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0D98A2" w14:textId="77777777" w:rsidR="007E71ED" w:rsidRDefault="007E71ED" w:rsidP="007E71ED">
            <w:pPr>
              <w:pStyle w:val="Legenda"/>
              <w:spacing w:before="0" w:after="0"/>
              <w:rPr>
                <w:lang w:eastAsia="zh-CN"/>
              </w:rPr>
            </w:pPr>
            <w:r w:rsidRPr="00B40354">
              <w:rPr>
                <w:lang w:eastAsia="zh-CN"/>
              </w:rPr>
              <w:t>*wypełnia Wykonawca</w:t>
            </w:r>
          </w:p>
          <w:p w14:paraId="10A5577F" w14:textId="6D2420E7" w:rsidR="007E71ED" w:rsidRPr="00840100" w:rsidRDefault="007E71ED" w:rsidP="007E71ED">
            <w:pPr>
              <w:pStyle w:val="Legenda"/>
              <w:spacing w:before="0" w:after="0"/>
              <w:rPr>
                <w:lang w:eastAsia="zh-CN"/>
              </w:rPr>
            </w:pPr>
            <w:r w:rsidRPr="00B40354">
              <w:rPr>
                <w:rFonts w:ascii="Arial Narrow" w:hAnsi="Arial Narrow"/>
                <w:sz w:val="20"/>
                <w:szCs w:val="20"/>
              </w:rPr>
              <w:t xml:space="preserve">Oferta nie spełniająca parametrów </w:t>
            </w:r>
            <w:r>
              <w:rPr>
                <w:rFonts w:ascii="Arial Narrow" w:hAnsi="Arial Narrow"/>
                <w:sz w:val="20"/>
                <w:szCs w:val="20"/>
              </w:rPr>
              <w:t>wymaganych/</w:t>
            </w:r>
            <w:r w:rsidRPr="00B40354">
              <w:rPr>
                <w:rFonts w:ascii="Arial Narrow" w:hAnsi="Arial Narrow"/>
                <w:sz w:val="20"/>
                <w:szCs w:val="20"/>
              </w:rPr>
              <w:t xml:space="preserve">granicznych </w:t>
            </w:r>
            <w:bookmarkStart w:id="3" w:name="_GoBack"/>
            <w:bookmarkEnd w:id="3"/>
            <w:r w:rsidRPr="00B40354">
              <w:rPr>
                <w:rFonts w:ascii="Arial Narrow" w:hAnsi="Arial Narrow"/>
                <w:sz w:val="20"/>
                <w:szCs w:val="20"/>
              </w:rPr>
              <w:t>podlega odrzuceniu bez dalszego rozpatrywania.</w:t>
            </w:r>
          </w:p>
          <w:p w14:paraId="321A520B" w14:textId="77777777" w:rsidR="007E71ED" w:rsidRDefault="007E71ED" w:rsidP="007E71ED">
            <w:pPr>
              <w:pStyle w:val="Tekstpodstawowy"/>
              <w:rPr>
                <w:rFonts w:ascii="Arial Narrow" w:hAnsi="Arial Narrow"/>
                <w:sz w:val="20"/>
                <w:szCs w:val="20"/>
              </w:rPr>
            </w:pPr>
          </w:p>
          <w:p w14:paraId="36CA3E99" w14:textId="77777777" w:rsidR="007E71ED" w:rsidRPr="0097140D" w:rsidRDefault="007E71ED" w:rsidP="007E71ED">
            <w:pPr>
              <w:pStyle w:val="Tekstpodstawowy"/>
              <w:rPr>
                <w:rFonts w:ascii="Arial Narrow" w:hAnsi="Arial Narrow"/>
                <w:sz w:val="20"/>
                <w:szCs w:val="20"/>
              </w:rPr>
            </w:pPr>
            <w:r w:rsidRPr="0097140D">
              <w:rPr>
                <w:rFonts w:ascii="Arial Narrow" w:hAnsi="Arial Narrow"/>
                <w:sz w:val="20"/>
                <w:szCs w:val="20"/>
              </w:rPr>
              <w:t>Oświadczamy, że:</w:t>
            </w:r>
          </w:p>
          <w:p w14:paraId="07D03BD1" w14:textId="77777777" w:rsidR="007E71ED" w:rsidRPr="00B40354" w:rsidRDefault="007E71ED" w:rsidP="007E71ED">
            <w:pPr>
              <w:pStyle w:val="Listapunktowana"/>
              <w:rPr>
                <w:rFonts w:ascii="Arial Narrow" w:hAnsi="Arial Narrow"/>
                <w:sz w:val="20"/>
                <w:szCs w:val="20"/>
              </w:rPr>
            </w:pPr>
            <w:r w:rsidRPr="00B40354">
              <w:rPr>
                <w:rFonts w:ascii="Arial Narrow" w:hAnsi="Arial Narrow"/>
                <w:sz w:val="20"/>
                <w:szCs w:val="20"/>
              </w:rPr>
              <w:t>oferowany przez nas sprzęt jest nowy, nie był przedmiotem ekspozycji, wystaw itp.;</w:t>
            </w:r>
          </w:p>
          <w:p w14:paraId="5A93784C" w14:textId="77777777" w:rsidR="007E71ED" w:rsidRPr="00B40354" w:rsidRDefault="007E71ED" w:rsidP="007E71ED">
            <w:pPr>
              <w:pStyle w:val="Listapunktowana"/>
              <w:rPr>
                <w:rFonts w:ascii="Arial Narrow" w:hAnsi="Arial Narrow"/>
                <w:sz w:val="20"/>
                <w:szCs w:val="20"/>
              </w:rPr>
            </w:pPr>
            <w:r w:rsidRPr="00B40354">
              <w:rPr>
                <w:rFonts w:ascii="Arial Narrow" w:hAnsi="Arial Narrow"/>
                <w:sz w:val="20"/>
                <w:szCs w:val="20"/>
              </w:rPr>
              <w:t>oferowane przez nas urządzenie jest gotowe do pracy, zawiera wszystkie niezbędne akcesoria, bez dodatkowych zakupów i inwestycji (poza materiałami eksploatacyjnymi)</w:t>
            </w:r>
          </w:p>
          <w:p w14:paraId="667ADE5D" w14:textId="77777777" w:rsidR="007E71ED" w:rsidRPr="00B40354" w:rsidRDefault="007E71ED" w:rsidP="007E71ED">
            <w:pPr>
              <w:pStyle w:val="Listapunktowana"/>
              <w:rPr>
                <w:rFonts w:ascii="Arial Narrow" w:hAnsi="Arial Narrow"/>
                <w:sz w:val="20"/>
                <w:szCs w:val="20"/>
              </w:rPr>
            </w:pPr>
            <w:r w:rsidRPr="00B40354">
              <w:rPr>
                <w:rFonts w:ascii="Arial Narrow" w:hAnsi="Arial Narrow"/>
                <w:sz w:val="20"/>
                <w:szCs w:val="20"/>
              </w:rPr>
              <w:t>zobowiązujemy się do dostarczenia, montażu i uruchomienia sprzętu w miejscu jego przeznaczenia</w:t>
            </w:r>
          </w:p>
          <w:p w14:paraId="12B17F10" w14:textId="77777777" w:rsidR="007E71ED" w:rsidRPr="00B40354" w:rsidRDefault="007E71ED" w:rsidP="007E71ED">
            <w:pPr>
              <w:pStyle w:val="Listapunktowana"/>
              <w:rPr>
                <w:rFonts w:ascii="Arial Narrow" w:hAnsi="Arial Narrow"/>
                <w:sz w:val="20"/>
                <w:szCs w:val="20"/>
              </w:rPr>
            </w:pPr>
            <w:r w:rsidRPr="00B40354">
              <w:rPr>
                <w:rFonts w:ascii="Arial Narrow" w:hAnsi="Arial Narrow"/>
                <w:sz w:val="20"/>
                <w:szCs w:val="20"/>
              </w:rPr>
              <w:t>zobowiązujemy się do przeszkolenia personelu w obsłudze urządzenia</w:t>
            </w:r>
          </w:p>
          <w:p w14:paraId="3E644428" w14:textId="77777777" w:rsidR="007E71ED" w:rsidRPr="00B40354" w:rsidRDefault="007E71ED" w:rsidP="007E71ED">
            <w:pPr>
              <w:pStyle w:val="Listapunktowana"/>
              <w:rPr>
                <w:rFonts w:ascii="Arial Narrow" w:hAnsi="Arial Narrow"/>
                <w:sz w:val="20"/>
                <w:szCs w:val="20"/>
              </w:rPr>
            </w:pPr>
            <w:r w:rsidRPr="00B40354">
              <w:rPr>
                <w:rFonts w:ascii="Arial Narrow" w:hAnsi="Arial Narrow"/>
                <w:sz w:val="20"/>
                <w:szCs w:val="20"/>
              </w:rPr>
              <w:t>przeglądy techniczne wymagane przez producenta w okresie gwarancji na koszt wykonawcy</w:t>
            </w:r>
          </w:p>
          <w:p w14:paraId="279786FA" w14:textId="77777777" w:rsidR="007E71ED" w:rsidRPr="00B40354" w:rsidRDefault="007E71ED" w:rsidP="007E71ED">
            <w:pPr>
              <w:pStyle w:val="Listapunktowana"/>
              <w:rPr>
                <w:rFonts w:ascii="Arial Narrow" w:hAnsi="Arial Narrow"/>
                <w:sz w:val="20"/>
                <w:szCs w:val="20"/>
              </w:rPr>
            </w:pPr>
            <w:r w:rsidRPr="00B40354">
              <w:rPr>
                <w:rFonts w:ascii="Arial Narrow" w:hAnsi="Arial Narrow"/>
                <w:sz w:val="20"/>
                <w:szCs w:val="20"/>
              </w:rPr>
              <w:t>ostatni przegląd w ostatnim miesiącu gwarancji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14:paraId="7B21F37E" w14:textId="77777777" w:rsidR="007E71ED" w:rsidRPr="003D3798" w:rsidRDefault="007E71ED" w:rsidP="007E71ED">
            <w:pPr>
              <w:pStyle w:val="Listapunktowana"/>
              <w:rPr>
                <w:rFonts w:ascii="Arial Narrow" w:hAnsi="Arial Narrow"/>
                <w:sz w:val="20"/>
                <w:szCs w:val="20"/>
              </w:rPr>
            </w:pPr>
            <w:bookmarkStart w:id="4" w:name="_Hlk173317170"/>
            <w:r w:rsidRPr="00B40354">
              <w:rPr>
                <w:rFonts w:ascii="Arial Narrow" w:hAnsi="Arial Narrow"/>
                <w:sz w:val="20"/>
                <w:szCs w:val="20"/>
              </w:rPr>
              <w:t>inne</w:t>
            </w:r>
            <w:r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B403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D3798">
              <w:rPr>
                <w:rFonts w:ascii="Arial Narrow" w:hAnsi="Arial Narrow"/>
                <w:sz w:val="20"/>
                <w:szCs w:val="20"/>
              </w:rPr>
              <w:t>w ostatnim miesiącu gwarancji</w:t>
            </w:r>
            <w:r w:rsidRPr="003D379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D3798">
              <w:rPr>
                <w:rFonts w:ascii="Arial Narrow" w:hAnsi="Arial Narrow"/>
                <w:sz w:val="20"/>
                <w:szCs w:val="20"/>
              </w:rPr>
              <w:t xml:space="preserve">aktualizacja oprogramowania (jeśli dotyczy) </w:t>
            </w:r>
          </w:p>
          <w:bookmarkEnd w:id="4"/>
          <w:p w14:paraId="60871E56" w14:textId="77777777" w:rsidR="007E71ED" w:rsidRDefault="007E71ED" w:rsidP="007E71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14:paraId="3AA3A2EF" w14:textId="77777777" w:rsidR="007E71ED" w:rsidRDefault="007E71ED" w:rsidP="007E71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14:paraId="32AE6E8F" w14:textId="77777777" w:rsidR="007E71ED" w:rsidRDefault="007E71ED" w:rsidP="007E71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14:paraId="68D44594" w14:textId="77777777" w:rsidR="007E71ED" w:rsidRDefault="007E71ED" w:rsidP="007E71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14:paraId="327E329B" w14:textId="77777777" w:rsidR="007E71ED" w:rsidRDefault="007E71ED" w:rsidP="007E71E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</w:p>
          <w:p w14:paraId="2E68371B" w14:textId="77777777" w:rsidR="007E71ED" w:rsidRPr="00BF6420" w:rsidRDefault="007E71ED" w:rsidP="007E71ED">
            <w:pPr>
              <w:pStyle w:val="Tekstpodstawowyzwciciem2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                                                            </w:t>
            </w:r>
            <w:r w:rsidRPr="00BF6420">
              <w:rPr>
                <w:i/>
              </w:rPr>
              <w:t>(podpis kwalifikowany)</w:t>
            </w:r>
          </w:p>
          <w:p w14:paraId="6F16D5A1" w14:textId="77777777" w:rsidR="007E71ED" w:rsidRDefault="007E71ED" w:rsidP="007E71ED">
            <w:pPr>
              <w:pStyle w:val="AbsatzTableFormat"/>
              <w:rPr>
                <w:rFonts w:ascii="Arial Narrow" w:hAnsi="Arial Narrow"/>
                <w:color w:val="000000" w:themeColor="text1"/>
                <w:sz w:val="20"/>
                <w:lang w:eastAsia="zh-CN"/>
              </w:rPr>
            </w:pPr>
          </w:p>
          <w:p w14:paraId="5A0E84FC" w14:textId="77777777" w:rsidR="007E71ED" w:rsidRDefault="007E71ED" w:rsidP="007E71ED">
            <w:pPr>
              <w:pStyle w:val="AbsatzTableFormat"/>
              <w:rPr>
                <w:rFonts w:ascii="Arial Narrow" w:hAnsi="Arial Narrow"/>
                <w:color w:val="000000" w:themeColor="text1"/>
                <w:sz w:val="20"/>
                <w:lang w:eastAsia="zh-CN"/>
              </w:rPr>
            </w:pPr>
          </w:p>
          <w:p w14:paraId="7B4BB2BD" w14:textId="77777777" w:rsidR="007E71ED" w:rsidRPr="00264E52" w:rsidRDefault="007E71ED" w:rsidP="007E71ED">
            <w:pPr>
              <w:pStyle w:val="Standard"/>
              <w:rPr>
                <w:rFonts w:ascii="Arial Narrow" w:hAnsi="Arial Narrow" w:cs="Arial"/>
                <w:color w:val="000000" w:themeColor="text1"/>
                <w:lang w:eastAsia="ja-JP"/>
              </w:rPr>
            </w:pPr>
          </w:p>
        </w:tc>
      </w:tr>
    </w:tbl>
    <w:p w14:paraId="63223179" w14:textId="77777777" w:rsidR="00AC639B" w:rsidRPr="00264E52" w:rsidRDefault="00AC639B" w:rsidP="0031203A">
      <w:pPr>
        <w:pStyle w:val="Standard"/>
        <w:rPr>
          <w:color w:val="000000" w:themeColor="text1"/>
        </w:rPr>
      </w:pPr>
    </w:p>
    <w:sectPr w:rsidR="00AC639B" w:rsidRPr="00264E52" w:rsidSect="00131852">
      <w:footerReference w:type="default" r:id="rId8"/>
      <w:pgSz w:w="16838" w:h="11906" w:orient="landscape"/>
      <w:pgMar w:top="1418" w:right="638" w:bottom="1418" w:left="1418" w:header="708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22E81" w14:textId="77777777" w:rsidR="00CE028D" w:rsidRDefault="00CE028D" w:rsidP="00131852">
      <w:pPr>
        <w:spacing w:after="0" w:line="240" w:lineRule="auto"/>
      </w:pPr>
      <w:r>
        <w:separator/>
      </w:r>
    </w:p>
  </w:endnote>
  <w:endnote w:type="continuationSeparator" w:id="0">
    <w:p w14:paraId="5707C143" w14:textId="77777777" w:rsidR="00CE028D" w:rsidRDefault="00CE028D" w:rsidP="0013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 Inspira">
    <w:panose1 w:val="00000000000000000000"/>
    <w:charset w:val="EE"/>
    <w:family w:val="swiss"/>
    <w:notTrueType/>
    <w:pitch w:val="variable"/>
    <w:sig w:usb0="00000001" w:usb1="00000000" w:usb2="00000000" w:usb3="00000000" w:csb0="00000003" w:csb1="00000000"/>
  </w:font>
  <w:font w:name="Alban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54017FAC" w14:textId="16BCA799" w:rsidR="00915F52" w:rsidRDefault="00915F52" w:rsidP="00351B6E">
    <w:pPr>
      <w:pStyle w:val="Stopka"/>
      <w:jc w:val="center"/>
    </w:pPr>
    <w:r w:rsidRPr="00941718">
      <w:object w:dxaOrig="28080" w:dyaOrig="2880" w14:anchorId="23EB58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8268865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4FA0A" w14:textId="77777777" w:rsidR="00CE028D" w:rsidRDefault="00CE028D" w:rsidP="00131852">
      <w:pPr>
        <w:spacing w:after="0" w:line="240" w:lineRule="auto"/>
      </w:pPr>
      <w:r w:rsidRPr="00131852">
        <w:rPr>
          <w:color w:val="000000"/>
        </w:rPr>
        <w:separator/>
      </w:r>
    </w:p>
  </w:footnote>
  <w:footnote w:type="continuationSeparator" w:id="0">
    <w:p w14:paraId="72169E21" w14:textId="77777777" w:rsidR="00CE028D" w:rsidRDefault="00CE028D" w:rsidP="00131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59AB86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A1865"/>
    <w:multiLevelType w:val="multilevel"/>
    <w:tmpl w:val="08F02E2C"/>
    <w:styleLink w:val="WWNum8"/>
    <w:lvl w:ilvl="0">
      <w:start w:val="1"/>
      <w:numFmt w:val="decimal"/>
      <w:lvlText w:val="%1*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57053ED"/>
    <w:multiLevelType w:val="multilevel"/>
    <w:tmpl w:val="DCE006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7D52EA8"/>
    <w:multiLevelType w:val="multilevel"/>
    <w:tmpl w:val="62C817F6"/>
    <w:styleLink w:val="WWNum12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  <w:sz w:val="20"/>
        <w:szCs w:val="20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">
    <w:nsid w:val="0AE4064C"/>
    <w:multiLevelType w:val="multilevel"/>
    <w:tmpl w:val="923C94BC"/>
    <w:styleLink w:val="WWNum27"/>
    <w:lvl w:ilvl="0">
      <w:start w:val="10"/>
      <w:numFmt w:val="decimal"/>
      <w:lvlText w:val="%1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0E8D74B1"/>
    <w:multiLevelType w:val="multilevel"/>
    <w:tmpl w:val="08365F82"/>
    <w:styleLink w:val="WW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>
    <w:nsid w:val="11F50AD4"/>
    <w:multiLevelType w:val="hybridMultilevel"/>
    <w:tmpl w:val="510CA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7C5BAE"/>
    <w:multiLevelType w:val="hybridMultilevel"/>
    <w:tmpl w:val="D1089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B4BFF"/>
    <w:multiLevelType w:val="multilevel"/>
    <w:tmpl w:val="53EE57AE"/>
    <w:styleLink w:val="WWNum2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4635977"/>
    <w:multiLevelType w:val="multilevel"/>
    <w:tmpl w:val="EB407CF0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eastAsia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192274B2"/>
    <w:multiLevelType w:val="multilevel"/>
    <w:tmpl w:val="374CEC92"/>
    <w:styleLink w:val="WWNum4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>
    <w:nsid w:val="1A612549"/>
    <w:multiLevelType w:val="multilevel"/>
    <w:tmpl w:val="3DB239C4"/>
    <w:styleLink w:val="WWNum3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C504F1A"/>
    <w:multiLevelType w:val="multilevel"/>
    <w:tmpl w:val="DF08ED78"/>
    <w:styleLink w:val="WWNum4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1F8861E8"/>
    <w:multiLevelType w:val="multilevel"/>
    <w:tmpl w:val="90B63BCC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20F1792E"/>
    <w:multiLevelType w:val="hybridMultilevel"/>
    <w:tmpl w:val="4C526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865AE0"/>
    <w:multiLevelType w:val="multilevel"/>
    <w:tmpl w:val="0A68AC0E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220552E2"/>
    <w:multiLevelType w:val="hybridMultilevel"/>
    <w:tmpl w:val="F32EC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3F725A"/>
    <w:multiLevelType w:val="hybridMultilevel"/>
    <w:tmpl w:val="8B98A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A1256C"/>
    <w:multiLevelType w:val="multilevel"/>
    <w:tmpl w:val="95624AFC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275533F9"/>
    <w:multiLevelType w:val="multilevel"/>
    <w:tmpl w:val="EB407CF0"/>
    <w:numStyleLink w:val="WWNum15"/>
  </w:abstractNum>
  <w:abstractNum w:abstractNumId="20">
    <w:nsid w:val="2ACD455C"/>
    <w:multiLevelType w:val="multilevel"/>
    <w:tmpl w:val="5CD6F7E6"/>
    <w:styleLink w:val="WWNum30"/>
    <w:lvl w:ilvl="0">
      <w:start w:val="10"/>
      <w:numFmt w:val="decimal"/>
      <w:lvlText w:val="%1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2AD3160D"/>
    <w:multiLevelType w:val="multilevel"/>
    <w:tmpl w:val="25E6547A"/>
    <w:styleLink w:val="WWNum4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2B006988"/>
    <w:multiLevelType w:val="multilevel"/>
    <w:tmpl w:val="86F03068"/>
    <w:styleLink w:val="WWNum2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3">
    <w:nsid w:val="33E8772C"/>
    <w:multiLevelType w:val="multilevel"/>
    <w:tmpl w:val="6778C9A8"/>
    <w:styleLink w:val="WWNum2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4">
    <w:nsid w:val="33FC0B08"/>
    <w:multiLevelType w:val="multilevel"/>
    <w:tmpl w:val="AC78EF74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34420EBF"/>
    <w:multiLevelType w:val="multilevel"/>
    <w:tmpl w:val="E6A6271A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>
    <w:nsid w:val="3462583D"/>
    <w:multiLevelType w:val="multilevel"/>
    <w:tmpl w:val="E06EA022"/>
    <w:styleLink w:val="WWNum1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7">
    <w:nsid w:val="37353E2B"/>
    <w:multiLevelType w:val="multilevel"/>
    <w:tmpl w:val="5936C686"/>
    <w:styleLink w:val="WWNum1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28">
    <w:nsid w:val="3AD715BB"/>
    <w:multiLevelType w:val="multilevel"/>
    <w:tmpl w:val="D2BE7C9C"/>
    <w:styleLink w:val="WWNum28"/>
    <w:lvl w:ilvl="0">
      <w:start w:val="10"/>
      <w:numFmt w:val="decimal"/>
      <w:lvlText w:val="%1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3E796C3B"/>
    <w:multiLevelType w:val="multilevel"/>
    <w:tmpl w:val="B4524B02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>
    <w:nsid w:val="40BC3105"/>
    <w:multiLevelType w:val="multilevel"/>
    <w:tmpl w:val="9B4C3EA0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41145E44"/>
    <w:multiLevelType w:val="hybridMultilevel"/>
    <w:tmpl w:val="3B06C3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2E52B3"/>
    <w:multiLevelType w:val="multilevel"/>
    <w:tmpl w:val="B2AAC8F6"/>
    <w:styleLink w:val="WWNum3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3">
    <w:nsid w:val="47887F5D"/>
    <w:multiLevelType w:val="multilevel"/>
    <w:tmpl w:val="C78281F6"/>
    <w:styleLink w:val="WWNum4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4C070032"/>
    <w:multiLevelType w:val="multilevel"/>
    <w:tmpl w:val="482E91FE"/>
    <w:styleLink w:val="WW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5">
    <w:nsid w:val="4F801988"/>
    <w:multiLevelType w:val="multilevel"/>
    <w:tmpl w:val="69F436F6"/>
    <w:styleLink w:val="WWNum13"/>
    <w:lvl w:ilvl="0">
      <w:numFmt w:val="bullet"/>
      <w:lvlText w:val="-"/>
      <w:lvlJc w:val="left"/>
      <w:rPr>
        <w:rFonts w:eastAsia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51310DA3"/>
    <w:multiLevelType w:val="multilevel"/>
    <w:tmpl w:val="BD2E1C38"/>
    <w:styleLink w:val="WWNum10"/>
    <w:lvl w:ilvl="0">
      <w:numFmt w:val="bullet"/>
      <w:lvlText w:val="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>
    <w:nsid w:val="52A016DB"/>
    <w:multiLevelType w:val="hybridMultilevel"/>
    <w:tmpl w:val="EF505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8B4356"/>
    <w:multiLevelType w:val="hybridMultilevel"/>
    <w:tmpl w:val="FA2AC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519A"/>
    <w:multiLevelType w:val="multilevel"/>
    <w:tmpl w:val="B422F55E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0">
    <w:nsid w:val="5C9E5580"/>
    <w:multiLevelType w:val="multilevel"/>
    <w:tmpl w:val="934E8288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>
    <w:nsid w:val="5CF911BA"/>
    <w:multiLevelType w:val="multilevel"/>
    <w:tmpl w:val="69CE75DC"/>
    <w:styleLink w:val="WWNum32"/>
    <w:lvl w:ilvl="0">
      <w:numFmt w:val="bullet"/>
      <w:lvlText w:val="-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5E703263"/>
    <w:multiLevelType w:val="multilevel"/>
    <w:tmpl w:val="842AA710"/>
    <w:styleLink w:val="WWNum4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>
    <w:nsid w:val="60266DCD"/>
    <w:multiLevelType w:val="multilevel"/>
    <w:tmpl w:val="2808129A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4">
    <w:nsid w:val="650F4989"/>
    <w:multiLevelType w:val="multilevel"/>
    <w:tmpl w:val="BB82DC22"/>
    <w:styleLink w:val="WWNum3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>
    <w:nsid w:val="658C08E6"/>
    <w:multiLevelType w:val="multilevel"/>
    <w:tmpl w:val="2AB8518A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>
    <w:nsid w:val="6AB5791B"/>
    <w:multiLevelType w:val="multilevel"/>
    <w:tmpl w:val="85023848"/>
    <w:styleLink w:val="WW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7">
    <w:nsid w:val="6AE9321E"/>
    <w:multiLevelType w:val="multilevel"/>
    <w:tmpl w:val="C43A8A2A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8">
    <w:nsid w:val="7367075D"/>
    <w:multiLevelType w:val="multilevel"/>
    <w:tmpl w:val="6A6C48B8"/>
    <w:styleLink w:val="WWNum14"/>
    <w:lvl w:ilvl="0">
      <w:numFmt w:val="bullet"/>
      <w:lvlText w:val="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40403F3"/>
    <w:multiLevelType w:val="multilevel"/>
    <w:tmpl w:val="60143860"/>
    <w:styleLink w:val="WWNum2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0">
    <w:nsid w:val="74913217"/>
    <w:multiLevelType w:val="multilevel"/>
    <w:tmpl w:val="D136C1FA"/>
    <w:styleLink w:val="WWNum11"/>
    <w:lvl w:ilvl="0">
      <w:numFmt w:val="bullet"/>
      <w:lvlText w:val="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77460689"/>
    <w:multiLevelType w:val="multilevel"/>
    <w:tmpl w:val="A84E4138"/>
    <w:styleLink w:val="WWNum3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2">
    <w:nsid w:val="795329B9"/>
    <w:multiLevelType w:val="hybridMultilevel"/>
    <w:tmpl w:val="A6D8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B11832"/>
    <w:multiLevelType w:val="multilevel"/>
    <w:tmpl w:val="CB18F37E"/>
    <w:styleLink w:val="WWNum6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4">
    <w:nsid w:val="7E4B4ED8"/>
    <w:multiLevelType w:val="multilevel"/>
    <w:tmpl w:val="D9807CF8"/>
    <w:styleLink w:val="WWNum3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5">
    <w:nsid w:val="7F314C8B"/>
    <w:multiLevelType w:val="multilevel"/>
    <w:tmpl w:val="4782C830"/>
    <w:styleLink w:val="WWNum29"/>
    <w:lvl w:ilvl="0">
      <w:start w:val="10"/>
      <w:numFmt w:val="decimal"/>
      <w:lvlText w:val="%1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7"/>
  </w:num>
  <w:num w:numId="2">
    <w:abstractNumId w:val="40"/>
  </w:num>
  <w:num w:numId="3">
    <w:abstractNumId w:val="11"/>
  </w:num>
  <w:num w:numId="4">
    <w:abstractNumId w:val="30"/>
  </w:num>
  <w:num w:numId="5">
    <w:abstractNumId w:val="2"/>
  </w:num>
  <w:num w:numId="6">
    <w:abstractNumId w:val="53"/>
  </w:num>
  <w:num w:numId="7">
    <w:abstractNumId w:val="43"/>
  </w:num>
  <w:num w:numId="8">
    <w:abstractNumId w:val="1"/>
  </w:num>
  <w:num w:numId="9">
    <w:abstractNumId w:val="45"/>
  </w:num>
  <w:num w:numId="10">
    <w:abstractNumId w:val="36"/>
  </w:num>
  <w:num w:numId="11">
    <w:abstractNumId w:val="50"/>
  </w:num>
  <w:num w:numId="12">
    <w:abstractNumId w:val="3"/>
  </w:num>
  <w:num w:numId="13">
    <w:abstractNumId w:val="35"/>
  </w:num>
  <w:num w:numId="14">
    <w:abstractNumId w:val="48"/>
  </w:num>
  <w:num w:numId="15">
    <w:abstractNumId w:val="9"/>
  </w:num>
  <w:num w:numId="16">
    <w:abstractNumId w:val="29"/>
  </w:num>
  <w:num w:numId="17">
    <w:abstractNumId w:val="5"/>
  </w:num>
  <w:num w:numId="18">
    <w:abstractNumId w:val="26"/>
  </w:num>
  <w:num w:numId="19">
    <w:abstractNumId w:val="46"/>
  </w:num>
  <w:num w:numId="20">
    <w:abstractNumId w:val="34"/>
  </w:num>
  <w:num w:numId="21">
    <w:abstractNumId w:val="22"/>
  </w:num>
  <w:num w:numId="22">
    <w:abstractNumId w:val="25"/>
  </w:num>
  <w:num w:numId="23">
    <w:abstractNumId w:val="23"/>
  </w:num>
  <w:num w:numId="24">
    <w:abstractNumId w:val="49"/>
  </w:num>
  <w:num w:numId="25">
    <w:abstractNumId w:val="18"/>
  </w:num>
  <w:num w:numId="26">
    <w:abstractNumId w:val="8"/>
  </w:num>
  <w:num w:numId="27">
    <w:abstractNumId w:val="4"/>
  </w:num>
  <w:num w:numId="28">
    <w:abstractNumId w:val="28"/>
  </w:num>
  <w:num w:numId="29">
    <w:abstractNumId w:val="55"/>
  </w:num>
  <w:num w:numId="30">
    <w:abstractNumId w:val="20"/>
  </w:num>
  <w:num w:numId="31">
    <w:abstractNumId w:val="39"/>
  </w:num>
  <w:num w:numId="32">
    <w:abstractNumId w:val="41"/>
  </w:num>
  <w:num w:numId="33">
    <w:abstractNumId w:val="47"/>
  </w:num>
  <w:num w:numId="34">
    <w:abstractNumId w:val="51"/>
  </w:num>
  <w:num w:numId="35">
    <w:abstractNumId w:val="32"/>
  </w:num>
  <w:num w:numId="36">
    <w:abstractNumId w:val="13"/>
  </w:num>
  <w:num w:numId="37">
    <w:abstractNumId w:val="24"/>
  </w:num>
  <w:num w:numId="38">
    <w:abstractNumId w:val="54"/>
  </w:num>
  <w:num w:numId="39">
    <w:abstractNumId w:val="44"/>
  </w:num>
  <w:num w:numId="40">
    <w:abstractNumId w:val="42"/>
  </w:num>
  <w:num w:numId="41">
    <w:abstractNumId w:val="33"/>
  </w:num>
  <w:num w:numId="42">
    <w:abstractNumId w:val="21"/>
  </w:num>
  <w:num w:numId="43">
    <w:abstractNumId w:val="10"/>
  </w:num>
  <w:num w:numId="44">
    <w:abstractNumId w:val="12"/>
  </w:num>
  <w:num w:numId="45">
    <w:abstractNumId w:val="13"/>
  </w:num>
  <w:num w:numId="46">
    <w:abstractNumId w:val="32"/>
    <w:lvlOverride w:ilvl="0">
      <w:startOverride w:val="1"/>
    </w:lvlOverride>
  </w:num>
  <w:num w:numId="47">
    <w:abstractNumId w:val="31"/>
  </w:num>
  <w:num w:numId="48">
    <w:abstractNumId w:val="15"/>
  </w:num>
  <w:num w:numId="49">
    <w:abstractNumId w:val="37"/>
  </w:num>
  <w:num w:numId="50">
    <w:abstractNumId w:val="6"/>
  </w:num>
  <w:num w:numId="51">
    <w:abstractNumId w:val="52"/>
  </w:num>
  <w:num w:numId="52">
    <w:abstractNumId w:val="14"/>
  </w:num>
  <w:num w:numId="53">
    <w:abstractNumId w:val="17"/>
  </w:num>
  <w:num w:numId="54">
    <w:abstractNumId w:val="38"/>
  </w:num>
  <w:num w:numId="55">
    <w:abstractNumId w:val="7"/>
  </w:num>
  <w:num w:numId="56">
    <w:abstractNumId w:val="19"/>
  </w:num>
  <w:num w:numId="57">
    <w:abstractNumId w:val="16"/>
  </w:num>
  <w:num w:numId="58">
    <w:abstractNumId w:val="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52"/>
    <w:rsid w:val="00003F45"/>
    <w:rsid w:val="000153D7"/>
    <w:rsid w:val="000178FD"/>
    <w:rsid w:val="000302E5"/>
    <w:rsid w:val="0003090C"/>
    <w:rsid w:val="00044F3A"/>
    <w:rsid w:val="000468AB"/>
    <w:rsid w:val="000661AD"/>
    <w:rsid w:val="00097960"/>
    <w:rsid w:val="000D3D8C"/>
    <w:rsid w:val="000D7B58"/>
    <w:rsid w:val="000E003D"/>
    <w:rsid w:val="000F4FC9"/>
    <w:rsid w:val="00121278"/>
    <w:rsid w:val="00122079"/>
    <w:rsid w:val="00131852"/>
    <w:rsid w:val="001330AC"/>
    <w:rsid w:val="00142E8C"/>
    <w:rsid w:val="001432D9"/>
    <w:rsid w:val="0014424F"/>
    <w:rsid w:val="001622CB"/>
    <w:rsid w:val="00167040"/>
    <w:rsid w:val="0018675E"/>
    <w:rsid w:val="0019691C"/>
    <w:rsid w:val="001A2892"/>
    <w:rsid w:val="001A3C4E"/>
    <w:rsid w:val="001C200A"/>
    <w:rsid w:val="001F046E"/>
    <w:rsid w:val="002011DF"/>
    <w:rsid w:val="00222175"/>
    <w:rsid w:val="0023790F"/>
    <w:rsid w:val="00242E1D"/>
    <w:rsid w:val="00264E52"/>
    <w:rsid w:val="0026662A"/>
    <w:rsid w:val="00273D59"/>
    <w:rsid w:val="00276E6F"/>
    <w:rsid w:val="0029786C"/>
    <w:rsid w:val="00297A33"/>
    <w:rsid w:val="002A7436"/>
    <w:rsid w:val="002A7462"/>
    <w:rsid w:val="002B4A38"/>
    <w:rsid w:val="002D3589"/>
    <w:rsid w:val="002E7986"/>
    <w:rsid w:val="002F3CFB"/>
    <w:rsid w:val="002F776D"/>
    <w:rsid w:val="00304813"/>
    <w:rsid w:val="00310E85"/>
    <w:rsid w:val="0031203A"/>
    <w:rsid w:val="0031410D"/>
    <w:rsid w:val="00351178"/>
    <w:rsid w:val="00351B6E"/>
    <w:rsid w:val="0035311C"/>
    <w:rsid w:val="003669FA"/>
    <w:rsid w:val="00374BFA"/>
    <w:rsid w:val="0037666E"/>
    <w:rsid w:val="003771A7"/>
    <w:rsid w:val="00383538"/>
    <w:rsid w:val="00390B22"/>
    <w:rsid w:val="003A6EF8"/>
    <w:rsid w:val="003D4608"/>
    <w:rsid w:val="00407F94"/>
    <w:rsid w:val="00451A18"/>
    <w:rsid w:val="00475A28"/>
    <w:rsid w:val="00490698"/>
    <w:rsid w:val="00495EB4"/>
    <w:rsid w:val="004B32CC"/>
    <w:rsid w:val="004C75A9"/>
    <w:rsid w:val="004D5626"/>
    <w:rsid w:val="004D64B0"/>
    <w:rsid w:val="004E00E7"/>
    <w:rsid w:val="00507C1A"/>
    <w:rsid w:val="0052511F"/>
    <w:rsid w:val="0054186F"/>
    <w:rsid w:val="00541B10"/>
    <w:rsid w:val="005562C7"/>
    <w:rsid w:val="005567FA"/>
    <w:rsid w:val="0055717E"/>
    <w:rsid w:val="005C12EB"/>
    <w:rsid w:val="005C63EF"/>
    <w:rsid w:val="005D110B"/>
    <w:rsid w:val="005D1E79"/>
    <w:rsid w:val="005D5240"/>
    <w:rsid w:val="005E76F2"/>
    <w:rsid w:val="005F6A46"/>
    <w:rsid w:val="006230F1"/>
    <w:rsid w:val="00645401"/>
    <w:rsid w:val="00671CAA"/>
    <w:rsid w:val="006810A1"/>
    <w:rsid w:val="006929C0"/>
    <w:rsid w:val="006A07E4"/>
    <w:rsid w:val="006C7BCF"/>
    <w:rsid w:val="006E4709"/>
    <w:rsid w:val="007023B6"/>
    <w:rsid w:val="007120F1"/>
    <w:rsid w:val="00722A96"/>
    <w:rsid w:val="00734A41"/>
    <w:rsid w:val="00757D50"/>
    <w:rsid w:val="00766158"/>
    <w:rsid w:val="00791054"/>
    <w:rsid w:val="00794ED7"/>
    <w:rsid w:val="007C2419"/>
    <w:rsid w:val="007E71ED"/>
    <w:rsid w:val="007F1DF1"/>
    <w:rsid w:val="007F7537"/>
    <w:rsid w:val="00826216"/>
    <w:rsid w:val="008643EA"/>
    <w:rsid w:val="00866BFD"/>
    <w:rsid w:val="00882AA6"/>
    <w:rsid w:val="0089098A"/>
    <w:rsid w:val="00890EB2"/>
    <w:rsid w:val="00894C26"/>
    <w:rsid w:val="008A2BC7"/>
    <w:rsid w:val="008B78E7"/>
    <w:rsid w:val="008C0016"/>
    <w:rsid w:val="008C51E7"/>
    <w:rsid w:val="00904524"/>
    <w:rsid w:val="00915F52"/>
    <w:rsid w:val="009206F9"/>
    <w:rsid w:val="00926D33"/>
    <w:rsid w:val="00927F6A"/>
    <w:rsid w:val="009358CE"/>
    <w:rsid w:val="00936EBD"/>
    <w:rsid w:val="00943CE2"/>
    <w:rsid w:val="009535F6"/>
    <w:rsid w:val="00956C73"/>
    <w:rsid w:val="0099446A"/>
    <w:rsid w:val="009C020F"/>
    <w:rsid w:val="009C4358"/>
    <w:rsid w:val="009D1260"/>
    <w:rsid w:val="009E2BB9"/>
    <w:rsid w:val="00A079EC"/>
    <w:rsid w:val="00A22EB7"/>
    <w:rsid w:val="00A24182"/>
    <w:rsid w:val="00A33306"/>
    <w:rsid w:val="00A375E3"/>
    <w:rsid w:val="00A43DD0"/>
    <w:rsid w:val="00A4487F"/>
    <w:rsid w:val="00A63C9C"/>
    <w:rsid w:val="00A742C8"/>
    <w:rsid w:val="00AA2F49"/>
    <w:rsid w:val="00AA65E1"/>
    <w:rsid w:val="00AA7454"/>
    <w:rsid w:val="00AC639B"/>
    <w:rsid w:val="00AE1C27"/>
    <w:rsid w:val="00AE41E9"/>
    <w:rsid w:val="00AF447A"/>
    <w:rsid w:val="00B07382"/>
    <w:rsid w:val="00B34663"/>
    <w:rsid w:val="00B37B7D"/>
    <w:rsid w:val="00B43BD3"/>
    <w:rsid w:val="00B61DEE"/>
    <w:rsid w:val="00B92805"/>
    <w:rsid w:val="00BA12E6"/>
    <w:rsid w:val="00BD1193"/>
    <w:rsid w:val="00BE5975"/>
    <w:rsid w:val="00BF70D4"/>
    <w:rsid w:val="00C0671D"/>
    <w:rsid w:val="00C0745B"/>
    <w:rsid w:val="00C10508"/>
    <w:rsid w:val="00C24734"/>
    <w:rsid w:val="00C24B32"/>
    <w:rsid w:val="00C33FF6"/>
    <w:rsid w:val="00C36D07"/>
    <w:rsid w:val="00C56A82"/>
    <w:rsid w:val="00CB118B"/>
    <w:rsid w:val="00CB389D"/>
    <w:rsid w:val="00CB4CA8"/>
    <w:rsid w:val="00CC156E"/>
    <w:rsid w:val="00CC5084"/>
    <w:rsid w:val="00CC7B87"/>
    <w:rsid w:val="00CD2B4C"/>
    <w:rsid w:val="00CE028D"/>
    <w:rsid w:val="00CE18BF"/>
    <w:rsid w:val="00CF576B"/>
    <w:rsid w:val="00CF7F17"/>
    <w:rsid w:val="00D02B9E"/>
    <w:rsid w:val="00D371D4"/>
    <w:rsid w:val="00D60B72"/>
    <w:rsid w:val="00D639EA"/>
    <w:rsid w:val="00DA3997"/>
    <w:rsid w:val="00DA6683"/>
    <w:rsid w:val="00DA69DC"/>
    <w:rsid w:val="00DB0143"/>
    <w:rsid w:val="00DB2700"/>
    <w:rsid w:val="00DD1728"/>
    <w:rsid w:val="00DE3A0B"/>
    <w:rsid w:val="00DE3F42"/>
    <w:rsid w:val="00DE45A8"/>
    <w:rsid w:val="00E030DE"/>
    <w:rsid w:val="00E108B6"/>
    <w:rsid w:val="00E308D5"/>
    <w:rsid w:val="00E5397B"/>
    <w:rsid w:val="00E569A7"/>
    <w:rsid w:val="00EA77C4"/>
    <w:rsid w:val="00EC5BE7"/>
    <w:rsid w:val="00EC745C"/>
    <w:rsid w:val="00ED5ECC"/>
    <w:rsid w:val="00EE2887"/>
    <w:rsid w:val="00EF5903"/>
    <w:rsid w:val="00EF695E"/>
    <w:rsid w:val="00EF6FE0"/>
    <w:rsid w:val="00F0331B"/>
    <w:rsid w:val="00F07766"/>
    <w:rsid w:val="00F26088"/>
    <w:rsid w:val="00F36BA4"/>
    <w:rsid w:val="00F82B65"/>
    <w:rsid w:val="00FA4EEC"/>
    <w:rsid w:val="00FF4507"/>
    <w:rsid w:val="00FF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22D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EBD"/>
  </w:style>
  <w:style w:type="paragraph" w:styleId="Nagwek1">
    <w:name w:val="heading 1"/>
    <w:basedOn w:val="Normalny"/>
    <w:link w:val="Nagwek1Znak"/>
    <w:uiPriority w:val="9"/>
    <w:qFormat/>
    <w:rsid w:val="000468AB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0"/>
    </w:pPr>
    <w:rPr>
      <w:rFonts w:ascii="Arial" w:eastAsia="MS Mincho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1852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13185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31852"/>
    <w:pPr>
      <w:jc w:val="center"/>
    </w:pPr>
    <w:rPr>
      <w:rFonts w:ascii="Arial" w:eastAsia="MS Mincho" w:hAnsi="Arial"/>
      <w:b/>
    </w:rPr>
  </w:style>
  <w:style w:type="paragraph" w:styleId="Lista">
    <w:name w:val="List"/>
    <w:basedOn w:val="Textbody"/>
    <w:rsid w:val="00131852"/>
    <w:rPr>
      <w:rFonts w:cs="Lucida Sans Unicode"/>
    </w:rPr>
  </w:style>
  <w:style w:type="paragraph" w:customStyle="1" w:styleId="Legenda1">
    <w:name w:val="Legenda1"/>
    <w:basedOn w:val="Standard"/>
    <w:rsid w:val="00131852"/>
    <w:pPr>
      <w:suppressLineNumbers/>
      <w:spacing w:before="120" w:after="120"/>
    </w:pPr>
    <w:rPr>
      <w:rFonts w:eastAsia="MS Mincho" w:cs="Lucida Sans Unicode"/>
      <w:i/>
      <w:iCs/>
      <w:sz w:val="24"/>
      <w:szCs w:val="24"/>
    </w:rPr>
  </w:style>
  <w:style w:type="paragraph" w:customStyle="1" w:styleId="Index">
    <w:name w:val="Index"/>
    <w:basedOn w:val="Standard"/>
    <w:rsid w:val="00131852"/>
    <w:pPr>
      <w:suppressLineNumbers/>
    </w:pPr>
    <w:rPr>
      <w:rFonts w:eastAsia="MS Mincho" w:cs="Lucida Sans Unicode"/>
    </w:rPr>
  </w:style>
  <w:style w:type="paragraph" w:customStyle="1" w:styleId="Nagwek11">
    <w:name w:val="Nagłówek 11"/>
    <w:basedOn w:val="Standard"/>
    <w:next w:val="Textbody"/>
    <w:rsid w:val="00131852"/>
    <w:pPr>
      <w:keepNext/>
      <w:jc w:val="center"/>
      <w:outlineLvl w:val="0"/>
    </w:pPr>
    <w:rPr>
      <w:rFonts w:ascii="Arial" w:eastAsia="MS Mincho" w:hAnsi="Arial"/>
      <w:b/>
      <w:sz w:val="24"/>
    </w:rPr>
  </w:style>
  <w:style w:type="paragraph" w:customStyle="1" w:styleId="Nagwek21">
    <w:name w:val="Nagłówek 21"/>
    <w:basedOn w:val="Standard"/>
    <w:next w:val="Textbody"/>
    <w:rsid w:val="00131852"/>
    <w:pPr>
      <w:keepNext/>
    </w:pPr>
    <w:rPr>
      <w:rFonts w:ascii="Arial" w:eastAsia="MS Mincho" w:hAnsi="Arial"/>
      <w:b/>
      <w:sz w:val="22"/>
    </w:rPr>
  </w:style>
  <w:style w:type="paragraph" w:customStyle="1" w:styleId="Nagwek31">
    <w:name w:val="Nagłówek 31"/>
    <w:basedOn w:val="Standard"/>
    <w:next w:val="Textbody"/>
    <w:rsid w:val="00131852"/>
    <w:pPr>
      <w:keepNext/>
      <w:tabs>
        <w:tab w:val="left" w:pos="0"/>
      </w:tabs>
      <w:outlineLvl w:val="2"/>
    </w:pPr>
    <w:rPr>
      <w:rFonts w:ascii="Arial" w:eastAsia="MS Mincho" w:hAnsi="Arial"/>
      <w:b/>
      <w:sz w:val="24"/>
    </w:rPr>
  </w:style>
  <w:style w:type="paragraph" w:customStyle="1" w:styleId="Nagwek41">
    <w:name w:val="Nagłówek 41"/>
    <w:basedOn w:val="Standard"/>
    <w:next w:val="Textbody"/>
    <w:rsid w:val="00131852"/>
    <w:pPr>
      <w:keepNext/>
      <w:tabs>
        <w:tab w:val="left" w:pos="0"/>
      </w:tabs>
      <w:outlineLvl w:val="3"/>
    </w:pPr>
    <w:rPr>
      <w:rFonts w:ascii="Arial" w:eastAsia="MS Mincho" w:hAnsi="Arial"/>
      <w:b/>
      <w:color w:val="000000"/>
      <w:sz w:val="22"/>
    </w:rPr>
  </w:style>
  <w:style w:type="paragraph" w:customStyle="1" w:styleId="Nagwek51">
    <w:name w:val="Nagłówek 51"/>
    <w:basedOn w:val="Standard"/>
    <w:next w:val="Textbody"/>
    <w:rsid w:val="00131852"/>
    <w:pPr>
      <w:keepNext/>
      <w:jc w:val="center"/>
      <w:outlineLvl w:val="4"/>
    </w:pPr>
    <w:rPr>
      <w:rFonts w:ascii="Arial" w:eastAsia="MS Mincho" w:hAnsi="Arial"/>
      <w:b/>
      <w:sz w:val="22"/>
    </w:rPr>
  </w:style>
  <w:style w:type="paragraph" w:customStyle="1" w:styleId="Nagwek61">
    <w:name w:val="Nagłówek 61"/>
    <w:basedOn w:val="Standard"/>
    <w:next w:val="Textbody"/>
    <w:rsid w:val="00131852"/>
    <w:pPr>
      <w:keepNext/>
      <w:tabs>
        <w:tab w:val="left" w:pos="0"/>
      </w:tabs>
      <w:outlineLvl w:val="5"/>
    </w:pPr>
    <w:rPr>
      <w:rFonts w:ascii="Arial" w:eastAsia="MS Mincho" w:hAnsi="Arial"/>
      <w:b/>
      <w:color w:val="0000FF"/>
      <w:sz w:val="22"/>
    </w:rPr>
  </w:style>
  <w:style w:type="paragraph" w:customStyle="1" w:styleId="Nagwek71">
    <w:name w:val="Nagłówek 71"/>
    <w:basedOn w:val="Standard"/>
    <w:next w:val="Textbody"/>
    <w:rsid w:val="00131852"/>
    <w:pPr>
      <w:keepNext/>
      <w:tabs>
        <w:tab w:val="left" w:pos="0"/>
      </w:tabs>
      <w:jc w:val="center"/>
      <w:outlineLvl w:val="6"/>
    </w:pPr>
    <w:rPr>
      <w:rFonts w:ascii="Arial" w:eastAsia="MS Mincho" w:hAnsi="Arial"/>
      <w:b/>
      <w:color w:val="FF0000"/>
      <w:sz w:val="24"/>
    </w:rPr>
  </w:style>
  <w:style w:type="paragraph" w:customStyle="1" w:styleId="Nagwek81">
    <w:name w:val="Nagłówek 81"/>
    <w:basedOn w:val="Standard"/>
    <w:next w:val="Textbody"/>
    <w:rsid w:val="00131852"/>
    <w:pPr>
      <w:keepNext/>
      <w:tabs>
        <w:tab w:val="left" w:pos="0"/>
      </w:tabs>
      <w:jc w:val="center"/>
      <w:outlineLvl w:val="7"/>
    </w:pPr>
    <w:rPr>
      <w:rFonts w:eastAsia="MS Mincho"/>
      <w:i/>
      <w:color w:val="FF0000"/>
    </w:rPr>
  </w:style>
  <w:style w:type="paragraph" w:customStyle="1" w:styleId="Nagwek91">
    <w:name w:val="Nagłówek 91"/>
    <w:basedOn w:val="Standard"/>
    <w:next w:val="Textbody"/>
    <w:rsid w:val="00131852"/>
    <w:pPr>
      <w:keepNext/>
      <w:jc w:val="center"/>
      <w:outlineLvl w:val="8"/>
    </w:pPr>
    <w:rPr>
      <w:rFonts w:ascii="GE Inspira" w:eastAsia="MS Mincho" w:hAnsi="GE Inspira"/>
      <w:sz w:val="22"/>
    </w:rPr>
  </w:style>
  <w:style w:type="paragraph" w:customStyle="1" w:styleId="Nagwek10">
    <w:name w:val="Nagłówek1"/>
    <w:basedOn w:val="Standard"/>
    <w:rsid w:val="00131852"/>
    <w:pPr>
      <w:suppressLineNumbers/>
      <w:tabs>
        <w:tab w:val="center" w:pos="4536"/>
        <w:tab w:val="right" w:pos="9072"/>
      </w:tabs>
    </w:pPr>
  </w:style>
  <w:style w:type="paragraph" w:customStyle="1" w:styleId="Stopka1">
    <w:name w:val="Stopka1"/>
    <w:basedOn w:val="Standard"/>
    <w:rsid w:val="00131852"/>
    <w:pPr>
      <w:suppressLineNumbers/>
      <w:tabs>
        <w:tab w:val="center" w:pos="4536"/>
        <w:tab w:val="right" w:pos="9072"/>
      </w:tabs>
    </w:pPr>
  </w:style>
  <w:style w:type="paragraph" w:customStyle="1" w:styleId="WW-Indeks">
    <w:name w:val="WW-Indeks"/>
    <w:basedOn w:val="Standard"/>
    <w:rsid w:val="00131852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Standard"/>
    <w:rsid w:val="00131852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Standard"/>
    <w:rsid w:val="00131852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Standard"/>
    <w:rsid w:val="00131852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Standard"/>
    <w:rsid w:val="00131852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Standard"/>
    <w:rsid w:val="00131852"/>
    <w:pPr>
      <w:keepNext/>
      <w:spacing w:before="240" w:after="120"/>
    </w:pPr>
    <w:rPr>
      <w:rFonts w:ascii="Albany" w:hAnsi="Albany"/>
      <w:sz w:val="28"/>
    </w:rPr>
  </w:style>
  <w:style w:type="paragraph" w:customStyle="1" w:styleId="Naglwekstrony">
    <w:name w:val="Naglówek strony"/>
    <w:basedOn w:val="Standard"/>
    <w:rsid w:val="00131852"/>
    <w:pPr>
      <w:widowControl w:val="0"/>
      <w:tabs>
        <w:tab w:val="center" w:pos="4536"/>
        <w:tab w:val="right" w:pos="9072"/>
      </w:tabs>
    </w:pPr>
    <w:rPr>
      <w:rFonts w:eastAsia="MS Mincho"/>
      <w:sz w:val="28"/>
    </w:rPr>
  </w:style>
  <w:style w:type="paragraph" w:customStyle="1" w:styleId="AbsatzTableFormat">
    <w:name w:val="AbsatzTableFormat"/>
    <w:basedOn w:val="Standard"/>
    <w:rsid w:val="00131852"/>
    <w:rPr>
      <w:rFonts w:ascii="Arial" w:eastAsia="MS Mincho" w:hAnsi="Arial"/>
      <w:sz w:val="22"/>
    </w:rPr>
  </w:style>
  <w:style w:type="paragraph" w:customStyle="1" w:styleId="Textbodyindent">
    <w:name w:val="Text body indent"/>
    <w:basedOn w:val="Standard"/>
    <w:rsid w:val="00131852"/>
    <w:pPr>
      <w:ind w:left="283"/>
    </w:pPr>
    <w:rPr>
      <w:rFonts w:ascii="Arial" w:eastAsia="MS Mincho" w:hAnsi="Arial"/>
      <w:b/>
      <w:sz w:val="22"/>
    </w:rPr>
  </w:style>
  <w:style w:type="paragraph" w:customStyle="1" w:styleId="Framecontents">
    <w:name w:val="Frame contents"/>
    <w:basedOn w:val="Textbody"/>
    <w:rsid w:val="00131852"/>
  </w:style>
  <w:style w:type="paragraph" w:customStyle="1" w:styleId="WW-Zawartoramki">
    <w:name w:val="WW-Zawartość ramki"/>
    <w:basedOn w:val="Textbody"/>
    <w:rsid w:val="00131852"/>
  </w:style>
  <w:style w:type="paragraph" w:customStyle="1" w:styleId="WW-Zawartoramki1">
    <w:name w:val="WW-Zawartość ramki1"/>
    <w:basedOn w:val="Textbody"/>
    <w:rsid w:val="00131852"/>
  </w:style>
  <w:style w:type="paragraph" w:customStyle="1" w:styleId="WW-Zawartoramki11">
    <w:name w:val="WW-Zawartość ramki11"/>
    <w:basedOn w:val="Textbody"/>
    <w:rsid w:val="00131852"/>
  </w:style>
  <w:style w:type="paragraph" w:customStyle="1" w:styleId="TableContents">
    <w:name w:val="Table Contents"/>
    <w:basedOn w:val="Textbody"/>
    <w:rsid w:val="00131852"/>
    <w:pPr>
      <w:suppressLineNumbers/>
    </w:pPr>
  </w:style>
  <w:style w:type="paragraph" w:customStyle="1" w:styleId="WW-Zawartotabeli">
    <w:name w:val="WW-Zawartość tabeli"/>
    <w:basedOn w:val="Textbody"/>
    <w:rsid w:val="00131852"/>
    <w:pPr>
      <w:suppressLineNumbers/>
    </w:pPr>
  </w:style>
  <w:style w:type="paragraph" w:customStyle="1" w:styleId="WW-Zawartotabeli1">
    <w:name w:val="WW-Zawartość tabeli1"/>
    <w:basedOn w:val="Textbody"/>
    <w:rsid w:val="00131852"/>
    <w:pPr>
      <w:suppressLineNumbers/>
    </w:pPr>
  </w:style>
  <w:style w:type="paragraph" w:customStyle="1" w:styleId="WW-Zawartotabeli11">
    <w:name w:val="WW-Zawartość tabeli11"/>
    <w:basedOn w:val="Textbody"/>
    <w:rsid w:val="00131852"/>
    <w:pPr>
      <w:suppressLineNumbers/>
    </w:pPr>
  </w:style>
  <w:style w:type="paragraph" w:customStyle="1" w:styleId="Tytutabeli">
    <w:name w:val="Tytuł tabeli"/>
    <w:basedOn w:val="WW-Zawartotabeli11"/>
    <w:rsid w:val="00131852"/>
    <w:rPr>
      <w:i/>
    </w:rPr>
  </w:style>
  <w:style w:type="paragraph" w:customStyle="1" w:styleId="WW-BlockText">
    <w:name w:val="WW-Block Text"/>
    <w:basedOn w:val="Standard"/>
    <w:rsid w:val="00131852"/>
    <w:pPr>
      <w:tabs>
        <w:tab w:val="left" w:pos="1571"/>
      </w:tabs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Standard"/>
    <w:rsid w:val="00131852"/>
    <w:pPr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Standard"/>
    <w:rsid w:val="00131852"/>
    <w:rPr>
      <w:rFonts w:eastAsia="MS Mincho"/>
    </w:rPr>
  </w:style>
  <w:style w:type="paragraph" w:customStyle="1" w:styleId="WW-BodyText2">
    <w:name w:val="WW-Body Text 2"/>
    <w:basedOn w:val="Standard"/>
    <w:rsid w:val="00131852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Standard"/>
    <w:rsid w:val="00131852"/>
    <w:pPr>
      <w:jc w:val="center"/>
    </w:pPr>
    <w:rPr>
      <w:rFonts w:ascii="GE Inspira" w:eastAsia="MS Mincho" w:hAnsi="GE Inspira"/>
      <w:sz w:val="18"/>
    </w:rPr>
  </w:style>
  <w:style w:type="paragraph" w:customStyle="1" w:styleId="TableHeading">
    <w:name w:val="Table Heading"/>
    <w:basedOn w:val="TableContents"/>
    <w:rsid w:val="00131852"/>
    <w:rPr>
      <w:bCs/>
      <w:i/>
      <w:iCs/>
    </w:rPr>
  </w:style>
  <w:style w:type="paragraph" w:customStyle="1" w:styleId="WW-Nagwektabeli">
    <w:name w:val="WW-Nagłówek tabeli"/>
    <w:basedOn w:val="WW-Zawartotabeli"/>
    <w:rsid w:val="00131852"/>
    <w:rPr>
      <w:bCs/>
      <w:i/>
      <w:iCs/>
    </w:rPr>
  </w:style>
  <w:style w:type="paragraph" w:customStyle="1" w:styleId="WW-Nagwektabeli1">
    <w:name w:val="WW-Nagłówek tabeli1"/>
    <w:basedOn w:val="WW-Zawartotabeli1"/>
    <w:rsid w:val="00131852"/>
    <w:rPr>
      <w:bCs/>
      <w:i/>
      <w:iCs/>
    </w:rPr>
  </w:style>
  <w:style w:type="paragraph" w:customStyle="1" w:styleId="WW-Tekstblokowy">
    <w:name w:val="WW-Tekst blokowy"/>
    <w:basedOn w:val="Standard"/>
    <w:rsid w:val="00131852"/>
    <w:pPr>
      <w:tabs>
        <w:tab w:val="left" w:pos="10914"/>
        <w:tab w:val="left" w:pos="11340"/>
      </w:tabs>
      <w:spacing w:before="60" w:after="60"/>
      <w:ind w:left="708" w:right="-5632"/>
    </w:pPr>
    <w:rPr>
      <w:rFonts w:eastAsia="MS Mincho"/>
      <w:sz w:val="22"/>
      <w:szCs w:val="22"/>
    </w:rPr>
  </w:style>
  <w:style w:type="paragraph" w:styleId="Tekstpodstawowy2">
    <w:name w:val="Body Text 2"/>
    <w:basedOn w:val="Standard"/>
    <w:rsid w:val="00131852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Standard"/>
    <w:rsid w:val="00131852"/>
    <w:pPr>
      <w:spacing w:before="280" w:after="280"/>
    </w:pPr>
    <w:rPr>
      <w:rFonts w:ascii="Arial" w:eastAsia="Arial Unicode MS" w:hAnsi="Arial" w:cs="Arial"/>
      <w:sz w:val="16"/>
      <w:szCs w:val="16"/>
      <w:lang w:eastAsia="ar-SA"/>
    </w:rPr>
  </w:style>
  <w:style w:type="paragraph" w:styleId="Tekstdymka">
    <w:name w:val="Balloon Text"/>
    <w:aliases w:val="Znak Znak"/>
    <w:basedOn w:val="Standard"/>
    <w:uiPriority w:val="99"/>
    <w:rsid w:val="00131852"/>
    <w:rPr>
      <w:rFonts w:ascii="Tahoma" w:eastAsia="MS Mincho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Standard"/>
    <w:rsid w:val="00131852"/>
    <w:pPr>
      <w:spacing w:after="200" w:line="276" w:lineRule="auto"/>
      <w:ind w:left="720"/>
    </w:pPr>
    <w:rPr>
      <w:rFonts w:ascii="Calibri" w:eastAsia="SimSun" w:hAnsi="Calibri"/>
      <w:sz w:val="22"/>
      <w:szCs w:val="22"/>
      <w:lang w:eastAsia="zh-CN"/>
    </w:rPr>
  </w:style>
  <w:style w:type="paragraph" w:customStyle="1" w:styleId="Akapitzlist2">
    <w:name w:val="Akapit z listą2"/>
    <w:basedOn w:val="Standard"/>
    <w:rsid w:val="00131852"/>
    <w:pPr>
      <w:ind w:left="720"/>
    </w:pPr>
    <w:rPr>
      <w:rFonts w:eastAsia="MS Mincho"/>
    </w:r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Standard"/>
    <w:link w:val="AkapitzlistZnak"/>
    <w:uiPriority w:val="34"/>
    <w:qFormat/>
    <w:rsid w:val="00131852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131852"/>
    <w:rPr>
      <w:rFonts w:ascii="Arial" w:eastAsia="MS Mincho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rsid w:val="00131852"/>
    <w:rPr>
      <w:rFonts w:ascii="Arial" w:eastAsia="MS Mincho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rsid w:val="00131852"/>
    <w:rPr>
      <w:rFonts w:ascii="Arial" w:eastAsia="MS Mincho" w:hAnsi="Arial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rsid w:val="00131852"/>
    <w:rPr>
      <w:rFonts w:ascii="Arial" w:eastAsia="MS Mincho" w:hAnsi="Arial" w:cs="Times New Roman"/>
      <w:b/>
      <w:color w:val="000000"/>
      <w:szCs w:val="20"/>
      <w:lang w:eastAsia="pl-PL"/>
    </w:rPr>
  </w:style>
  <w:style w:type="character" w:customStyle="1" w:styleId="Nagwek5Znak">
    <w:name w:val="Nagłówek 5 Znak"/>
    <w:basedOn w:val="Domylnaczcionkaakapitu"/>
    <w:rsid w:val="00131852"/>
    <w:rPr>
      <w:rFonts w:ascii="Arial" w:eastAsia="MS Mincho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rsid w:val="00131852"/>
    <w:rPr>
      <w:rFonts w:ascii="Arial" w:eastAsia="MS Mincho" w:hAnsi="Arial" w:cs="Times New Roman"/>
      <w:b/>
      <w:color w:val="0000FF"/>
      <w:szCs w:val="20"/>
      <w:lang w:eastAsia="pl-PL"/>
    </w:rPr>
  </w:style>
  <w:style w:type="character" w:customStyle="1" w:styleId="Nagwek7Znak">
    <w:name w:val="Nagłówek 7 Znak"/>
    <w:basedOn w:val="Domylnaczcionkaakapitu"/>
    <w:rsid w:val="00131852"/>
    <w:rPr>
      <w:rFonts w:ascii="Arial" w:eastAsia="MS Mincho" w:hAnsi="Arial" w:cs="Times New Roman"/>
      <w:b/>
      <w:color w:val="FF0000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rsid w:val="00131852"/>
    <w:rPr>
      <w:rFonts w:ascii="Times New Roman" w:eastAsia="MS Mincho" w:hAnsi="Times New Roman" w:cs="Times New Roman"/>
      <w:i/>
      <w:color w:val="FF000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rsid w:val="00131852"/>
    <w:rPr>
      <w:rFonts w:ascii="GE Inspira" w:eastAsia="MS Mincho" w:hAnsi="GE Inspira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rsid w:val="001318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31852"/>
  </w:style>
  <w:style w:type="character" w:customStyle="1" w:styleId="StopkaZnak">
    <w:name w:val="Stopka Znak"/>
    <w:basedOn w:val="Domylnaczcionkaakapitu"/>
    <w:rsid w:val="001318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sid w:val="00131852"/>
    <w:rPr>
      <w:color w:val="0000FF"/>
      <w:u w:val="single"/>
    </w:rPr>
  </w:style>
  <w:style w:type="character" w:customStyle="1" w:styleId="WW8Num3z0">
    <w:name w:val="WW8Num3z0"/>
    <w:rsid w:val="00131852"/>
    <w:rPr>
      <w:rFonts w:ascii="StarSymbol" w:hAnsi="StarSymbol"/>
    </w:rPr>
  </w:style>
  <w:style w:type="character" w:customStyle="1" w:styleId="WW-Domylnaczcionkaakapitu">
    <w:name w:val="WW-Domyślna czcionka akapitu"/>
    <w:rsid w:val="00131852"/>
  </w:style>
  <w:style w:type="character" w:customStyle="1" w:styleId="WW-WW8Num3z0">
    <w:name w:val="WW-WW8Num3z0"/>
    <w:rsid w:val="00131852"/>
    <w:rPr>
      <w:rFonts w:ascii="StarSymbol" w:hAnsi="StarSymbol"/>
    </w:rPr>
  </w:style>
  <w:style w:type="character" w:customStyle="1" w:styleId="WW-Absatz-Standardschriftart">
    <w:name w:val="WW-Absatz-Standardschriftart"/>
    <w:rsid w:val="00131852"/>
  </w:style>
  <w:style w:type="character" w:customStyle="1" w:styleId="WW8Num2z0">
    <w:name w:val="WW8Num2z0"/>
    <w:rsid w:val="00131852"/>
    <w:rPr>
      <w:rFonts w:ascii="Times New Roman" w:hAnsi="Times New Roman"/>
    </w:rPr>
  </w:style>
  <w:style w:type="character" w:customStyle="1" w:styleId="WW8Num7z0">
    <w:name w:val="WW8Num7z0"/>
    <w:rsid w:val="00131852"/>
    <w:rPr>
      <w:rFonts w:ascii="Arial" w:hAnsi="Arial"/>
    </w:rPr>
  </w:style>
  <w:style w:type="character" w:customStyle="1" w:styleId="WW8Num8z0">
    <w:name w:val="WW8Num8z0"/>
    <w:rsid w:val="00131852"/>
    <w:rPr>
      <w:rFonts w:ascii="Times New Roman" w:hAnsi="Times New Roman"/>
      <w:sz w:val="22"/>
    </w:rPr>
  </w:style>
  <w:style w:type="character" w:customStyle="1" w:styleId="WW8Num8z1">
    <w:name w:val="WW8Num8z1"/>
    <w:rsid w:val="00131852"/>
    <w:rPr>
      <w:rFonts w:ascii="Courier New" w:hAnsi="Courier New"/>
    </w:rPr>
  </w:style>
  <w:style w:type="character" w:customStyle="1" w:styleId="WW8Num8z2">
    <w:name w:val="WW8Num8z2"/>
    <w:rsid w:val="00131852"/>
    <w:rPr>
      <w:rFonts w:ascii="Wingdings" w:hAnsi="Wingdings"/>
    </w:rPr>
  </w:style>
  <w:style w:type="character" w:customStyle="1" w:styleId="WW8Num8z3">
    <w:name w:val="WW8Num8z3"/>
    <w:rsid w:val="00131852"/>
    <w:rPr>
      <w:rFonts w:ascii="Symbol" w:hAnsi="Symbol"/>
    </w:rPr>
  </w:style>
  <w:style w:type="character" w:customStyle="1" w:styleId="WW8Num11z0">
    <w:name w:val="WW8Num11z0"/>
    <w:rsid w:val="00131852"/>
    <w:rPr>
      <w:rFonts w:ascii="Times New Roman" w:hAnsi="Times New Roman"/>
      <w:sz w:val="24"/>
      <w:u w:val="none"/>
    </w:rPr>
  </w:style>
  <w:style w:type="character" w:customStyle="1" w:styleId="WW8Num13z0">
    <w:name w:val="WW8Num13z0"/>
    <w:rsid w:val="00131852"/>
    <w:rPr>
      <w:rFonts w:ascii="Arial" w:hAnsi="Arial"/>
    </w:rPr>
  </w:style>
  <w:style w:type="character" w:customStyle="1" w:styleId="WW8Num14z0">
    <w:name w:val="WW8Num14z0"/>
    <w:rsid w:val="00131852"/>
    <w:rPr>
      <w:rFonts w:ascii="Times New Roman" w:hAnsi="Times New Roman"/>
    </w:rPr>
  </w:style>
  <w:style w:type="character" w:customStyle="1" w:styleId="WW8Num14z1">
    <w:name w:val="WW8Num14z1"/>
    <w:rsid w:val="00131852"/>
    <w:rPr>
      <w:rFonts w:ascii="Courier New" w:hAnsi="Courier New"/>
    </w:rPr>
  </w:style>
  <w:style w:type="character" w:customStyle="1" w:styleId="WW8Num14z2">
    <w:name w:val="WW8Num14z2"/>
    <w:rsid w:val="00131852"/>
    <w:rPr>
      <w:rFonts w:ascii="Wingdings" w:hAnsi="Wingdings"/>
    </w:rPr>
  </w:style>
  <w:style w:type="character" w:customStyle="1" w:styleId="WW8Num14z3">
    <w:name w:val="WW8Num14z3"/>
    <w:rsid w:val="00131852"/>
    <w:rPr>
      <w:rFonts w:ascii="Symbol" w:hAnsi="Symbol"/>
    </w:rPr>
  </w:style>
  <w:style w:type="character" w:customStyle="1" w:styleId="WW-DefaultParagraphFont">
    <w:name w:val="WW-Default Paragraph Font"/>
    <w:rsid w:val="00131852"/>
  </w:style>
  <w:style w:type="character" w:customStyle="1" w:styleId="WW-Absatz-Standardschriftart1">
    <w:name w:val="WW-Absatz-Standardschriftart1"/>
    <w:rsid w:val="00131852"/>
  </w:style>
  <w:style w:type="character" w:customStyle="1" w:styleId="WW-Domylnaczcionkaakapitu1">
    <w:name w:val="WW-Domyślna czcionka akapitu1"/>
    <w:rsid w:val="00131852"/>
  </w:style>
  <w:style w:type="character" w:customStyle="1" w:styleId="Domyslnaczcionkaakapitu">
    <w:name w:val="Domyslna czcionka akapitu"/>
    <w:rsid w:val="00131852"/>
  </w:style>
  <w:style w:type="character" w:customStyle="1" w:styleId="WW-WW8Num3z01">
    <w:name w:val="WW-WW8Num3z01"/>
    <w:rsid w:val="00131852"/>
    <w:rPr>
      <w:rFonts w:ascii="Times New Roman" w:hAnsi="Times New Roman"/>
    </w:rPr>
  </w:style>
  <w:style w:type="character" w:customStyle="1" w:styleId="WW8Num4z0">
    <w:name w:val="WW8Num4z0"/>
    <w:rsid w:val="00131852"/>
    <w:rPr>
      <w:rFonts w:ascii="Symbol" w:hAnsi="Symbol"/>
    </w:rPr>
  </w:style>
  <w:style w:type="character" w:customStyle="1" w:styleId="WW8Num5z1">
    <w:name w:val="WW8Num5z1"/>
    <w:rsid w:val="00131852"/>
  </w:style>
  <w:style w:type="character" w:customStyle="1" w:styleId="WW8Num6z0">
    <w:name w:val="WW8Num6z0"/>
    <w:rsid w:val="00131852"/>
    <w:rPr>
      <w:rFonts w:ascii="Symbol" w:hAnsi="Symbol"/>
    </w:rPr>
  </w:style>
  <w:style w:type="character" w:customStyle="1" w:styleId="WW8Num7z1">
    <w:name w:val="WW8Num7z1"/>
    <w:rsid w:val="00131852"/>
  </w:style>
  <w:style w:type="character" w:customStyle="1" w:styleId="WW-WW8Num8z1">
    <w:name w:val="WW-WW8Num8z1"/>
    <w:rsid w:val="00131852"/>
  </w:style>
  <w:style w:type="character" w:customStyle="1" w:styleId="WW8Num10z0">
    <w:name w:val="WW8Num10z0"/>
    <w:rsid w:val="00131852"/>
    <w:rPr>
      <w:rFonts w:ascii="Times New Roman" w:hAnsi="Times New Roman"/>
      <w:b/>
    </w:rPr>
  </w:style>
  <w:style w:type="character" w:customStyle="1" w:styleId="WW8Num11z1">
    <w:name w:val="WW8Num11z1"/>
    <w:rsid w:val="00131852"/>
  </w:style>
  <w:style w:type="character" w:customStyle="1" w:styleId="WW8Num12z0">
    <w:name w:val="WW8Num12z0"/>
    <w:rsid w:val="00131852"/>
    <w:rPr>
      <w:rFonts w:ascii="Times New Roman" w:hAnsi="Times New Roman"/>
    </w:rPr>
  </w:style>
  <w:style w:type="character" w:customStyle="1" w:styleId="WW-WW8Num13z0">
    <w:name w:val="WW-WW8Num13z0"/>
    <w:rsid w:val="00131852"/>
    <w:rPr>
      <w:rFonts w:ascii="Symbol" w:hAnsi="Symbol"/>
    </w:rPr>
  </w:style>
  <w:style w:type="character" w:customStyle="1" w:styleId="WW8Num21z0">
    <w:name w:val="WW8Num21z0"/>
    <w:rsid w:val="00131852"/>
    <w:rPr>
      <w:rFonts w:ascii="Times New Roman" w:hAnsi="Times New Roman"/>
      <w:b/>
    </w:rPr>
  </w:style>
  <w:style w:type="character" w:customStyle="1" w:styleId="WW8Num23z0">
    <w:name w:val="WW8Num23z0"/>
    <w:rsid w:val="00131852"/>
    <w:rPr>
      <w:rFonts w:ascii="Symbol" w:hAnsi="Symbol"/>
    </w:rPr>
  </w:style>
  <w:style w:type="character" w:customStyle="1" w:styleId="WW8Num24z0">
    <w:name w:val="WW8Num24z0"/>
    <w:rsid w:val="00131852"/>
    <w:rPr>
      <w:rFonts w:ascii="Times New Roman" w:hAnsi="Times New Roman"/>
    </w:rPr>
  </w:style>
  <w:style w:type="character" w:customStyle="1" w:styleId="WW8Num25z1">
    <w:name w:val="WW8Num25z1"/>
    <w:rsid w:val="00131852"/>
  </w:style>
  <w:style w:type="character" w:customStyle="1" w:styleId="WW8Num26z0">
    <w:name w:val="WW8Num26z0"/>
    <w:rsid w:val="00131852"/>
    <w:rPr>
      <w:rFonts w:ascii="Times New Roman" w:hAnsi="Times New Roman"/>
    </w:rPr>
  </w:style>
  <w:style w:type="character" w:customStyle="1" w:styleId="WW8Num26z1">
    <w:name w:val="WW8Num26z1"/>
    <w:rsid w:val="00131852"/>
    <w:rPr>
      <w:rFonts w:ascii="Courier New" w:hAnsi="Courier New"/>
    </w:rPr>
  </w:style>
  <w:style w:type="character" w:customStyle="1" w:styleId="WW8Num26z2">
    <w:name w:val="WW8Num26z2"/>
    <w:rsid w:val="00131852"/>
    <w:rPr>
      <w:rFonts w:ascii="Wingdings" w:hAnsi="Wingdings"/>
    </w:rPr>
  </w:style>
  <w:style w:type="character" w:customStyle="1" w:styleId="WW8Num26z3">
    <w:name w:val="WW8Num26z3"/>
    <w:rsid w:val="00131852"/>
    <w:rPr>
      <w:rFonts w:ascii="Symbol" w:hAnsi="Symbol"/>
    </w:rPr>
  </w:style>
  <w:style w:type="character" w:customStyle="1" w:styleId="WW8NumSt1z0">
    <w:name w:val="WW8NumSt1z0"/>
    <w:rsid w:val="00131852"/>
    <w:rPr>
      <w:rFonts w:ascii="Symbol" w:hAnsi="Symbol"/>
    </w:rPr>
  </w:style>
  <w:style w:type="character" w:customStyle="1" w:styleId="WW-WW8Num2z0">
    <w:name w:val="WW-WW8Num2z0"/>
    <w:rsid w:val="00131852"/>
    <w:rPr>
      <w:rFonts w:ascii="Times New Roman" w:hAnsi="Times New Roman"/>
    </w:rPr>
  </w:style>
  <w:style w:type="character" w:customStyle="1" w:styleId="WW-CommentReference">
    <w:name w:val="WW-Comment Reference"/>
    <w:basedOn w:val="WW-DefaultParagraphFont"/>
    <w:rsid w:val="00131852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rsid w:val="00131852"/>
    <w:rPr>
      <w:rFonts w:ascii="Arial" w:eastAsia="MS Mincho" w:hAnsi="Arial" w:cs="Times New Roman"/>
      <w:b/>
      <w:sz w:val="20"/>
      <w:szCs w:val="20"/>
      <w:lang w:eastAsia="pl-PL"/>
    </w:rPr>
  </w:style>
  <w:style w:type="character" w:customStyle="1" w:styleId="PodpisZnak">
    <w:name w:val="Podpis Znak"/>
    <w:basedOn w:val="Domylnaczcionkaakapitu"/>
    <w:rsid w:val="00131852"/>
    <w:rPr>
      <w:rFonts w:ascii="Times New Roman" w:eastAsia="MS Mincho" w:hAnsi="Times New Roman" w:cs="Lucida Sans Unicode"/>
      <w:i/>
      <w:i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sid w:val="00131852"/>
    <w:rPr>
      <w:rFonts w:ascii="Arial" w:eastAsia="MS Mincho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131852"/>
    <w:rPr>
      <w:rFonts w:ascii="Times New Roman" w:eastAsia="MS Mincho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aliases w:val="Znak Znak Znak"/>
    <w:basedOn w:val="Domylnaczcionkaakapitu"/>
    <w:uiPriority w:val="99"/>
    <w:rsid w:val="00131852"/>
    <w:rPr>
      <w:rFonts w:ascii="Tahoma" w:eastAsia="MS Mincho" w:hAnsi="Tahoma" w:cs="Tahoma"/>
      <w:sz w:val="16"/>
      <w:szCs w:val="16"/>
      <w:lang w:eastAsia="ar-SA"/>
    </w:rPr>
  </w:style>
  <w:style w:type="character" w:styleId="Numerwiersza">
    <w:name w:val="line number"/>
    <w:basedOn w:val="Domylnaczcionkaakapitu"/>
    <w:rsid w:val="00131852"/>
  </w:style>
  <w:style w:type="character" w:customStyle="1" w:styleId="ListLabel1">
    <w:name w:val="ListLabel 1"/>
    <w:rsid w:val="00131852"/>
    <w:rPr>
      <w:rFonts w:cs="Times New Roman"/>
    </w:rPr>
  </w:style>
  <w:style w:type="character" w:customStyle="1" w:styleId="ListLabel2">
    <w:name w:val="ListLabel 2"/>
    <w:rsid w:val="00131852"/>
    <w:rPr>
      <w:rFonts w:cs="Times New Roman"/>
      <w:sz w:val="20"/>
      <w:szCs w:val="20"/>
    </w:rPr>
  </w:style>
  <w:style w:type="character" w:customStyle="1" w:styleId="ListLabel3">
    <w:name w:val="ListLabel 3"/>
    <w:rsid w:val="00131852"/>
    <w:rPr>
      <w:rFonts w:eastAsia="Times New Roman"/>
    </w:rPr>
  </w:style>
  <w:style w:type="character" w:customStyle="1" w:styleId="ListLabel4">
    <w:name w:val="ListLabel 4"/>
    <w:rsid w:val="00131852"/>
    <w:rPr>
      <w:rFonts w:eastAsia="Times New Roman" w:cs="Times New Roman"/>
    </w:rPr>
  </w:style>
  <w:style w:type="character" w:customStyle="1" w:styleId="ListLabel5">
    <w:name w:val="ListLabel 5"/>
    <w:rsid w:val="00131852"/>
    <w:rPr>
      <w:rFonts w:cs="Courier New"/>
    </w:rPr>
  </w:style>
  <w:style w:type="character" w:customStyle="1" w:styleId="StrongEmphasis">
    <w:name w:val="Strong Emphasis"/>
    <w:rsid w:val="00131852"/>
    <w:rPr>
      <w:b/>
      <w:bCs/>
    </w:rPr>
  </w:style>
  <w:style w:type="numbering" w:customStyle="1" w:styleId="WWNum1">
    <w:name w:val="WWNum1"/>
    <w:basedOn w:val="Bezlisty"/>
    <w:rsid w:val="00131852"/>
    <w:pPr>
      <w:numPr>
        <w:numId w:val="1"/>
      </w:numPr>
    </w:pPr>
  </w:style>
  <w:style w:type="numbering" w:customStyle="1" w:styleId="WWNum2">
    <w:name w:val="WWNum2"/>
    <w:basedOn w:val="Bezlisty"/>
    <w:rsid w:val="00131852"/>
    <w:pPr>
      <w:numPr>
        <w:numId w:val="2"/>
      </w:numPr>
    </w:pPr>
  </w:style>
  <w:style w:type="numbering" w:customStyle="1" w:styleId="WWNum3">
    <w:name w:val="WWNum3"/>
    <w:basedOn w:val="Bezlisty"/>
    <w:rsid w:val="00131852"/>
    <w:pPr>
      <w:numPr>
        <w:numId w:val="3"/>
      </w:numPr>
    </w:pPr>
  </w:style>
  <w:style w:type="numbering" w:customStyle="1" w:styleId="WWNum4">
    <w:name w:val="WWNum4"/>
    <w:basedOn w:val="Bezlisty"/>
    <w:rsid w:val="00131852"/>
    <w:pPr>
      <w:numPr>
        <w:numId w:val="4"/>
      </w:numPr>
    </w:pPr>
  </w:style>
  <w:style w:type="numbering" w:customStyle="1" w:styleId="WWNum5">
    <w:name w:val="WWNum5"/>
    <w:basedOn w:val="Bezlisty"/>
    <w:rsid w:val="00131852"/>
    <w:pPr>
      <w:numPr>
        <w:numId w:val="5"/>
      </w:numPr>
    </w:pPr>
  </w:style>
  <w:style w:type="numbering" w:customStyle="1" w:styleId="WWNum6">
    <w:name w:val="WWNum6"/>
    <w:basedOn w:val="Bezlisty"/>
    <w:rsid w:val="00131852"/>
    <w:pPr>
      <w:numPr>
        <w:numId w:val="6"/>
      </w:numPr>
    </w:pPr>
  </w:style>
  <w:style w:type="numbering" w:customStyle="1" w:styleId="WWNum7">
    <w:name w:val="WWNum7"/>
    <w:basedOn w:val="Bezlisty"/>
    <w:rsid w:val="00131852"/>
    <w:pPr>
      <w:numPr>
        <w:numId w:val="7"/>
      </w:numPr>
    </w:pPr>
  </w:style>
  <w:style w:type="numbering" w:customStyle="1" w:styleId="WWNum8">
    <w:name w:val="WWNum8"/>
    <w:basedOn w:val="Bezlisty"/>
    <w:rsid w:val="00131852"/>
    <w:pPr>
      <w:numPr>
        <w:numId w:val="8"/>
      </w:numPr>
    </w:pPr>
  </w:style>
  <w:style w:type="numbering" w:customStyle="1" w:styleId="WWNum9">
    <w:name w:val="WWNum9"/>
    <w:basedOn w:val="Bezlisty"/>
    <w:rsid w:val="00131852"/>
    <w:pPr>
      <w:numPr>
        <w:numId w:val="9"/>
      </w:numPr>
    </w:pPr>
  </w:style>
  <w:style w:type="numbering" w:customStyle="1" w:styleId="WWNum10">
    <w:name w:val="WWNum10"/>
    <w:basedOn w:val="Bezlisty"/>
    <w:rsid w:val="00131852"/>
    <w:pPr>
      <w:numPr>
        <w:numId w:val="10"/>
      </w:numPr>
    </w:pPr>
  </w:style>
  <w:style w:type="numbering" w:customStyle="1" w:styleId="WWNum11">
    <w:name w:val="WWNum11"/>
    <w:basedOn w:val="Bezlisty"/>
    <w:rsid w:val="00131852"/>
    <w:pPr>
      <w:numPr>
        <w:numId w:val="11"/>
      </w:numPr>
    </w:pPr>
  </w:style>
  <w:style w:type="numbering" w:customStyle="1" w:styleId="WWNum12">
    <w:name w:val="WWNum12"/>
    <w:basedOn w:val="Bezlisty"/>
    <w:rsid w:val="00131852"/>
    <w:pPr>
      <w:numPr>
        <w:numId w:val="12"/>
      </w:numPr>
    </w:pPr>
  </w:style>
  <w:style w:type="numbering" w:customStyle="1" w:styleId="WWNum13">
    <w:name w:val="WWNum13"/>
    <w:basedOn w:val="Bezlisty"/>
    <w:rsid w:val="00131852"/>
    <w:pPr>
      <w:numPr>
        <w:numId w:val="13"/>
      </w:numPr>
    </w:pPr>
  </w:style>
  <w:style w:type="numbering" w:customStyle="1" w:styleId="WWNum14">
    <w:name w:val="WWNum14"/>
    <w:basedOn w:val="Bezlisty"/>
    <w:rsid w:val="00131852"/>
    <w:pPr>
      <w:numPr>
        <w:numId w:val="14"/>
      </w:numPr>
    </w:pPr>
  </w:style>
  <w:style w:type="numbering" w:customStyle="1" w:styleId="WWNum15">
    <w:name w:val="WWNum15"/>
    <w:basedOn w:val="Bezlisty"/>
    <w:rsid w:val="00131852"/>
    <w:pPr>
      <w:numPr>
        <w:numId w:val="15"/>
      </w:numPr>
    </w:pPr>
  </w:style>
  <w:style w:type="numbering" w:customStyle="1" w:styleId="WWNum16">
    <w:name w:val="WWNum16"/>
    <w:basedOn w:val="Bezlisty"/>
    <w:rsid w:val="00131852"/>
    <w:pPr>
      <w:numPr>
        <w:numId w:val="16"/>
      </w:numPr>
    </w:pPr>
  </w:style>
  <w:style w:type="numbering" w:customStyle="1" w:styleId="WWNum17">
    <w:name w:val="WWNum17"/>
    <w:basedOn w:val="Bezlisty"/>
    <w:rsid w:val="00131852"/>
    <w:pPr>
      <w:numPr>
        <w:numId w:val="17"/>
      </w:numPr>
    </w:pPr>
  </w:style>
  <w:style w:type="numbering" w:customStyle="1" w:styleId="WWNum18">
    <w:name w:val="WWNum18"/>
    <w:basedOn w:val="Bezlisty"/>
    <w:rsid w:val="00131852"/>
    <w:pPr>
      <w:numPr>
        <w:numId w:val="18"/>
      </w:numPr>
    </w:pPr>
  </w:style>
  <w:style w:type="numbering" w:customStyle="1" w:styleId="WWNum19">
    <w:name w:val="WWNum19"/>
    <w:basedOn w:val="Bezlisty"/>
    <w:rsid w:val="00131852"/>
    <w:pPr>
      <w:numPr>
        <w:numId w:val="19"/>
      </w:numPr>
    </w:pPr>
  </w:style>
  <w:style w:type="numbering" w:customStyle="1" w:styleId="WWNum20">
    <w:name w:val="WWNum20"/>
    <w:basedOn w:val="Bezlisty"/>
    <w:rsid w:val="00131852"/>
    <w:pPr>
      <w:numPr>
        <w:numId w:val="20"/>
      </w:numPr>
    </w:pPr>
  </w:style>
  <w:style w:type="numbering" w:customStyle="1" w:styleId="WWNum21">
    <w:name w:val="WWNum21"/>
    <w:basedOn w:val="Bezlisty"/>
    <w:rsid w:val="00131852"/>
    <w:pPr>
      <w:numPr>
        <w:numId w:val="21"/>
      </w:numPr>
    </w:pPr>
  </w:style>
  <w:style w:type="numbering" w:customStyle="1" w:styleId="WWNum22">
    <w:name w:val="WWNum22"/>
    <w:basedOn w:val="Bezlisty"/>
    <w:rsid w:val="00131852"/>
    <w:pPr>
      <w:numPr>
        <w:numId w:val="22"/>
      </w:numPr>
    </w:pPr>
  </w:style>
  <w:style w:type="numbering" w:customStyle="1" w:styleId="WWNum23">
    <w:name w:val="WWNum23"/>
    <w:basedOn w:val="Bezlisty"/>
    <w:rsid w:val="00131852"/>
    <w:pPr>
      <w:numPr>
        <w:numId w:val="23"/>
      </w:numPr>
    </w:pPr>
  </w:style>
  <w:style w:type="numbering" w:customStyle="1" w:styleId="WWNum24">
    <w:name w:val="WWNum24"/>
    <w:basedOn w:val="Bezlisty"/>
    <w:rsid w:val="00131852"/>
    <w:pPr>
      <w:numPr>
        <w:numId w:val="24"/>
      </w:numPr>
    </w:pPr>
  </w:style>
  <w:style w:type="numbering" w:customStyle="1" w:styleId="WWNum25">
    <w:name w:val="WWNum25"/>
    <w:basedOn w:val="Bezlisty"/>
    <w:rsid w:val="00131852"/>
    <w:pPr>
      <w:numPr>
        <w:numId w:val="25"/>
      </w:numPr>
    </w:pPr>
  </w:style>
  <w:style w:type="numbering" w:customStyle="1" w:styleId="WWNum26">
    <w:name w:val="WWNum26"/>
    <w:basedOn w:val="Bezlisty"/>
    <w:rsid w:val="00131852"/>
    <w:pPr>
      <w:numPr>
        <w:numId w:val="26"/>
      </w:numPr>
    </w:pPr>
  </w:style>
  <w:style w:type="numbering" w:customStyle="1" w:styleId="WWNum27">
    <w:name w:val="WWNum27"/>
    <w:basedOn w:val="Bezlisty"/>
    <w:rsid w:val="00131852"/>
    <w:pPr>
      <w:numPr>
        <w:numId w:val="27"/>
      </w:numPr>
    </w:pPr>
  </w:style>
  <w:style w:type="numbering" w:customStyle="1" w:styleId="WWNum28">
    <w:name w:val="WWNum28"/>
    <w:basedOn w:val="Bezlisty"/>
    <w:rsid w:val="00131852"/>
    <w:pPr>
      <w:numPr>
        <w:numId w:val="28"/>
      </w:numPr>
    </w:pPr>
  </w:style>
  <w:style w:type="numbering" w:customStyle="1" w:styleId="WWNum29">
    <w:name w:val="WWNum29"/>
    <w:basedOn w:val="Bezlisty"/>
    <w:rsid w:val="00131852"/>
    <w:pPr>
      <w:numPr>
        <w:numId w:val="29"/>
      </w:numPr>
    </w:pPr>
  </w:style>
  <w:style w:type="numbering" w:customStyle="1" w:styleId="WWNum30">
    <w:name w:val="WWNum30"/>
    <w:basedOn w:val="Bezlisty"/>
    <w:rsid w:val="00131852"/>
    <w:pPr>
      <w:numPr>
        <w:numId w:val="30"/>
      </w:numPr>
    </w:pPr>
  </w:style>
  <w:style w:type="numbering" w:customStyle="1" w:styleId="WWNum31">
    <w:name w:val="WWNum31"/>
    <w:basedOn w:val="Bezlisty"/>
    <w:rsid w:val="00131852"/>
    <w:pPr>
      <w:numPr>
        <w:numId w:val="31"/>
      </w:numPr>
    </w:pPr>
  </w:style>
  <w:style w:type="numbering" w:customStyle="1" w:styleId="WWNum32">
    <w:name w:val="WWNum32"/>
    <w:basedOn w:val="Bezlisty"/>
    <w:rsid w:val="00131852"/>
    <w:pPr>
      <w:numPr>
        <w:numId w:val="32"/>
      </w:numPr>
    </w:pPr>
  </w:style>
  <w:style w:type="numbering" w:customStyle="1" w:styleId="WWNum33">
    <w:name w:val="WWNum33"/>
    <w:basedOn w:val="Bezlisty"/>
    <w:rsid w:val="00131852"/>
    <w:pPr>
      <w:numPr>
        <w:numId w:val="33"/>
      </w:numPr>
    </w:pPr>
  </w:style>
  <w:style w:type="numbering" w:customStyle="1" w:styleId="WWNum34">
    <w:name w:val="WWNum34"/>
    <w:basedOn w:val="Bezlisty"/>
    <w:rsid w:val="00131852"/>
    <w:pPr>
      <w:numPr>
        <w:numId w:val="34"/>
      </w:numPr>
    </w:pPr>
  </w:style>
  <w:style w:type="numbering" w:customStyle="1" w:styleId="WWNum35">
    <w:name w:val="WWNum35"/>
    <w:basedOn w:val="Bezlisty"/>
    <w:rsid w:val="00131852"/>
    <w:pPr>
      <w:numPr>
        <w:numId w:val="35"/>
      </w:numPr>
    </w:pPr>
  </w:style>
  <w:style w:type="numbering" w:customStyle="1" w:styleId="WWNum36">
    <w:name w:val="WWNum36"/>
    <w:basedOn w:val="Bezlisty"/>
    <w:rsid w:val="00131852"/>
    <w:pPr>
      <w:numPr>
        <w:numId w:val="36"/>
      </w:numPr>
    </w:pPr>
  </w:style>
  <w:style w:type="numbering" w:customStyle="1" w:styleId="WWNum37">
    <w:name w:val="WWNum37"/>
    <w:basedOn w:val="Bezlisty"/>
    <w:rsid w:val="00131852"/>
    <w:pPr>
      <w:numPr>
        <w:numId w:val="37"/>
      </w:numPr>
    </w:pPr>
  </w:style>
  <w:style w:type="numbering" w:customStyle="1" w:styleId="WWNum38">
    <w:name w:val="WWNum38"/>
    <w:basedOn w:val="Bezlisty"/>
    <w:rsid w:val="00131852"/>
    <w:pPr>
      <w:numPr>
        <w:numId w:val="38"/>
      </w:numPr>
    </w:pPr>
  </w:style>
  <w:style w:type="numbering" w:customStyle="1" w:styleId="WWNum39">
    <w:name w:val="WWNum39"/>
    <w:basedOn w:val="Bezlisty"/>
    <w:rsid w:val="00131852"/>
    <w:pPr>
      <w:numPr>
        <w:numId w:val="39"/>
      </w:numPr>
    </w:pPr>
  </w:style>
  <w:style w:type="numbering" w:customStyle="1" w:styleId="WWNum40">
    <w:name w:val="WWNum40"/>
    <w:basedOn w:val="Bezlisty"/>
    <w:rsid w:val="00131852"/>
    <w:pPr>
      <w:numPr>
        <w:numId w:val="40"/>
      </w:numPr>
    </w:pPr>
  </w:style>
  <w:style w:type="numbering" w:customStyle="1" w:styleId="WWNum41">
    <w:name w:val="WWNum41"/>
    <w:basedOn w:val="Bezlisty"/>
    <w:rsid w:val="00131852"/>
    <w:pPr>
      <w:numPr>
        <w:numId w:val="41"/>
      </w:numPr>
    </w:pPr>
  </w:style>
  <w:style w:type="numbering" w:customStyle="1" w:styleId="WWNum42">
    <w:name w:val="WWNum42"/>
    <w:basedOn w:val="Bezlisty"/>
    <w:rsid w:val="00131852"/>
    <w:pPr>
      <w:numPr>
        <w:numId w:val="42"/>
      </w:numPr>
    </w:pPr>
  </w:style>
  <w:style w:type="numbering" w:customStyle="1" w:styleId="WWNum43">
    <w:name w:val="WWNum43"/>
    <w:basedOn w:val="Bezlisty"/>
    <w:rsid w:val="00131852"/>
    <w:pPr>
      <w:numPr>
        <w:numId w:val="43"/>
      </w:numPr>
    </w:pPr>
  </w:style>
  <w:style w:type="numbering" w:customStyle="1" w:styleId="WWNum44">
    <w:name w:val="WWNum44"/>
    <w:basedOn w:val="Bezlisty"/>
    <w:rsid w:val="00131852"/>
    <w:pPr>
      <w:numPr>
        <w:numId w:val="44"/>
      </w:numPr>
    </w:pPr>
  </w:style>
  <w:style w:type="paragraph" w:styleId="Stopka">
    <w:name w:val="footer"/>
    <w:basedOn w:val="Normalny"/>
    <w:link w:val="StopkaZnak1"/>
    <w:uiPriority w:val="99"/>
    <w:unhideWhenUsed/>
    <w:rsid w:val="00131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31852"/>
  </w:style>
  <w:style w:type="paragraph" w:styleId="Nagwek">
    <w:name w:val="header"/>
    <w:basedOn w:val="Normalny"/>
    <w:link w:val="NagwekZnak1"/>
    <w:uiPriority w:val="99"/>
    <w:unhideWhenUsed/>
    <w:rsid w:val="00F0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F07766"/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61DEE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61DEE"/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qFormat/>
    <w:locked/>
    <w:rsid w:val="00B61D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1">
    <w:name w:val="Nagłówek 1 Znak1"/>
    <w:basedOn w:val="Domylnaczcionkaakapitu"/>
    <w:uiPriority w:val="9"/>
    <w:rsid w:val="000468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ableParagraph">
    <w:name w:val="Table Paragraph"/>
    <w:basedOn w:val="Normalny"/>
    <w:uiPriority w:val="1"/>
    <w:qFormat/>
    <w:rsid w:val="00222175"/>
    <w:pPr>
      <w:suppressAutoHyphens w:val="0"/>
      <w:autoSpaceDE w:val="0"/>
      <w:adjustRightInd w:val="0"/>
      <w:spacing w:after="0" w:line="240" w:lineRule="auto"/>
      <w:ind w:left="80"/>
      <w:textAlignment w:val="auto"/>
    </w:pPr>
    <w:rPr>
      <w:rFonts w:ascii="Arial" w:eastAsia="Times New Roman" w:hAnsi="Arial" w:cs="Arial"/>
      <w:kern w:val="0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03090C"/>
    <w:pPr>
      <w:widowControl/>
      <w:suppressAutoHyphens w:val="0"/>
      <w:autoSpaceDN/>
      <w:spacing w:after="0" w:line="240" w:lineRule="auto"/>
      <w:textAlignment w:val="auto"/>
    </w:pPr>
    <w:rPr>
      <w:rFonts w:eastAsia="Calibri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punktowana">
    <w:name w:val="List Bullet"/>
    <w:basedOn w:val="Normalny"/>
    <w:uiPriority w:val="99"/>
    <w:unhideWhenUsed/>
    <w:rsid w:val="00351B6E"/>
    <w:pPr>
      <w:widowControl/>
      <w:numPr>
        <w:numId w:val="58"/>
      </w:numPr>
      <w:autoSpaceDN/>
      <w:spacing w:after="0" w:line="240" w:lineRule="auto"/>
      <w:contextualSpacing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7E71ED"/>
    <w:pPr>
      <w:widowControl/>
      <w:suppressLineNumbers/>
      <w:autoSpaceDN/>
      <w:spacing w:before="120" w:after="120" w:line="240" w:lineRule="auto"/>
      <w:textAlignment w:val="auto"/>
    </w:pPr>
    <w:rPr>
      <w:rFonts w:ascii="Times New Roman" w:eastAsia="Times New Roman" w:hAnsi="Times New Roman" w:cs="Arial"/>
      <w:i/>
      <w:iCs/>
      <w:kern w:val="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1"/>
    <w:uiPriority w:val="99"/>
    <w:semiHidden/>
    <w:unhideWhenUsed/>
    <w:rsid w:val="007E71ED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7E71E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71ED"/>
    <w:pPr>
      <w:widowControl/>
      <w:autoSpaceDN/>
      <w:spacing w:after="0" w:line="240" w:lineRule="auto"/>
      <w:ind w:left="360" w:firstLine="36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7E71ED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3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62181-F91A-4367-A771-C950E54B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12512</Words>
  <Characters>75072</Characters>
  <Application>Microsoft Office Word</Application>
  <DocSecurity>0</DocSecurity>
  <Lines>625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2025-01-13T09:21:00Z</dcterms:created>
  <dcterms:modified xsi:type="dcterms:W3CDTF">2025-01-13T09:21:00Z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Enabled">
    <vt:lpwstr>true</vt:lpwstr>
  </property>
  <property fmtid="{D5CDD505-2E9C-101B-9397-08002B2CF9AE}" pid="3" name="MSIP_Label_ff6dbec8-95a8-4638-9f5f-bd076536645c_SetDate">
    <vt:lpwstr>2024-04-25T06:32:42Z</vt:lpwstr>
  </property>
  <property fmtid="{D5CDD505-2E9C-101B-9397-08002B2CF9AE}" pid="4" name="MSIP_Label_ff6dbec8-95a8-4638-9f5f-bd076536645c_Method">
    <vt:lpwstr>Standard</vt:lpwstr>
  </property>
  <property fmtid="{D5CDD505-2E9C-101B-9397-08002B2CF9AE}" pid="5" name="MSIP_Label_ff6dbec8-95a8-4638-9f5f-bd076536645c_Name">
    <vt:lpwstr>Restricted - Default</vt:lpwstr>
  </property>
  <property fmtid="{D5CDD505-2E9C-101B-9397-08002B2CF9AE}" pid="6" name="MSIP_Label_ff6dbec8-95a8-4638-9f5f-bd076536645c_SiteId">
    <vt:lpwstr>5dbf1add-202a-4b8d-815b-bf0fb024e033</vt:lpwstr>
  </property>
  <property fmtid="{D5CDD505-2E9C-101B-9397-08002B2CF9AE}" pid="7" name="MSIP_Label_ff6dbec8-95a8-4638-9f5f-bd076536645c_ActionId">
    <vt:lpwstr>268d5f3d-ec95-4624-a90e-314f49215aaa</vt:lpwstr>
  </property>
  <property fmtid="{D5CDD505-2E9C-101B-9397-08002B2CF9AE}" pid="8" name="MSIP_Label_ff6dbec8-95a8-4638-9f5f-bd076536645c_ContentBits">
    <vt:lpwstr>0</vt:lpwstr>
  </property>
</Properties>
</file>