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2E72" w14:textId="06BB263A" w:rsidR="00DF2007" w:rsidRPr="00F86F35" w:rsidRDefault="00E2049C"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17</w:t>
      </w:r>
      <w:r w:rsidR="00E5237F">
        <w:rPr>
          <w:rFonts w:ascii="Calibri" w:hAnsi="Calibri" w:cs="Calibri"/>
          <w:sz w:val="22"/>
          <w:szCs w:val="22"/>
          <w:lang w:val="pl-PL"/>
        </w:rPr>
        <w:t>.04.2025</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2E0157E8" w14:textId="77777777" w:rsidR="003553A5" w:rsidRDefault="003553A5"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p w14:paraId="5ED5B27C" w14:textId="320CFB9A" w:rsidR="00EC7D34" w:rsidRPr="00EC7D34" w:rsidRDefault="00E5237F" w:rsidP="004D4A86">
      <w:pPr>
        <w:pStyle w:val="Tytu"/>
        <w:spacing w:line="240" w:lineRule="auto"/>
        <w:ind w:left="0"/>
        <w:rPr>
          <w:rFonts w:ascii="Calibri" w:hAnsi="Calibri" w:cs="Calibri"/>
          <w:bCs/>
          <w:i/>
          <w:iCs/>
          <w:sz w:val="22"/>
          <w:szCs w:val="22"/>
        </w:rPr>
      </w:pPr>
      <w:bookmarkStart w:id="1" w:name="_Hlk161130594"/>
      <w:bookmarkEnd w:id="0"/>
      <w:r>
        <w:rPr>
          <w:rFonts w:ascii="Calibri" w:hAnsi="Calibri" w:cs="Calibri"/>
          <w:bCs/>
          <w:i/>
          <w:iCs/>
          <w:sz w:val="22"/>
          <w:szCs w:val="22"/>
        </w:rPr>
        <w:t>“Montaż sekcyjnej armatury odcinającej DN700 wraz z napędem zdalnym w komorze K-4048 przy ul.</w:t>
      </w:r>
      <w:r w:rsidR="00AA70A3">
        <w:rPr>
          <w:rFonts w:ascii="Calibri" w:hAnsi="Calibri" w:cs="Calibri"/>
          <w:bCs/>
          <w:i/>
          <w:iCs/>
          <w:sz w:val="22"/>
          <w:szCs w:val="22"/>
        </w:rPr>
        <w:t> </w:t>
      </w:r>
      <w:r>
        <w:rPr>
          <w:rFonts w:ascii="Calibri" w:hAnsi="Calibri" w:cs="Calibri"/>
          <w:bCs/>
          <w:i/>
          <w:iCs/>
          <w:sz w:val="22"/>
          <w:szCs w:val="22"/>
        </w:rPr>
        <w:t>Herberta 5 w Bydgoszczy”</w:t>
      </w:r>
    </w:p>
    <w:bookmarkEnd w:id="1"/>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387C1C85" w14:textId="77777777" w:rsidR="00EA11CA" w:rsidRDefault="00EA11CA" w:rsidP="003553A5">
      <w:pPr>
        <w:pStyle w:val="Tytu"/>
        <w:spacing w:line="240" w:lineRule="auto"/>
        <w:ind w:left="0"/>
        <w:jc w:val="left"/>
        <w:rPr>
          <w:rFonts w:ascii="Calibri" w:hAnsi="Calibri" w:cs="Calibri"/>
          <w:b w:val="0"/>
          <w:sz w:val="22"/>
          <w:szCs w:val="22"/>
          <w:lang w:val="pl-PL"/>
        </w:rPr>
      </w:pPr>
    </w:p>
    <w:p w14:paraId="333963A7" w14:textId="77777777" w:rsidR="00EA11CA" w:rsidRDefault="00EA11CA" w:rsidP="003553A5">
      <w:pPr>
        <w:pStyle w:val="Tytu"/>
        <w:spacing w:line="240" w:lineRule="auto"/>
        <w:ind w:left="0"/>
        <w:jc w:val="left"/>
        <w:rPr>
          <w:rFonts w:ascii="Calibri" w:hAnsi="Calibri" w:cs="Calibri"/>
          <w:b w:val="0"/>
          <w:sz w:val="22"/>
          <w:szCs w:val="22"/>
          <w:lang w:val="pl-PL"/>
        </w:rPr>
      </w:pPr>
    </w:p>
    <w:p w14:paraId="56822DB8" w14:textId="77777777" w:rsidR="00E2049C" w:rsidRDefault="00E2049C" w:rsidP="003553A5">
      <w:pPr>
        <w:pStyle w:val="Tytu"/>
        <w:spacing w:line="240" w:lineRule="auto"/>
        <w:ind w:left="0"/>
        <w:jc w:val="left"/>
        <w:rPr>
          <w:rFonts w:ascii="Calibri" w:hAnsi="Calibri" w:cs="Calibri"/>
          <w:b w:val="0"/>
          <w:sz w:val="22"/>
          <w:szCs w:val="22"/>
          <w:lang w:val="pl-PL"/>
        </w:rPr>
      </w:pPr>
    </w:p>
    <w:p w14:paraId="154C453B" w14:textId="77777777" w:rsidR="00E2049C" w:rsidRDefault="00E2049C" w:rsidP="003553A5">
      <w:pPr>
        <w:pStyle w:val="Tytu"/>
        <w:spacing w:line="240" w:lineRule="auto"/>
        <w:ind w:left="0"/>
        <w:jc w:val="left"/>
        <w:rPr>
          <w:rFonts w:ascii="Calibri" w:hAnsi="Calibri" w:cs="Calibri"/>
          <w:b w:val="0"/>
          <w:sz w:val="22"/>
          <w:szCs w:val="22"/>
          <w:lang w:val="pl-PL"/>
        </w:rPr>
      </w:pPr>
    </w:p>
    <w:p w14:paraId="268E941D" w14:textId="77777777" w:rsidR="00E2049C" w:rsidRDefault="00E2049C" w:rsidP="003553A5">
      <w:pPr>
        <w:pStyle w:val="Tytu"/>
        <w:spacing w:line="240" w:lineRule="auto"/>
        <w:ind w:left="0"/>
        <w:jc w:val="left"/>
        <w:rPr>
          <w:rFonts w:ascii="Calibri" w:hAnsi="Calibri" w:cs="Calibri"/>
          <w:b w:val="0"/>
          <w:sz w:val="22"/>
          <w:szCs w:val="22"/>
          <w:lang w:val="pl-PL"/>
        </w:rPr>
      </w:pPr>
    </w:p>
    <w:p w14:paraId="6EEC015C" w14:textId="77777777" w:rsidR="00E2049C" w:rsidRDefault="00E2049C" w:rsidP="003553A5">
      <w:pPr>
        <w:pStyle w:val="Tytu"/>
        <w:spacing w:line="240" w:lineRule="auto"/>
        <w:ind w:left="0"/>
        <w:jc w:val="left"/>
        <w:rPr>
          <w:rFonts w:ascii="Calibri" w:hAnsi="Calibri" w:cs="Calibri"/>
          <w:b w:val="0"/>
          <w:sz w:val="22"/>
          <w:szCs w:val="22"/>
          <w:lang w:val="pl-PL"/>
        </w:rPr>
      </w:pPr>
    </w:p>
    <w:p w14:paraId="0007A227" w14:textId="77777777" w:rsidR="00E2049C" w:rsidRDefault="00E2049C" w:rsidP="003553A5">
      <w:pPr>
        <w:pStyle w:val="Tytu"/>
        <w:spacing w:line="240" w:lineRule="auto"/>
        <w:ind w:left="0"/>
        <w:jc w:val="left"/>
        <w:rPr>
          <w:rFonts w:ascii="Calibri" w:hAnsi="Calibri" w:cs="Calibri"/>
          <w:b w:val="0"/>
          <w:sz w:val="22"/>
          <w:szCs w:val="22"/>
          <w:lang w:val="pl-PL"/>
        </w:rPr>
      </w:pPr>
    </w:p>
    <w:p w14:paraId="38613983" w14:textId="77777777" w:rsidR="00E2049C" w:rsidRDefault="00E2049C" w:rsidP="003553A5">
      <w:pPr>
        <w:pStyle w:val="Tytu"/>
        <w:spacing w:line="240" w:lineRule="auto"/>
        <w:ind w:left="0"/>
        <w:jc w:val="left"/>
        <w:rPr>
          <w:rFonts w:ascii="Calibri" w:hAnsi="Calibri" w:cs="Calibri"/>
          <w:b w:val="0"/>
          <w:sz w:val="22"/>
          <w:szCs w:val="22"/>
          <w:lang w:val="pl-PL"/>
        </w:rPr>
      </w:pPr>
    </w:p>
    <w:p w14:paraId="593DCD27" w14:textId="77777777" w:rsidR="00E2049C" w:rsidRDefault="00E2049C" w:rsidP="003553A5">
      <w:pPr>
        <w:pStyle w:val="Tytu"/>
        <w:spacing w:line="240" w:lineRule="auto"/>
        <w:ind w:left="0"/>
        <w:jc w:val="left"/>
        <w:rPr>
          <w:rFonts w:ascii="Calibri" w:hAnsi="Calibri" w:cs="Calibri"/>
          <w:b w:val="0"/>
          <w:sz w:val="22"/>
          <w:szCs w:val="22"/>
          <w:lang w:val="pl-PL"/>
        </w:rPr>
      </w:pPr>
    </w:p>
    <w:p w14:paraId="05E75A57" w14:textId="77777777" w:rsidR="00EA11CA" w:rsidRDefault="00EA11CA" w:rsidP="003553A5">
      <w:pPr>
        <w:pStyle w:val="Tytu"/>
        <w:spacing w:line="240" w:lineRule="auto"/>
        <w:ind w:left="0"/>
        <w:jc w:val="left"/>
        <w:rPr>
          <w:rFonts w:ascii="Calibri" w:hAnsi="Calibri" w:cs="Calibri"/>
          <w:b w:val="0"/>
          <w:sz w:val="22"/>
          <w:szCs w:val="22"/>
          <w:lang w:val="pl-PL"/>
        </w:rPr>
      </w:pPr>
    </w:p>
    <w:p w14:paraId="5AE2D20F" w14:textId="77777777" w:rsidR="00EA11CA" w:rsidRDefault="00EA11CA" w:rsidP="003553A5">
      <w:pPr>
        <w:pStyle w:val="Tytu"/>
        <w:spacing w:line="240" w:lineRule="auto"/>
        <w:ind w:left="0"/>
        <w:jc w:val="left"/>
        <w:rPr>
          <w:rFonts w:ascii="Calibri" w:hAnsi="Calibri" w:cs="Calibri"/>
          <w:b w:val="0"/>
          <w:sz w:val="22"/>
          <w:szCs w:val="22"/>
          <w:lang w:val="pl-PL"/>
        </w:rPr>
      </w:pPr>
    </w:p>
    <w:p w14:paraId="285A66CF" w14:textId="77777777" w:rsidR="00EC7D34" w:rsidRDefault="00EC7D34" w:rsidP="003553A5">
      <w:pPr>
        <w:pStyle w:val="Tytu"/>
        <w:spacing w:line="240" w:lineRule="auto"/>
        <w:ind w:left="0"/>
        <w:jc w:val="left"/>
        <w:rPr>
          <w:rFonts w:ascii="Calibri" w:hAnsi="Calibri" w:cs="Calibri"/>
          <w:b w:val="0"/>
          <w:sz w:val="22"/>
          <w:szCs w:val="22"/>
          <w:lang w:val="pl-PL"/>
        </w:rPr>
      </w:pPr>
    </w:p>
    <w:p w14:paraId="6D451073" w14:textId="77777777" w:rsidR="00E2049C" w:rsidRDefault="00E2049C" w:rsidP="003553A5">
      <w:pPr>
        <w:pStyle w:val="Tytu"/>
        <w:spacing w:line="240" w:lineRule="auto"/>
        <w:ind w:left="0"/>
        <w:jc w:val="left"/>
        <w:rPr>
          <w:rFonts w:ascii="Calibri" w:hAnsi="Calibri" w:cs="Calibri"/>
          <w:b w:val="0"/>
          <w:sz w:val="22"/>
          <w:szCs w:val="22"/>
          <w:lang w:val="pl-PL"/>
        </w:rPr>
      </w:pPr>
    </w:p>
    <w:p w14:paraId="29A051DE" w14:textId="77777777" w:rsidR="00E2049C" w:rsidRDefault="00E2049C" w:rsidP="003553A5">
      <w:pPr>
        <w:pStyle w:val="Tytu"/>
        <w:spacing w:line="240" w:lineRule="auto"/>
        <w:ind w:left="0"/>
        <w:jc w:val="left"/>
        <w:rPr>
          <w:rFonts w:ascii="Calibri" w:hAnsi="Calibri" w:cs="Calibri"/>
          <w:b w:val="0"/>
          <w:sz w:val="22"/>
          <w:szCs w:val="22"/>
          <w:lang w:val="pl-PL"/>
        </w:rPr>
      </w:pPr>
    </w:p>
    <w:p w14:paraId="4915D937" w14:textId="77777777" w:rsidR="00E2049C" w:rsidRDefault="00E2049C" w:rsidP="003553A5">
      <w:pPr>
        <w:pStyle w:val="Tytu"/>
        <w:spacing w:line="240" w:lineRule="auto"/>
        <w:ind w:left="0"/>
        <w:jc w:val="left"/>
        <w:rPr>
          <w:rFonts w:ascii="Calibri" w:hAnsi="Calibri" w:cs="Calibri"/>
          <w:b w:val="0"/>
          <w:sz w:val="22"/>
          <w:szCs w:val="22"/>
          <w:lang w:val="pl-PL"/>
        </w:rPr>
      </w:pPr>
    </w:p>
    <w:p w14:paraId="005C4648" w14:textId="77777777" w:rsidR="00E2049C" w:rsidRDefault="00E2049C" w:rsidP="003553A5">
      <w:pPr>
        <w:pStyle w:val="Tytu"/>
        <w:spacing w:line="240" w:lineRule="auto"/>
        <w:ind w:left="0"/>
        <w:jc w:val="left"/>
        <w:rPr>
          <w:rFonts w:ascii="Calibri" w:hAnsi="Calibri" w:cs="Calibri"/>
          <w:b w:val="0"/>
          <w:sz w:val="22"/>
          <w:szCs w:val="22"/>
          <w:lang w:val="pl-PL"/>
        </w:rPr>
      </w:pPr>
    </w:p>
    <w:p w14:paraId="0F76AD62" w14:textId="77777777" w:rsidR="00E2049C" w:rsidRDefault="00E2049C" w:rsidP="003553A5">
      <w:pPr>
        <w:pStyle w:val="Tytu"/>
        <w:spacing w:line="240" w:lineRule="auto"/>
        <w:ind w:left="0"/>
        <w:jc w:val="left"/>
        <w:rPr>
          <w:rFonts w:ascii="Calibri" w:hAnsi="Calibri" w:cs="Calibri"/>
          <w:b w:val="0"/>
          <w:sz w:val="22"/>
          <w:szCs w:val="22"/>
          <w:lang w:val="pl-PL"/>
        </w:rPr>
      </w:pPr>
    </w:p>
    <w:p w14:paraId="5C983A89" w14:textId="77777777" w:rsidR="00E2049C" w:rsidRDefault="00E2049C" w:rsidP="003553A5">
      <w:pPr>
        <w:pStyle w:val="Tytu"/>
        <w:spacing w:line="240" w:lineRule="auto"/>
        <w:ind w:left="0"/>
        <w:jc w:val="left"/>
        <w:rPr>
          <w:rFonts w:ascii="Calibri" w:hAnsi="Calibri" w:cs="Calibri"/>
          <w:b w:val="0"/>
          <w:sz w:val="22"/>
          <w:szCs w:val="22"/>
          <w:lang w:val="pl-PL"/>
        </w:rPr>
      </w:pPr>
    </w:p>
    <w:p w14:paraId="49635DED" w14:textId="77777777" w:rsidR="00E2049C" w:rsidRDefault="00E2049C" w:rsidP="003553A5">
      <w:pPr>
        <w:pStyle w:val="Tytu"/>
        <w:spacing w:line="240" w:lineRule="auto"/>
        <w:ind w:left="0"/>
        <w:jc w:val="left"/>
        <w:rPr>
          <w:rFonts w:ascii="Calibri" w:hAnsi="Calibri" w:cs="Calibri"/>
          <w:b w:val="0"/>
          <w:sz w:val="22"/>
          <w:szCs w:val="22"/>
          <w:lang w:val="pl-PL"/>
        </w:rPr>
      </w:pPr>
    </w:p>
    <w:p w14:paraId="0879C8A3" w14:textId="77777777" w:rsidR="00E2049C" w:rsidRDefault="00E2049C" w:rsidP="003553A5">
      <w:pPr>
        <w:pStyle w:val="Tytu"/>
        <w:spacing w:line="240" w:lineRule="auto"/>
        <w:ind w:left="0"/>
        <w:jc w:val="left"/>
        <w:rPr>
          <w:rFonts w:ascii="Calibri" w:hAnsi="Calibri" w:cs="Calibri"/>
          <w:b w:val="0"/>
          <w:sz w:val="22"/>
          <w:szCs w:val="22"/>
          <w:lang w:val="pl-PL"/>
        </w:rPr>
      </w:pPr>
    </w:p>
    <w:p w14:paraId="43A6F498" w14:textId="77777777" w:rsidR="00E2049C" w:rsidRDefault="00E2049C" w:rsidP="003553A5">
      <w:pPr>
        <w:pStyle w:val="Tytu"/>
        <w:spacing w:line="240" w:lineRule="auto"/>
        <w:ind w:left="0"/>
        <w:jc w:val="left"/>
        <w:rPr>
          <w:rFonts w:ascii="Calibri" w:hAnsi="Calibri" w:cs="Calibri"/>
          <w:b w:val="0"/>
          <w:sz w:val="22"/>
          <w:szCs w:val="22"/>
          <w:lang w:val="pl-PL"/>
        </w:rPr>
      </w:pPr>
    </w:p>
    <w:p w14:paraId="2A7400E7" w14:textId="77777777" w:rsidR="00E2049C" w:rsidRDefault="00E2049C" w:rsidP="003553A5">
      <w:pPr>
        <w:pStyle w:val="Tytu"/>
        <w:spacing w:line="240" w:lineRule="auto"/>
        <w:ind w:left="0"/>
        <w:jc w:val="left"/>
        <w:rPr>
          <w:rFonts w:ascii="Calibri" w:hAnsi="Calibri" w:cs="Calibri"/>
          <w:b w:val="0"/>
          <w:sz w:val="22"/>
          <w:szCs w:val="22"/>
          <w:lang w:val="pl-PL"/>
        </w:rPr>
      </w:pPr>
    </w:p>
    <w:p w14:paraId="1F2BCAC0" w14:textId="77777777" w:rsidR="00EC7D34" w:rsidRDefault="00EC7D34"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533C0959" w14:textId="77777777" w:rsidR="003734AA" w:rsidRDefault="003734AA" w:rsidP="003553A5">
      <w:pPr>
        <w:pStyle w:val="Tytu"/>
        <w:spacing w:line="240" w:lineRule="auto"/>
        <w:ind w:left="5240" w:firstLine="424"/>
        <w:jc w:val="left"/>
        <w:rPr>
          <w:rFonts w:ascii="Calibri" w:hAnsi="Calibri" w:cs="Calibri"/>
          <w:i/>
          <w:sz w:val="22"/>
          <w:szCs w:val="22"/>
        </w:rPr>
      </w:pPr>
      <w:r w:rsidRPr="00F86F35">
        <w:rPr>
          <w:rFonts w:ascii="Calibri" w:hAnsi="Calibri" w:cs="Calibri"/>
          <w:i/>
          <w:sz w:val="22"/>
          <w:szCs w:val="22"/>
        </w:rPr>
        <w:t>Zarząd Spółki</w:t>
      </w:r>
    </w:p>
    <w:p w14:paraId="439ED7D2" w14:textId="77777777" w:rsidR="00EA11CA" w:rsidRDefault="00EA11CA" w:rsidP="003553A5">
      <w:pPr>
        <w:pStyle w:val="Tytu"/>
        <w:spacing w:line="240" w:lineRule="auto"/>
        <w:ind w:left="5240" w:firstLine="424"/>
        <w:jc w:val="left"/>
        <w:rPr>
          <w:rFonts w:ascii="Calibri" w:hAnsi="Calibri" w:cs="Calibri"/>
          <w:i/>
          <w:sz w:val="22"/>
          <w:szCs w:val="22"/>
        </w:rPr>
      </w:pPr>
    </w:p>
    <w:p w14:paraId="54BAD1CC" w14:textId="77777777" w:rsidR="00EA11CA" w:rsidRDefault="00EA11CA" w:rsidP="003553A5">
      <w:pPr>
        <w:pStyle w:val="Tytu"/>
        <w:spacing w:line="240" w:lineRule="auto"/>
        <w:ind w:left="5240" w:firstLine="424"/>
        <w:jc w:val="left"/>
        <w:rPr>
          <w:rFonts w:ascii="Calibri" w:hAnsi="Calibri" w:cs="Calibri"/>
          <w:i/>
          <w:sz w:val="22"/>
          <w:szCs w:val="22"/>
        </w:rPr>
      </w:pPr>
    </w:p>
    <w:p w14:paraId="4DA07647" w14:textId="77777777" w:rsidR="00EA11CA" w:rsidRDefault="00EA11CA" w:rsidP="003553A5">
      <w:pPr>
        <w:pStyle w:val="Tytu"/>
        <w:spacing w:line="240" w:lineRule="auto"/>
        <w:ind w:left="5240" w:firstLine="424"/>
        <w:jc w:val="left"/>
        <w:rPr>
          <w:rFonts w:ascii="Calibri" w:hAnsi="Calibri" w:cs="Calibri"/>
          <w:i/>
          <w:sz w:val="22"/>
          <w:szCs w:val="22"/>
        </w:rPr>
      </w:pPr>
    </w:p>
    <w:p w14:paraId="62E32CB2" w14:textId="77777777" w:rsidR="00EA11CA" w:rsidRDefault="00EA11CA" w:rsidP="003553A5">
      <w:pPr>
        <w:pStyle w:val="Tytu"/>
        <w:spacing w:line="240" w:lineRule="auto"/>
        <w:ind w:left="5240" w:firstLine="424"/>
        <w:jc w:val="left"/>
        <w:rPr>
          <w:rFonts w:ascii="Calibri" w:hAnsi="Calibri" w:cs="Calibri"/>
          <w:i/>
          <w:sz w:val="22"/>
          <w:szCs w:val="22"/>
        </w:rPr>
      </w:pPr>
    </w:p>
    <w:p w14:paraId="07DD0DA8" w14:textId="77777777" w:rsidR="00EA11CA" w:rsidRDefault="00EA11CA" w:rsidP="003553A5">
      <w:pPr>
        <w:pStyle w:val="Tytu"/>
        <w:spacing w:line="240" w:lineRule="auto"/>
        <w:ind w:left="5240" w:firstLine="424"/>
        <w:jc w:val="left"/>
        <w:rPr>
          <w:rFonts w:ascii="Calibri" w:hAnsi="Calibri" w:cs="Calibri"/>
          <w:i/>
          <w:sz w:val="22"/>
          <w:szCs w:val="22"/>
        </w:rPr>
      </w:pPr>
    </w:p>
    <w:p w14:paraId="140C4C18" w14:textId="77777777" w:rsidR="00EA11CA" w:rsidRDefault="00EA11CA" w:rsidP="003553A5">
      <w:pPr>
        <w:pStyle w:val="Tytu"/>
        <w:spacing w:line="240" w:lineRule="auto"/>
        <w:ind w:left="5240" w:firstLine="424"/>
        <w:jc w:val="left"/>
        <w:rPr>
          <w:rFonts w:ascii="Calibri" w:hAnsi="Calibri" w:cs="Calibri"/>
          <w:i/>
          <w:sz w:val="22"/>
          <w:szCs w:val="22"/>
        </w:rPr>
      </w:pPr>
    </w:p>
    <w:p w14:paraId="613995C4" w14:textId="77777777" w:rsidR="00EA11CA" w:rsidRPr="00F86F35" w:rsidRDefault="00EA11CA" w:rsidP="003553A5">
      <w:pPr>
        <w:pStyle w:val="Tytu"/>
        <w:spacing w:line="240" w:lineRule="auto"/>
        <w:ind w:left="5240" w:firstLine="424"/>
        <w:jc w:val="left"/>
        <w:rPr>
          <w:rFonts w:ascii="Calibri" w:hAnsi="Calibri" w:cs="Calibri"/>
          <w:i/>
          <w:sz w:val="22"/>
          <w:szCs w:val="22"/>
          <w:lang w:val="pl-PL"/>
        </w:rPr>
      </w:pP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49E7456A"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2" w:name="_Hlk30069582"/>
      <w:r w:rsidR="00821F6F" w:rsidRPr="00F86F35">
        <w:rPr>
          <w:rFonts w:ascii="Calibri" w:hAnsi="Calibri" w:cs="Calibri"/>
          <w:b/>
          <w:bCs/>
          <w:sz w:val="22"/>
          <w:szCs w:val="22"/>
        </w:rPr>
        <w:br/>
      </w:r>
      <w:r w:rsidRPr="00F86F35">
        <w:rPr>
          <w:rFonts w:ascii="Calibri" w:hAnsi="Calibri" w:cs="Calibri"/>
          <w:b/>
          <w:bCs/>
          <w:sz w:val="22"/>
          <w:szCs w:val="22"/>
        </w:rPr>
        <w:t>z dnia 8 marca 2013 roku o przeciwdziałaniu nadmiernym opóźnieniom w transakcjach handlowych (Dz.U. z 20</w:t>
      </w:r>
      <w:r w:rsidR="00C741CA">
        <w:rPr>
          <w:rFonts w:ascii="Calibri" w:hAnsi="Calibri" w:cs="Calibri"/>
          <w:b/>
          <w:bCs/>
          <w:sz w:val="22"/>
          <w:szCs w:val="22"/>
        </w:rPr>
        <w:t>23</w:t>
      </w:r>
      <w:r w:rsidRPr="00F86F35">
        <w:rPr>
          <w:rFonts w:ascii="Calibri" w:hAnsi="Calibri" w:cs="Calibri"/>
          <w:b/>
          <w:bCs/>
          <w:sz w:val="22"/>
          <w:szCs w:val="22"/>
        </w:rPr>
        <w:t xml:space="preserve">r. poz. </w:t>
      </w:r>
      <w:bookmarkEnd w:id="2"/>
      <w:r w:rsidR="00C741CA">
        <w:rPr>
          <w:rFonts w:ascii="Calibri" w:hAnsi="Calibri" w:cs="Calibri"/>
          <w:b/>
          <w:bCs/>
          <w:sz w:val="22"/>
          <w:szCs w:val="22"/>
        </w:rPr>
        <w:t xml:space="preserve">1790 </w:t>
      </w:r>
      <w:proofErr w:type="spellStart"/>
      <w:r w:rsidR="00C741CA">
        <w:rPr>
          <w:rFonts w:ascii="Calibri" w:hAnsi="Calibri" w:cs="Calibri"/>
          <w:b/>
          <w:bCs/>
          <w:sz w:val="22"/>
          <w:szCs w:val="22"/>
        </w:rPr>
        <w:t>t.j</w:t>
      </w:r>
      <w:proofErr w:type="spellEnd"/>
      <w:r w:rsidR="00C741CA">
        <w:rPr>
          <w:rFonts w:ascii="Calibri" w:hAnsi="Calibri" w:cs="Calibri"/>
          <w:b/>
          <w:bCs/>
          <w:sz w:val="22"/>
          <w:szCs w:val="22"/>
        </w:rPr>
        <w:t>.)</w:t>
      </w:r>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1A656A4A" w14:textId="77777777" w:rsidR="00475260" w:rsidRPr="00F86F35" w:rsidRDefault="002415D7">
      <w:pPr>
        <w:numPr>
          <w:ilvl w:val="0"/>
          <w:numId w:val="22"/>
        </w:numPr>
        <w:spacing w:line="240" w:lineRule="auto"/>
        <w:ind w:left="426"/>
        <w:jc w:val="both"/>
        <w:rPr>
          <w:rFonts w:ascii="Calibri" w:hAnsi="Calibri" w:cs="Calibri"/>
          <w:b/>
          <w:sz w:val="22"/>
          <w:szCs w:val="22"/>
        </w:rPr>
      </w:pPr>
      <w:r w:rsidRPr="00F86F35">
        <w:rPr>
          <w:rFonts w:ascii="Calibri" w:hAnsi="Calibri" w:cs="Calibri"/>
          <w:b/>
          <w:sz w:val="22"/>
          <w:szCs w:val="22"/>
        </w:rPr>
        <w:t>OPIS PRZEDMIOTU ZAMÓWIENIA</w:t>
      </w:r>
    </w:p>
    <w:p w14:paraId="10B0624D" w14:textId="3E5283D5" w:rsidR="00E5237F" w:rsidRPr="00EC7D34" w:rsidRDefault="0066276C" w:rsidP="00E5237F">
      <w:pPr>
        <w:pStyle w:val="Tytu"/>
        <w:spacing w:line="240" w:lineRule="auto"/>
        <w:ind w:left="0"/>
        <w:jc w:val="both"/>
        <w:rPr>
          <w:rFonts w:ascii="Calibri" w:hAnsi="Calibri" w:cs="Calibri"/>
          <w:bCs/>
          <w:i/>
          <w:iCs/>
          <w:sz w:val="22"/>
          <w:szCs w:val="22"/>
        </w:rPr>
      </w:pPr>
      <w:r w:rsidRPr="00E5237F">
        <w:rPr>
          <w:rFonts w:ascii="Calibri" w:hAnsi="Calibri" w:cs="Calibri"/>
          <w:sz w:val="22"/>
          <w:szCs w:val="22"/>
        </w:rPr>
        <w:t>Przedmiotem zamówienia jest wykonanie robót budowlanych dla zadania inwestycyjnego pn.:</w:t>
      </w:r>
      <w:bookmarkStart w:id="3" w:name="_Hlk100830258"/>
      <w:r w:rsidR="00E5237F">
        <w:rPr>
          <w:rFonts w:ascii="Calibri" w:hAnsi="Calibri" w:cs="Calibri"/>
          <w:sz w:val="22"/>
          <w:szCs w:val="22"/>
        </w:rPr>
        <w:t xml:space="preserve"> </w:t>
      </w:r>
      <w:r w:rsidR="00E5237F">
        <w:rPr>
          <w:rFonts w:ascii="Calibri" w:hAnsi="Calibri" w:cs="Calibri"/>
          <w:bCs/>
          <w:i/>
          <w:iCs/>
          <w:sz w:val="22"/>
          <w:szCs w:val="22"/>
        </w:rPr>
        <w:t>“Montaż sekcyjnej armatury odcinającej DN700 wraz z napędem zdalnym w komorze K-4048 przy ul. Herberta 5 w Bydgoszczy”</w:t>
      </w:r>
    </w:p>
    <w:p w14:paraId="4900C8FF" w14:textId="59B7E9E1" w:rsidR="0066276C" w:rsidRPr="00E5237F" w:rsidRDefault="0066276C" w:rsidP="00E87D98">
      <w:pPr>
        <w:pStyle w:val="Konspekt1"/>
        <w:numPr>
          <w:ilvl w:val="1"/>
          <w:numId w:val="39"/>
        </w:numPr>
        <w:spacing w:line="276" w:lineRule="auto"/>
        <w:ind w:left="993"/>
        <w:outlineLvl w:val="0"/>
        <w:rPr>
          <w:rFonts w:ascii="Calibri" w:hAnsi="Calibri" w:cs="Arial"/>
          <w:b/>
          <w:sz w:val="22"/>
          <w:szCs w:val="22"/>
        </w:rPr>
      </w:pPr>
      <w:r w:rsidRPr="00E5237F">
        <w:rPr>
          <w:rFonts w:ascii="Calibri" w:hAnsi="Calibri" w:cs="Arial"/>
          <w:sz w:val="22"/>
          <w:szCs w:val="22"/>
        </w:rPr>
        <w:t>Przedmiot zamówienia obejmuje wykonanie robót polegających na:</w:t>
      </w:r>
    </w:p>
    <w:p w14:paraId="3E2BC597" w14:textId="6DBA9D04" w:rsidR="0066276C" w:rsidRPr="00A939E7" w:rsidRDefault="00E5237F" w:rsidP="0066276C">
      <w:pPr>
        <w:pStyle w:val="Konspekt1"/>
        <w:numPr>
          <w:ilvl w:val="0"/>
          <w:numId w:val="0"/>
        </w:numPr>
        <w:spacing w:line="276" w:lineRule="auto"/>
        <w:ind w:left="1134"/>
        <w:outlineLvl w:val="0"/>
        <w:rPr>
          <w:rFonts w:ascii="Calibri" w:hAnsi="Calibri" w:cs="Arial"/>
          <w:color w:val="000000"/>
          <w:sz w:val="22"/>
          <w:szCs w:val="22"/>
        </w:rPr>
      </w:pPr>
      <w:r>
        <w:rPr>
          <w:rFonts w:ascii="Calibri" w:hAnsi="Calibri" w:cs="Arial"/>
          <w:color w:val="000000"/>
          <w:sz w:val="22"/>
          <w:szCs w:val="22"/>
        </w:rPr>
        <w:t xml:space="preserve">montażu sekcyjnej armatury odcinającej DN700 wraz z napędem zdalnym w komorze </w:t>
      </w:r>
      <w:r w:rsidR="00C00EC1">
        <w:rPr>
          <w:rFonts w:ascii="Calibri" w:hAnsi="Calibri" w:cs="Arial"/>
          <w:color w:val="000000"/>
          <w:sz w:val="22"/>
          <w:szCs w:val="22"/>
        </w:rPr>
        <w:t xml:space="preserve">             </w:t>
      </w:r>
      <w:r>
        <w:rPr>
          <w:rFonts w:ascii="Calibri" w:hAnsi="Calibri" w:cs="Arial"/>
          <w:color w:val="000000"/>
          <w:sz w:val="22"/>
          <w:szCs w:val="22"/>
        </w:rPr>
        <w:t>K</w:t>
      </w:r>
      <w:r w:rsidR="00C00EC1">
        <w:rPr>
          <w:rFonts w:ascii="Calibri" w:hAnsi="Calibri" w:cs="Arial"/>
          <w:color w:val="000000"/>
          <w:sz w:val="22"/>
          <w:szCs w:val="22"/>
        </w:rPr>
        <w:t>-</w:t>
      </w:r>
      <w:r>
        <w:rPr>
          <w:rFonts w:ascii="Calibri" w:hAnsi="Calibri" w:cs="Arial"/>
          <w:color w:val="000000"/>
          <w:sz w:val="22"/>
          <w:szCs w:val="22"/>
        </w:rPr>
        <w:t>4048,</w:t>
      </w:r>
      <w:r w:rsidR="0066276C" w:rsidRPr="00A939E7">
        <w:rPr>
          <w:rFonts w:ascii="Calibri" w:hAnsi="Calibri" w:cs="Arial"/>
          <w:color w:val="000000"/>
          <w:sz w:val="22"/>
          <w:szCs w:val="22"/>
        </w:rPr>
        <w:t xml:space="preserve"> zgodnie z wydanymi warunkami technicznymi -  </w:t>
      </w:r>
      <w:r w:rsidR="0066276C" w:rsidRPr="00A939E7">
        <w:rPr>
          <w:rFonts w:ascii="Calibri" w:hAnsi="Calibri" w:cs="Arial"/>
          <w:b/>
          <w:bCs/>
          <w:color w:val="000000"/>
          <w:sz w:val="22"/>
          <w:szCs w:val="22"/>
        </w:rPr>
        <w:t>załącznik nr 3 do SWZ</w:t>
      </w:r>
      <w:r w:rsidR="0066276C" w:rsidRPr="00A939E7">
        <w:rPr>
          <w:rFonts w:ascii="Calibri" w:hAnsi="Calibri" w:cs="Arial"/>
          <w:color w:val="000000"/>
          <w:sz w:val="22"/>
          <w:szCs w:val="22"/>
        </w:rPr>
        <w:t>.</w:t>
      </w:r>
    </w:p>
    <w:p w14:paraId="2E0A2D63" w14:textId="77777777" w:rsidR="00393421" w:rsidRPr="00A939E7" w:rsidRDefault="00393421" w:rsidP="0066276C">
      <w:pPr>
        <w:pStyle w:val="Konspekt1"/>
        <w:numPr>
          <w:ilvl w:val="0"/>
          <w:numId w:val="0"/>
        </w:numPr>
        <w:spacing w:line="276" w:lineRule="auto"/>
        <w:ind w:left="1134"/>
        <w:outlineLvl w:val="0"/>
        <w:rPr>
          <w:rFonts w:ascii="Calibri" w:hAnsi="Calibri" w:cs="Arial"/>
          <w:color w:val="000000"/>
          <w:sz w:val="22"/>
          <w:szCs w:val="22"/>
        </w:rPr>
      </w:pPr>
    </w:p>
    <w:p w14:paraId="13256FE0" w14:textId="77777777" w:rsidR="0066276C" w:rsidRPr="00A939E7" w:rsidRDefault="0066276C" w:rsidP="0066276C">
      <w:pPr>
        <w:pStyle w:val="Konspekt1"/>
        <w:numPr>
          <w:ilvl w:val="0"/>
          <w:numId w:val="0"/>
        </w:numPr>
        <w:spacing w:line="276" w:lineRule="auto"/>
        <w:ind w:left="796"/>
        <w:outlineLvl w:val="0"/>
        <w:rPr>
          <w:rFonts w:ascii="Calibri" w:hAnsi="Calibri" w:cs="Arial"/>
          <w:color w:val="000000"/>
          <w:sz w:val="22"/>
          <w:szCs w:val="22"/>
        </w:rPr>
      </w:pPr>
      <w:r w:rsidRPr="00A939E7">
        <w:rPr>
          <w:rFonts w:ascii="Calibri" w:hAnsi="Calibri" w:cs="Arial"/>
          <w:color w:val="000000"/>
          <w:sz w:val="22"/>
          <w:szCs w:val="22"/>
        </w:rPr>
        <w:t>Tabela nr 1. Wykaz zadań do realizacji.</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610"/>
        <w:gridCol w:w="1843"/>
        <w:gridCol w:w="1559"/>
      </w:tblGrid>
      <w:tr w:rsidR="0066276C" w:rsidRPr="00A939E7" w14:paraId="12DEC217" w14:textId="77777777" w:rsidTr="00C00EC1">
        <w:trPr>
          <w:trHeight w:val="587"/>
        </w:trPr>
        <w:tc>
          <w:tcPr>
            <w:tcW w:w="486" w:type="dxa"/>
            <w:shd w:val="clear" w:color="auto" w:fill="auto"/>
          </w:tcPr>
          <w:p w14:paraId="1E41B1EE"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bookmarkStart w:id="4" w:name="_Hlk100735933"/>
            <w:r w:rsidRPr="00A939E7">
              <w:rPr>
                <w:rFonts w:ascii="Calibri" w:hAnsi="Calibri" w:cs="Arial"/>
                <w:b/>
                <w:bCs/>
                <w:color w:val="000000"/>
                <w:sz w:val="22"/>
                <w:szCs w:val="22"/>
              </w:rPr>
              <w:t>Lp.</w:t>
            </w:r>
          </w:p>
        </w:tc>
        <w:tc>
          <w:tcPr>
            <w:tcW w:w="5610" w:type="dxa"/>
            <w:shd w:val="clear" w:color="auto" w:fill="auto"/>
            <w:vAlign w:val="center"/>
          </w:tcPr>
          <w:p w14:paraId="5953AAD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Nazwa zadania</w:t>
            </w:r>
          </w:p>
        </w:tc>
        <w:tc>
          <w:tcPr>
            <w:tcW w:w="1843" w:type="dxa"/>
            <w:shd w:val="clear" w:color="auto" w:fill="auto"/>
            <w:vAlign w:val="center"/>
          </w:tcPr>
          <w:p w14:paraId="79CEAAF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59" w:type="dxa"/>
            <w:shd w:val="clear" w:color="auto" w:fill="auto"/>
            <w:vAlign w:val="center"/>
          </w:tcPr>
          <w:p w14:paraId="0882896D"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66276C" w:rsidRPr="00A939E7" w14:paraId="18F6DFA4" w14:textId="77777777" w:rsidTr="00C00EC1">
        <w:trPr>
          <w:trHeight w:val="1017"/>
        </w:trPr>
        <w:tc>
          <w:tcPr>
            <w:tcW w:w="486" w:type="dxa"/>
            <w:shd w:val="clear" w:color="auto" w:fill="auto"/>
          </w:tcPr>
          <w:p w14:paraId="06C89545" w14:textId="77777777" w:rsidR="0066276C" w:rsidRPr="00A939E7" w:rsidRDefault="0066276C" w:rsidP="00C97E9F">
            <w:pPr>
              <w:pStyle w:val="Konspekt1"/>
              <w:numPr>
                <w:ilvl w:val="0"/>
                <w:numId w:val="0"/>
              </w:numPr>
              <w:spacing w:line="276" w:lineRule="auto"/>
              <w:outlineLvl w:val="0"/>
              <w:rPr>
                <w:rFonts w:ascii="Calibri" w:hAnsi="Calibri" w:cs="Arial"/>
                <w:color w:val="000000"/>
                <w:sz w:val="22"/>
                <w:szCs w:val="22"/>
              </w:rPr>
            </w:pPr>
            <w:r w:rsidRPr="00A939E7">
              <w:rPr>
                <w:rFonts w:ascii="Calibri" w:hAnsi="Calibri" w:cs="Arial"/>
                <w:color w:val="000000"/>
                <w:sz w:val="22"/>
                <w:szCs w:val="22"/>
              </w:rPr>
              <w:t>1.</w:t>
            </w:r>
          </w:p>
        </w:tc>
        <w:tc>
          <w:tcPr>
            <w:tcW w:w="5610" w:type="dxa"/>
            <w:shd w:val="clear" w:color="auto" w:fill="auto"/>
            <w:vAlign w:val="center"/>
          </w:tcPr>
          <w:p w14:paraId="58133249" w14:textId="30655E35" w:rsidR="0066276C" w:rsidRPr="00E5237F" w:rsidRDefault="00E5237F" w:rsidP="00E5237F">
            <w:pPr>
              <w:pStyle w:val="Tytu"/>
              <w:spacing w:line="240" w:lineRule="auto"/>
              <w:ind w:left="0"/>
              <w:rPr>
                <w:rFonts w:ascii="Calibri" w:hAnsi="Calibri" w:cs="Calibri"/>
                <w:bCs/>
                <w:i/>
                <w:iCs/>
                <w:sz w:val="22"/>
                <w:szCs w:val="22"/>
              </w:rPr>
            </w:pPr>
            <w:r>
              <w:rPr>
                <w:rFonts w:ascii="Calibri" w:hAnsi="Calibri" w:cs="Calibri"/>
                <w:bCs/>
                <w:i/>
                <w:iCs/>
                <w:sz w:val="22"/>
                <w:szCs w:val="22"/>
              </w:rPr>
              <w:t>“Montaż sekcyjnej armatury odcinającej DN700 wraz z napędem zdalnym w komorze K-4048 przy ul. Herberta 5 w Bydgoszczy”</w:t>
            </w:r>
          </w:p>
        </w:tc>
        <w:tc>
          <w:tcPr>
            <w:tcW w:w="1843" w:type="dxa"/>
            <w:shd w:val="clear" w:color="auto" w:fill="auto"/>
            <w:vAlign w:val="center"/>
          </w:tcPr>
          <w:p w14:paraId="737CF987" w14:textId="23542A2C" w:rsidR="0066276C" w:rsidRPr="00A939E7" w:rsidRDefault="0066276C" w:rsidP="00C97E9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sidR="00E177D3" w:rsidRPr="00A939E7">
              <w:rPr>
                <w:rFonts w:ascii="Calibri" w:hAnsi="Calibri" w:cs="Arial"/>
                <w:color w:val="000000"/>
                <w:sz w:val="22"/>
                <w:szCs w:val="22"/>
              </w:rPr>
              <w:t>W</w:t>
            </w:r>
            <w:r w:rsidRPr="00A939E7">
              <w:rPr>
                <w:rFonts w:ascii="Calibri" w:hAnsi="Calibri" w:cs="Arial"/>
                <w:color w:val="000000"/>
                <w:sz w:val="22"/>
                <w:szCs w:val="22"/>
              </w:rPr>
              <w:t>/</w:t>
            </w:r>
            <w:r w:rsidR="009D7412">
              <w:rPr>
                <w:rFonts w:ascii="Calibri" w:hAnsi="Calibri" w:cs="Arial"/>
                <w:color w:val="000000"/>
                <w:sz w:val="22"/>
                <w:szCs w:val="22"/>
              </w:rPr>
              <w:t>488</w:t>
            </w:r>
            <w:r w:rsidRPr="00A939E7">
              <w:rPr>
                <w:rFonts w:ascii="Calibri" w:hAnsi="Calibri" w:cs="Arial"/>
                <w:color w:val="000000"/>
                <w:sz w:val="22"/>
                <w:szCs w:val="22"/>
              </w:rPr>
              <w:t>/202</w:t>
            </w:r>
            <w:r w:rsidR="009D7412">
              <w:rPr>
                <w:rFonts w:ascii="Calibri" w:hAnsi="Calibri" w:cs="Arial"/>
                <w:color w:val="000000"/>
                <w:sz w:val="22"/>
                <w:szCs w:val="22"/>
              </w:rPr>
              <w:t>5</w:t>
            </w:r>
          </w:p>
        </w:tc>
        <w:tc>
          <w:tcPr>
            <w:tcW w:w="1559" w:type="dxa"/>
            <w:shd w:val="clear" w:color="auto" w:fill="auto"/>
            <w:vAlign w:val="center"/>
          </w:tcPr>
          <w:p w14:paraId="1C7D962C" w14:textId="105839C1" w:rsidR="0066276C" w:rsidRPr="00A939E7" w:rsidRDefault="009D7412" w:rsidP="00C97E9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25</w:t>
            </w:r>
            <w:r w:rsidR="0066276C" w:rsidRPr="00A939E7">
              <w:rPr>
                <w:rFonts w:ascii="Calibri" w:hAnsi="Calibri" w:cs="Arial"/>
                <w:color w:val="000000"/>
                <w:sz w:val="22"/>
                <w:szCs w:val="22"/>
              </w:rPr>
              <w:t>.0</w:t>
            </w:r>
            <w:r w:rsidR="00E177D3" w:rsidRPr="00A939E7">
              <w:rPr>
                <w:rFonts w:ascii="Calibri" w:hAnsi="Calibri" w:cs="Arial"/>
                <w:color w:val="000000"/>
                <w:sz w:val="22"/>
                <w:szCs w:val="22"/>
              </w:rPr>
              <w:t>3</w:t>
            </w:r>
            <w:r w:rsidR="0066276C" w:rsidRPr="00A939E7">
              <w:rPr>
                <w:rFonts w:ascii="Calibri" w:hAnsi="Calibri" w:cs="Arial"/>
                <w:color w:val="000000"/>
                <w:sz w:val="22"/>
                <w:szCs w:val="22"/>
              </w:rPr>
              <w:t>.202</w:t>
            </w:r>
            <w:r>
              <w:rPr>
                <w:rFonts w:ascii="Calibri" w:hAnsi="Calibri" w:cs="Arial"/>
                <w:color w:val="000000"/>
                <w:sz w:val="22"/>
                <w:szCs w:val="22"/>
              </w:rPr>
              <w:t>5</w:t>
            </w:r>
            <w:r w:rsidR="0066276C" w:rsidRPr="00A939E7">
              <w:rPr>
                <w:rFonts w:ascii="Calibri" w:hAnsi="Calibri" w:cs="Arial"/>
                <w:color w:val="000000"/>
                <w:sz w:val="22"/>
                <w:szCs w:val="22"/>
              </w:rPr>
              <w:t xml:space="preserve"> r.</w:t>
            </w:r>
          </w:p>
        </w:tc>
      </w:tr>
      <w:bookmarkEnd w:id="4"/>
    </w:tbl>
    <w:p w14:paraId="323FFFE1" w14:textId="77777777" w:rsidR="0066276C" w:rsidRDefault="0066276C" w:rsidP="0066276C">
      <w:pPr>
        <w:pStyle w:val="Konspekt1"/>
        <w:numPr>
          <w:ilvl w:val="0"/>
          <w:numId w:val="0"/>
        </w:numPr>
        <w:spacing w:line="276" w:lineRule="auto"/>
        <w:ind w:left="1134"/>
        <w:outlineLvl w:val="0"/>
        <w:rPr>
          <w:rFonts w:ascii="Calibri" w:hAnsi="Calibri" w:cs="Arial"/>
          <w:color w:val="000000"/>
          <w:sz w:val="22"/>
          <w:szCs w:val="22"/>
        </w:rPr>
      </w:pPr>
    </w:p>
    <w:p w14:paraId="2C33BB6C" w14:textId="40249DD4" w:rsidR="0066276C" w:rsidRPr="0066276C" w:rsidRDefault="0066276C">
      <w:pPr>
        <w:pStyle w:val="Konspekt1"/>
        <w:numPr>
          <w:ilvl w:val="1"/>
          <w:numId w:val="39"/>
        </w:numPr>
        <w:spacing w:line="240" w:lineRule="auto"/>
        <w:ind w:left="709" w:hanging="425"/>
        <w:outlineLvl w:val="0"/>
        <w:rPr>
          <w:rFonts w:ascii="Calibri" w:hAnsi="Calibri" w:cs="Calibri"/>
          <w:b/>
          <w:bCs/>
          <w:sz w:val="22"/>
          <w:szCs w:val="22"/>
        </w:rPr>
      </w:pPr>
      <w:r w:rsidRPr="0066276C">
        <w:rPr>
          <w:rFonts w:ascii="Calibri" w:hAnsi="Calibri" w:cs="Calibri"/>
          <w:sz w:val="22"/>
          <w:szCs w:val="22"/>
        </w:rPr>
        <w:t xml:space="preserve">Przedmiot zamówienia należy wykonać zgodnie z: </w:t>
      </w:r>
    </w:p>
    <w:p w14:paraId="57A9E15E" w14:textId="6A3FAE79" w:rsidR="0066276C" w:rsidRPr="003D7546" w:rsidRDefault="0066276C">
      <w:pPr>
        <w:pStyle w:val="Konspekt1"/>
        <w:numPr>
          <w:ilvl w:val="0"/>
          <w:numId w:val="21"/>
        </w:numPr>
        <w:spacing w:line="276" w:lineRule="auto"/>
        <w:ind w:left="993"/>
        <w:rPr>
          <w:rFonts w:ascii="Calibri" w:hAnsi="Calibri" w:cs="Arial"/>
          <w:color w:val="000000"/>
          <w:sz w:val="22"/>
          <w:szCs w:val="22"/>
        </w:rPr>
      </w:pPr>
      <w:bookmarkStart w:id="5" w:name="_Hlk67463853"/>
      <w:r w:rsidRPr="003D7546">
        <w:rPr>
          <w:rFonts w:ascii="Calibri" w:hAnsi="Calibri" w:cs="Arial"/>
          <w:color w:val="000000"/>
          <w:sz w:val="22"/>
          <w:szCs w:val="22"/>
        </w:rPr>
        <w:t xml:space="preserve">Wydanymi warunkami technicznymi </w:t>
      </w:r>
    </w:p>
    <w:p w14:paraId="2B37C9C3" w14:textId="77777777" w:rsidR="0066276C" w:rsidRPr="003D7546" w:rsidRDefault="0066276C">
      <w:pPr>
        <w:pStyle w:val="Konspekt1"/>
        <w:numPr>
          <w:ilvl w:val="0"/>
          <w:numId w:val="21"/>
        </w:numPr>
        <w:spacing w:line="276" w:lineRule="auto"/>
        <w:ind w:left="993"/>
        <w:rPr>
          <w:rFonts w:ascii="Calibri" w:hAnsi="Calibri" w:cs="Arial"/>
          <w:color w:val="000000"/>
          <w:sz w:val="22"/>
          <w:szCs w:val="22"/>
        </w:rPr>
      </w:pPr>
      <w:r w:rsidRPr="003D7546">
        <w:rPr>
          <w:rFonts w:ascii="Calibri" w:hAnsi="Calibri" w:cs="Arial"/>
          <w:color w:val="000000"/>
          <w:sz w:val="22"/>
          <w:szCs w:val="22"/>
        </w:rPr>
        <w:t>Obowiązującymi przepisami</w:t>
      </w:r>
      <w:r>
        <w:rPr>
          <w:rFonts w:ascii="Calibri" w:hAnsi="Calibri" w:cs="Arial"/>
          <w:color w:val="000000"/>
          <w:sz w:val="22"/>
          <w:szCs w:val="22"/>
        </w:rPr>
        <w:t>,</w:t>
      </w:r>
      <w:r w:rsidRPr="003D7546">
        <w:rPr>
          <w:rFonts w:ascii="Calibri" w:hAnsi="Calibri" w:cs="Arial"/>
          <w:color w:val="000000"/>
          <w:sz w:val="22"/>
          <w:szCs w:val="22"/>
        </w:rPr>
        <w:t xml:space="preserve"> w szczególności techniczno-budowlanymi oraz BHP</w:t>
      </w:r>
      <w:r>
        <w:rPr>
          <w:rFonts w:ascii="Calibri" w:hAnsi="Calibri" w:cs="Arial"/>
          <w:color w:val="000000"/>
          <w:sz w:val="22"/>
          <w:szCs w:val="22"/>
        </w:rPr>
        <w:t>.</w:t>
      </w:r>
    </w:p>
    <w:bookmarkEnd w:id="5"/>
    <w:p w14:paraId="0F80A0EC" w14:textId="77777777" w:rsidR="0066276C" w:rsidRDefault="0066276C" w:rsidP="0066276C">
      <w:pPr>
        <w:pStyle w:val="Konspekt1"/>
        <w:numPr>
          <w:ilvl w:val="0"/>
          <w:numId w:val="0"/>
        </w:numPr>
        <w:spacing w:line="240" w:lineRule="auto"/>
        <w:ind w:left="284" w:hanging="284"/>
        <w:outlineLvl w:val="0"/>
        <w:rPr>
          <w:rFonts w:ascii="Calibri" w:hAnsi="Calibri" w:cs="Calibri"/>
          <w:b/>
          <w:bCs/>
          <w:sz w:val="22"/>
          <w:szCs w:val="22"/>
        </w:rPr>
      </w:pPr>
    </w:p>
    <w:p w14:paraId="34244004" w14:textId="2609DBA1"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13197B">
        <w:rPr>
          <w:rFonts w:ascii="Calibri" w:hAnsi="Calibri" w:cs="Calibri"/>
          <w:b/>
          <w:bCs/>
          <w:sz w:val="22"/>
          <w:szCs w:val="22"/>
        </w:rPr>
        <w:t>Roboty budowlane należy prowadzić w sposób zapewniający minimalne przerwy w dostawach ciepła. Ewentualne konieczne przerwy należy każdorazowo uzgodnić z Zamawiającym.</w:t>
      </w:r>
    </w:p>
    <w:p w14:paraId="7AFC909F"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EB52082" w14:textId="6B9AFE8C"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86404F">
        <w:rPr>
          <w:rFonts w:ascii="Calibri" w:hAnsi="Calibri" w:cs="Calibri"/>
          <w:b/>
          <w:bCs/>
          <w:sz w:val="22"/>
          <w:szCs w:val="22"/>
        </w:rPr>
        <w:t xml:space="preserve">Przed przygotowaniem i złożeniem oferty Zamawiający zaleca, aby Wykonawca we własnym interesie dla właściwego określenia koniecznych do wykonania prac i kalkulacji ceny, </w:t>
      </w:r>
      <w:r w:rsidRPr="0086404F">
        <w:rPr>
          <w:rFonts w:ascii="Calibri" w:hAnsi="Calibri" w:cs="Calibri"/>
          <w:b/>
          <w:bCs/>
          <w:sz w:val="22"/>
          <w:szCs w:val="22"/>
          <w:u w:val="single"/>
        </w:rPr>
        <w:t>dokonał wizji lokalnej w miejscu realizacji robót</w:t>
      </w:r>
      <w:r w:rsidRPr="0086404F">
        <w:rPr>
          <w:rFonts w:ascii="Calibri" w:hAnsi="Calibri" w:cs="Calibri"/>
          <w:b/>
          <w:bCs/>
          <w:sz w:val="22"/>
          <w:szCs w:val="22"/>
        </w:rPr>
        <w:t xml:space="preserve"> w celu zweryfikowania dokumentów opisujących przedmiot zamówienia ze stanem faktycznym oraz uzyskania ewentualnych informacji, które mogą być pomocne do określenia pełnego zakresu prac, dokonania wyceny robót i przygotowania oferty. </w:t>
      </w:r>
    </w:p>
    <w:p w14:paraId="35ACFD75"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48845070"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257C7C">
        <w:rPr>
          <w:rFonts w:ascii="Calibri" w:hAnsi="Calibri" w:cs="Calibri"/>
          <w:b/>
          <w:bCs/>
          <w:sz w:val="22"/>
          <w:szCs w:val="22"/>
        </w:rPr>
        <w:t>Zamawiający zobowiązuje Wykonawcę do oszacowania na własną odpowiedzialność, koszt i ryzyko wszelkich danych, jakie mogą okazać się niezbędne do przygotowania oferty i podpisania umowy.</w:t>
      </w:r>
      <w:r>
        <w:rPr>
          <w:rFonts w:ascii="Calibri" w:hAnsi="Calibri" w:cs="Calibri"/>
          <w:b/>
          <w:bCs/>
          <w:sz w:val="22"/>
          <w:szCs w:val="22"/>
        </w:rPr>
        <w:t xml:space="preserve"> </w:t>
      </w:r>
    </w:p>
    <w:p w14:paraId="0142A5B5" w14:textId="77777777" w:rsidR="00393421" w:rsidRDefault="00393421"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0FBFD2E" w14:textId="77777777" w:rsidR="00393421" w:rsidRPr="00014D66" w:rsidRDefault="00393421" w:rsidP="00393421">
      <w:pPr>
        <w:pStyle w:val="Konspekt1"/>
        <w:numPr>
          <w:ilvl w:val="0"/>
          <w:numId w:val="0"/>
        </w:numPr>
        <w:spacing w:line="240" w:lineRule="auto"/>
        <w:outlineLvl w:val="0"/>
        <w:rPr>
          <w:rFonts w:ascii="Calibri" w:hAnsi="Calibri" w:cs="Arial"/>
          <w:color w:val="000000"/>
          <w:sz w:val="22"/>
          <w:szCs w:val="22"/>
        </w:rPr>
      </w:pPr>
      <w:r w:rsidRPr="003D7546">
        <w:rPr>
          <w:rFonts w:ascii="Calibri" w:hAnsi="Calibri" w:cs="Arial"/>
          <w:color w:val="000000"/>
          <w:sz w:val="22"/>
          <w:szCs w:val="22"/>
        </w:rPr>
        <w:t>Wykonawca ponosi wszystkie koszty związane z realizacją inwestycji</w:t>
      </w:r>
      <w:r>
        <w:rPr>
          <w:rFonts w:ascii="Calibri" w:hAnsi="Calibri" w:cs="Arial"/>
          <w:color w:val="000000"/>
          <w:sz w:val="22"/>
          <w:szCs w:val="22"/>
        </w:rPr>
        <w:t xml:space="preserve">, </w:t>
      </w:r>
      <w:r w:rsidRPr="00D57638">
        <w:rPr>
          <w:rFonts w:ascii="Calibri" w:hAnsi="Calibri" w:cs="Arial"/>
          <w:color w:val="000000"/>
          <w:sz w:val="22"/>
          <w:szCs w:val="22"/>
        </w:rPr>
        <w:t>w tym opłaty za czasowe zajęcia</w:t>
      </w:r>
      <w:r>
        <w:rPr>
          <w:rFonts w:ascii="Calibri" w:hAnsi="Calibri" w:cs="Arial"/>
          <w:color w:val="000000"/>
          <w:sz w:val="22"/>
          <w:szCs w:val="22"/>
        </w:rPr>
        <w:t xml:space="preserve"> </w:t>
      </w:r>
      <w:r w:rsidRPr="00D57638">
        <w:rPr>
          <w:rFonts w:ascii="Calibri" w:hAnsi="Calibri" w:cs="Arial"/>
          <w:color w:val="000000"/>
          <w:sz w:val="22"/>
          <w:szCs w:val="22"/>
        </w:rPr>
        <w:t>terenów</w:t>
      </w:r>
      <w:r>
        <w:rPr>
          <w:rFonts w:ascii="Calibri" w:hAnsi="Calibri" w:cs="Arial"/>
          <w:color w:val="000000"/>
          <w:sz w:val="22"/>
          <w:szCs w:val="22"/>
        </w:rPr>
        <w:t>,</w:t>
      </w:r>
      <w:r w:rsidRPr="00D57638">
        <w:rPr>
          <w:rFonts w:ascii="Calibri" w:hAnsi="Calibri" w:cs="Arial"/>
          <w:color w:val="000000"/>
          <w:sz w:val="22"/>
          <w:szCs w:val="22"/>
        </w:rPr>
        <w:t xml:space="preserve"> w tym pasa drogowego.</w:t>
      </w:r>
    </w:p>
    <w:p w14:paraId="302044CB" w14:textId="77777777" w:rsidR="00393421" w:rsidRDefault="00393421"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22EB2C2"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103E954D"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486E1438" w14:textId="77777777" w:rsidR="0066276C" w:rsidRPr="0095033C" w:rsidRDefault="0066276C" w:rsidP="0066276C">
      <w:pPr>
        <w:pStyle w:val="Konspekt1"/>
        <w:numPr>
          <w:ilvl w:val="0"/>
          <w:numId w:val="0"/>
        </w:numPr>
        <w:spacing w:line="240" w:lineRule="auto"/>
        <w:ind w:left="284" w:hanging="284"/>
        <w:outlineLvl w:val="0"/>
        <w:rPr>
          <w:rFonts w:ascii="Calibri" w:hAnsi="Calibri" w:cs="Calibri"/>
          <w:b/>
          <w:bCs/>
          <w:sz w:val="22"/>
          <w:szCs w:val="22"/>
        </w:rPr>
      </w:pPr>
    </w:p>
    <w:bookmarkEnd w:id="3"/>
    <w:p w14:paraId="032A2A35" w14:textId="3ABC807C" w:rsidR="00DE631D" w:rsidRPr="00DE631D" w:rsidRDefault="00DE631D">
      <w:pPr>
        <w:pStyle w:val="Akapitzlist"/>
        <w:numPr>
          <w:ilvl w:val="0"/>
          <w:numId w:val="39"/>
        </w:numPr>
        <w:spacing w:line="240" w:lineRule="auto"/>
        <w:ind w:left="426"/>
        <w:jc w:val="both"/>
        <w:rPr>
          <w:rFonts w:ascii="Calibri" w:eastAsia="Calibri" w:hAnsi="Calibri" w:cs="Calibri"/>
          <w:b/>
          <w:bCs/>
          <w:sz w:val="22"/>
          <w:szCs w:val="22"/>
          <w:lang w:eastAsia="en-US"/>
        </w:rPr>
      </w:pPr>
      <w:r w:rsidRPr="00DE631D">
        <w:rPr>
          <w:rFonts w:ascii="Calibri" w:eastAsia="Calibri" w:hAnsi="Calibri" w:cs="Calibri"/>
          <w:b/>
          <w:bCs/>
          <w:sz w:val="22"/>
          <w:szCs w:val="22"/>
          <w:lang w:eastAsia="en-US"/>
        </w:rPr>
        <w:lastRenderedPageBreak/>
        <w:t>SZCZEGÓŁOWE WYTYCZNE/INFORMACJE OD ZAMAWIAJĄCEGO W STOSUNKU DO PRZEDMIOTU ZAMÓWIENIA</w:t>
      </w:r>
    </w:p>
    <w:p w14:paraId="03A1F831" w14:textId="77777777" w:rsidR="00DE631D" w:rsidRDefault="00DE631D">
      <w:pPr>
        <w:numPr>
          <w:ilvl w:val="0"/>
          <w:numId w:val="40"/>
        </w:numPr>
        <w:spacing w:line="240" w:lineRule="auto"/>
        <w:ind w:left="709" w:hanging="425"/>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Podane przez Zamawiającego w opisie przedmiotu zamówienia ewentualne nazwy (znaki towarowe)  mają  charakter  przykładowy,  a  ich  wskazanie  ma  na  celu  określenie oczekiwanego  standardu,  przy  czym  zamawiający  dopuszcza  składanie  ofert równoważnych,  tj.  spełniających  wymagania  opisane  w  niniejszym  zaproszeniu, rozumianych jako wymagania minimalne. </w:t>
      </w:r>
    </w:p>
    <w:p w14:paraId="61E63C37" w14:textId="77777777" w:rsidR="00DE631D" w:rsidRPr="00257C7C" w:rsidRDefault="00DE631D">
      <w:pPr>
        <w:numPr>
          <w:ilvl w:val="0"/>
          <w:numId w:val="40"/>
        </w:numPr>
        <w:spacing w:line="240" w:lineRule="auto"/>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 celu oszacowania i wyceny zakresu robót przedmiotu zamówienia należy kierować się: </w:t>
      </w:r>
    </w:p>
    <w:p w14:paraId="58A0F0DB"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wizji lokalnej i inwentaryzacji własnych, </w:t>
      </w:r>
    </w:p>
    <w:p w14:paraId="3144EA76"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opracowań własnych, </w:t>
      </w:r>
    </w:p>
    <w:p w14:paraId="3BE36FBC"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zapisami SWZ,</w:t>
      </w:r>
    </w:p>
    <w:p w14:paraId="1144F628" w14:textId="77777777" w:rsidR="00E03663" w:rsidRDefault="00E03663" w:rsidP="004F2ECA">
      <w:pPr>
        <w:pStyle w:val="Akapitzlist"/>
        <w:widowControl w:val="0"/>
        <w:autoSpaceDE w:val="0"/>
        <w:autoSpaceDN w:val="0"/>
        <w:adjustRightInd w:val="0"/>
        <w:spacing w:line="240" w:lineRule="auto"/>
        <w:ind w:left="1866"/>
        <w:contextualSpacing/>
        <w:jc w:val="both"/>
        <w:rPr>
          <w:rFonts w:ascii="Calibri" w:hAnsi="Calibri" w:cs="Calibri"/>
          <w:color w:val="000000" w:themeColor="text1"/>
          <w:sz w:val="22"/>
          <w:szCs w:val="22"/>
        </w:rPr>
      </w:pPr>
    </w:p>
    <w:p w14:paraId="66653A07" w14:textId="180B51E4" w:rsidR="00DE708C" w:rsidRPr="00DE631D" w:rsidRDefault="00DE708C">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54701AC6" w14:textId="77777777" w:rsidR="00E561B7" w:rsidRDefault="00B52236" w:rsidP="003553A5">
      <w:pPr>
        <w:tabs>
          <w:tab w:val="left" w:pos="360"/>
        </w:tabs>
        <w:spacing w:line="240" w:lineRule="auto"/>
        <w:ind w:firstLine="284"/>
        <w:jc w:val="both"/>
        <w:rPr>
          <w:rFonts w:ascii="Calibri" w:hAnsi="Calibri" w:cs="Calibri"/>
          <w:sz w:val="22"/>
          <w:szCs w:val="22"/>
        </w:rPr>
      </w:pPr>
      <w:r w:rsidRPr="00F86F35">
        <w:rPr>
          <w:rFonts w:ascii="Calibri" w:hAnsi="Calibri" w:cs="Calibri"/>
          <w:sz w:val="22"/>
          <w:szCs w:val="22"/>
        </w:rPr>
        <w:t xml:space="preserve">Zamawiający </w:t>
      </w:r>
      <w:r w:rsidR="00F20931" w:rsidRPr="00F86F35">
        <w:rPr>
          <w:rFonts w:ascii="Calibri" w:hAnsi="Calibri" w:cs="Calibri"/>
          <w:sz w:val="22"/>
          <w:szCs w:val="22"/>
        </w:rPr>
        <w:t>nie dopuszcza</w:t>
      </w:r>
      <w:r w:rsidR="00DE708C" w:rsidRPr="00F86F35">
        <w:rPr>
          <w:rFonts w:ascii="Calibri" w:hAnsi="Calibri" w:cs="Calibri"/>
          <w:sz w:val="22"/>
          <w:szCs w:val="22"/>
        </w:rPr>
        <w:t xml:space="preserve"> możli</w:t>
      </w:r>
      <w:r w:rsidRPr="00F86F35">
        <w:rPr>
          <w:rFonts w:ascii="Calibri" w:hAnsi="Calibri" w:cs="Calibri"/>
          <w:sz w:val="22"/>
          <w:szCs w:val="22"/>
        </w:rPr>
        <w:t>wości złożenia oferty częściowej.</w:t>
      </w:r>
    </w:p>
    <w:p w14:paraId="1BD44966" w14:textId="77777777" w:rsidR="008D31AB" w:rsidRPr="00F86F35" w:rsidRDefault="008D31AB" w:rsidP="003553A5">
      <w:pPr>
        <w:tabs>
          <w:tab w:val="left" w:pos="360"/>
        </w:tabs>
        <w:spacing w:line="240" w:lineRule="auto"/>
        <w:ind w:firstLine="284"/>
        <w:jc w:val="both"/>
        <w:rPr>
          <w:rFonts w:ascii="Calibri" w:hAnsi="Calibri" w:cs="Calibri"/>
          <w:sz w:val="22"/>
          <w:szCs w:val="22"/>
        </w:rPr>
      </w:pPr>
    </w:p>
    <w:p w14:paraId="6BBFFDE9" w14:textId="421478E1" w:rsidR="00DA3576" w:rsidRPr="00DE631D" w:rsidRDefault="00DA3576">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1AA821DB" w14:textId="2C86683A" w:rsidR="00DE631D" w:rsidRDefault="00DE631D" w:rsidP="00DE631D">
      <w:pPr>
        <w:pStyle w:val="Tekstpodstawowy"/>
        <w:spacing w:line="240" w:lineRule="auto"/>
        <w:ind w:left="284"/>
        <w:rPr>
          <w:rFonts w:ascii="Calibri" w:hAnsi="Calibri"/>
          <w:b/>
          <w:bCs/>
          <w:sz w:val="22"/>
          <w:szCs w:val="22"/>
        </w:rPr>
      </w:pPr>
      <w:bookmarkStart w:id="6" w:name="_Hlk100736035"/>
      <w:bookmarkStart w:id="7" w:name="_Hlk100317452"/>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8" w:name="_Hlk163822627"/>
      <w:bookmarkStart w:id="9" w:name="_Hlk63838029"/>
      <w:r w:rsidR="0013197B" w:rsidRPr="00AC72AA">
        <w:rPr>
          <w:rFonts w:ascii="Calibri" w:hAnsi="Calibri"/>
          <w:b/>
          <w:bCs/>
          <w:sz w:val="22"/>
          <w:szCs w:val="22"/>
        </w:rPr>
        <w:t>do</w:t>
      </w:r>
      <w:r w:rsidRPr="00AC72AA">
        <w:rPr>
          <w:rFonts w:ascii="Calibri" w:hAnsi="Calibri"/>
          <w:b/>
          <w:bCs/>
          <w:sz w:val="22"/>
          <w:szCs w:val="22"/>
        </w:rPr>
        <w:t xml:space="preserve"> </w:t>
      </w:r>
      <w:r w:rsidR="009D7412">
        <w:rPr>
          <w:rFonts w:ascii="Calibri" w:hAnsi="Calibri"/>
          <w:b/>
          <w:bCs/>
          <w:sz w:val="22"/>
          <w:szCs w:val="22"/>
        </w:rPr>
        <w:t>15.09.</w:t>
      </w:r>
      <w:r w:rsidRPr="00AC72AA">
        <w:rPr>
          <w:rFonts w:ascii="Calibri" w:hAnsi="Calibri"/>
          <w:b/>
          <w:bCs/>
          <w:sz w:val="22"/>
          <w:szCs w:val="22"/>
        </w:rPr>
        <w:t>202</w:t>
      </w:r>
      <w:r w:rsidR="009D7412">
        <w:rPr>
          <w:rFonts w:ascii="Calibri" w:hAnsi="Calibri"/>
          <w:b/>
          <w:bCs/>
          <w:sz w:val="22"/>
          <w:szCs w:val="22"/>
        </w:rPr>
        <w:t>5</w:t>
      </w:r>
      <w:r w:rsidRPr="00AC72AA">
        <w:rPr>
          <w:rFonts w:ascii="Calibri" w:hAnsi="Calibri"/>
          <w:b/>
          <w:bCs/>
          <w:sz w:val="22"/>
          <w:szCs w:val="22"/>
        </w:rPr>
        <w:t xml:space="preserve"> r.</w:t>
      </w:r>
      <w:bookmarkEnd w:id="8"/>
    </w:p>
    <w:p w14:paraId="15D8B643" w14:textId="3B29D532" w:rsidR="0013197B" w:rsidRDefault="0013197B" w:rsidP="00DE631D">
      <w:pPr>
        <w:pStyle w:val="Tekstpodstawowy"/>
        <w:spacing w:line="240" w:lineRule="auto"/>
        <w:ind w:left="284"/>
        <w:rPr>
          <w:rFonts w:ascii="Calibri" w:hAnsi="Calibri"/>
          <w:b/>
          <w:bCs/>
          <w:sz w:val="22"/>
          <w:szCs w:val="22"/>
        </w:rPr>
      </w:pPr>
      <w:bookmarkStart w:id="10" w:name="_Hlk163822655"/>
      <w:bookmarkStart w:id="11" w:name="_Hlk163822647"/>
      <w:bookmarkEnd w:id="6"/>
      <w:bookmarkEnd w:id="7"/>
      <w:bookmarkEnd w:id="9"/>
      <w:r w:rsidRPr="0013197B">
        <w:rPr>
          <w:rFonts w:ascii="Calibri" w:hAnsi="Calibri"/>
          <w:b/>
          <w:bCs/>
          <w:sz w:val="22"/>
          <w:szCs w:val="22"/>
        </w:rPr>
        <w:t>Maksymaln</w:t>
      </w:r>
      <w:r>
        <w:rPr>
          <w:rFonts w:ascii="Calibri" w:hAnsi="Calibri"/>
          <w:b/>
          <w:bCs/>
          <w:sz w:val="22"/>
          <w:szCs w:val="22"/>
        </w:rPr>
        <w:t>y</w:t>
      </w:r>
      <w:r w:rsidRPr="0013197B">
        <w:rPr>
          <w:rFonts w:ascii="Calibri" w:hAnsi="Calibri"/>
          <w:b/>
          <w:bCs/>
          <w:sz w:val="22"/>
          <w:szCs w:val="22"/>
        </w:rPr>
        <w:t xml:space="preserve"> czas wyłączenia dostawy czynnika grzewczego wynosi </w:t>
      </w:r>
      <w:r w:rsidR="006C5731">
        <w:rPr>
          <w:rFonts w:ascii="Calibri" w:hAnsi="Calibri"/>
          <w:b/>
          <w:bCs/>
          <w:sz w:val="22"/>
          <w:szCs w:val="22"/>
        </w:rPr>
        <w:t>48</w:t>
      </w:r>
      <w:r w:rsidRPr="0013197B">
        <w:rPr>
          <w:rFonts w:ascii="Calibri" w:hAnsi="Calibri"/>
          <w:b/>
          <w:bCs/>
          <w:sz w:val="22"/>
          <w:szCs w:val="22"/>
        </w:rPr>
        <w:t xml:space="preserve"> godzin. </w:t>
      </w:r>
    </w:p>
    <w:bookmarkEnd w:id="10"/>
    <w:bookmarkEnd w:id="11"/>
    <w:p w14:paraId="6DDED4F6" w14:textId="678C8BB6" w:rsidR="00DE631D" w:rsidRPr="009B2940" w:rsidRDefault="00DE631D" w:rsidP="00DE631D">
      <w:pPr>
        <w:pStyle w:val="Tekstpodstawowy"/>
        <w:spacing w:line="240" w:lineRule="auto"/>
        <w:ind w:left="284"/>
        <w:rPr>
          <w:rFonts w:ascii="Calibri" w:hAnsi="Calibri"/>
          <w:b/>
          <w:bCs/>
          <w:sz w:val="24"/>
        </w:rPr>
      </w:pPr>
      <w:r w:rsidRPr="009B2940">
        <w:rPr>
          <w:rFonts w:ascii="Calibri" w:hAnsi="Calibri"/>
          <w:sz w:val="22"/>
          <w:szCs w:val="28"/>
        </w:rPr>
        <w:t>Rozpoczęcie prac budowlanych po przekazaniu placu budowy, na pisemny wniosek Wykonawcy (w tym również drogą mailową). Przekazanie placu budowy nastąpi nie później niż 7 dni roboczych od dostarczenia wniosku Zamawiającemu.</w:t>
      </w:r>
    </w:p>
    <w:p w14:paraId="189CC061" w14:textId="77777777" w:rsidR="00DE631D" w:rsidRPr="009B2940" w:rsidRDefault="00DE631D" w:rsidP="00DE631D">
      <w:pPr>
        <w:pStyle w:val="Tekstpodstawowy"/>
        <w:spacing w:line="240" w:lineRule="auto"/>
        <w:ind w:left="284"/>
        <w:rPr>
          <w:rFonts w:ascii="Calibri" w:hAnsi="Calibri"/>
          <w:color w:val="000000"/>
          <w:sz w:val="22"/>
          <w:szCs w:val="22"/>
        </w:rPr>
      </w:pPr>
      <w:r w:rsidRPr="009B2940">
        <w:rPr>
          <w:rFonts w:ascii="Calibri" w:hAnsi="Calibri"/>
          <w:color w:val="000000"/>
          <w:sz w:val="22"/>
          <w:szCs w:val="22"/>
        </w:rPr>
        <w:t>Za datę wykonania zadania uznaje się datę sporządzenia protokołu końcowego odbioru robót bez uwag.</w:t>
      </w:r>
    </w:p>
    <w:p w14:paraId="5F0D41F4" w14:textId="77777777" w:rsidR="00DE631D" w:rsidRPr="009B2940" w:rsidRDefault="00DE631D" w:rsidP="003553A5">
      <w:pPr>
        <w:pStyle w:val="Tekstpodstawowy"/>
        <w:spacing w:line="240" w:lineRule="auto"/>
        <w:ind w:left="284"/>
        <w:rPr>
          <w:rFonts w:ascii="Calibri" w:hAnsi="Calibri" w:cs="Calibri"/>
          <w:color w:val="000000"/>
          <w:sz w:val="22"/>
          <w:szCs w:val="22"/>
        </w:rPr>
      </w:pPr>
    </w:p>
    <w:p w14:paraId="715C0BE3" w14:textId="77356F49" w:rsidR="00DE631D" w:rsidRPr="009B2940" w:rsidRDefault="00DE631D">
      <w:pPr>
        <w:pStyle w:val="Akapitzlist"/>
        <w:numPr>
          <w:ilvl w:val="0"/>
          <w:numId w:val="39"/>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5A145EF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24 miesiące.</w:t>
      </w:r>
      <w:r w:rsidRPr="00257C7C">
        <w:rPr>
          <w:rFonts w:ascii="Calibri" w:hAnsi="Calibri" w:cs="Calibri"/>
          <w:b/>
          <w:sz w:val="22"/>
          <w:szCs w:val="22"/>
        </w:rPr>
        <w:t xml:space="preserve"> </w:t>
      </w:r>
    </w:p>
    <w:p w14:paraId="6C4FAB12" w14:textId="77777777" w:rsidR="005556F5" w:rsidRPr="00F86F35" w:rsidRDefault="005556F5" w:rsidP="003553A5">
      <w:pPr>
        <w:pStyle w:val="Tekstpodstawowy"/>
        <w:spacing w:line="240" w:lineRule="auto"/>
        <w:rPr>
          <w:rFonts w:ascii="Calibri" w:hAnsi="Calibri" w:cs="Calibri"/>
          <w:sz w:val="22"/>
          <w:szCs w:val="22"/>
        </w:rPr>
      </w:pP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0206624" w14:textId="42818B3F" w:rsidR="00CF3A60" w:rsidRDefault="00724152"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 xml:space="preserve">Wykonawca wykaże się realizacją, w ciągu ostatnich pięciu lat, zadań polegających na </w:t>
      </w:r>
      <w:r w:rsidR="00CF3A60">
        <w:rPr>
          <w:rFonts w:ascii="Calibri" w:hAnsi="Calibri" w:cs="Calibri"/>
          <w:color w:val="000000"/>
          <w:sz w:val="22"/>
          <w:szCs w:val="22"/>
        </w:rPr>
        <w:t>robocie o charakterze porównywalnym z przedmiotem zamówienia wskazanym w Części II ust.1</w:t>
      </w:r>
    </w:p>
    <w:p w14:paraId="5D209B7E" w14:textId="695DD7E9" w:rsidR="00DE631D" w:rsidRPr="00257C7C" w:rsidRDefault="00DE631D" w:rsidP="00DE631D">
      <w:pPr>
        <w:spacing w:line="240" w:lineRule="auto"/>
        <w:ind w:left="567"/>
        <w:jc w:val="both"/>
        <w:rPr>
          <w:rFonts w:ascii="Calibri" w:hAnsi="Calibri" w:cs="Calibri"/>
          <w:color w:val="000000"/>
          <w:sz w:val="22"/>
          <w:szCs w:val="22"/>
        </w:rPr>
      </w:pPr>
      <w:r w:rsidRPr="009B2940">
        <w:rPr>
          <w:rFonts w:ascii="Calibri" w:hAnsi="Calibri" w:cs="Calibri"/>
          <w:color w:val="000000"/>
          <w:sz w:val="22"/>
          <w:szCs w:val="22"/>
        </w:rPr>
        <w:t>Zamawiający wymaga</w:t>
      </w:r>
      <w:r w:rsidR="000D61B1">
        <w:rPr>
          <w:rFonts w:ascii="Calibri" w:hAnsi="Calibri" w:cs="Calibri"/>
          <w:color w:val="000000"/>
          <w:sz w:val="22"/>
          <w:szCs w:val="22"/>
        </w:rPr>
        <w:t>,</w:t>
      </w:r>
      <w:r w:rsidRPr="009B2940">
        <w:rPr>
          <w:rFonts w:ascii="Calibri" w:hAnsi="Calibri" w:cs="Calibri"/>
          <w:color w:val="000000"/>
          <w:sz w:val="22"/>
          <w:szCs w:val="22"/>
        </w:rPr>
        <w:t xml:space="preserve"> aby Oferent wykazał się minimum </w:t>
      </w:r>
      <w:r w:rsidR="000D61B1">
        <w:rPr>
          <w:rFonts w:ascii="Calibri" w:hAnsi="Calibri" w:cs="Calibri"/>
          <w:color w:val="000000"/>
          <w:sz w:val="22"/>
          <w:szCs w:val="22"/>
        </w:rPr>
        <w:t>dwoma</w:t>
      </w:r>
      <w:r w:rsidRPr="009B2940">
        <w:rPr>
          <w:rFonts w:ascii="Calibri" w:hAnsi="Calibri" w:cs="Calibri"/>
          <w:color w:val="000000"/>
          <w:sz w:val="22"/>
          <w:szCs w:val="22"/>
        </w:rPr>
        <w:t xml:space="preserve"> zadaniami na roboty o charakterze porównywalnym z przedmiotem zamówienia.</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77777777"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osobą: </w:t>
      </w:r>
    </w:p>
    <w:p w14:paraId="7D04B1BC" w14:textId="77777777" w:rsidR="00DE631D" w:rsidRPr="00EC7D34" w:rsidRDefault="00DE631D" w:rsidP="00DE631D">
      <w:pPr>
        <w:spacing w:line="240" w:lineRule="auto"/>
        <w:ind w:left="708"/>
        <w:jc w:val="both"/>
        <w:rPr>
          <w:rFonts w:ascii="Calibri" w:hAnsi="Calibri" w:cs="Calibri"/>
          <w:sz w:val="22"/>
          <w:szCs w:val="22"/>
        </w:rPr>
      </w:pPr>
      <w:r w:rsidRPr="00EC7D34">
        <w:rPr>
          <w:rFonts w:ascii="Calibri" w:hAnsi="Calibri" w:cs="Calibri"/>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38236784" w14:textId="77777777" w:rsidR="00DE631D" w:rsidRPr="00EC7D34" w:rsidRDefault="00DE631D" w:rsidP="00DE631D">
      <w:pPr>
        <w:pStyle w:val="Akapitzlist"/>
        <w:spacing w:line="240" w:lineRule="auto"/>
        <w:ind w:left="720"/>
        <w:jc w:val="both"/>
        <w:rPr>
          <w:rFonts w:ascii="Calibri" w:hAnsi="Calibri" w:cs="Calibri"/>
          <w:b/>
          <w:bCs/>
          <w:sz w:val="22"/>
          <w:szCs w:val="22"/>
        </w:rPr>
      </w:pPr>
      <w:r w:rsidRPr="00EC7D34">
        <w:rPr>
          <w:rFonts w:ascii="Calibri" w:hAnsi="Calibri" w:cs="Calibri"/>
          <w:b/>
          <w:bCs/>
          <w:sz w:val="22"/>
          <w:szCs w:val="22"/>
        </w:rPr>
        <w:t>Warunek zostanie oceniony na podstawie złożonego Oświadczenia - Załącznika nr 1 do Formularza oferty i Załącznika nr 3 do Formularza oferty – Wykaz osób.</w:t>
      </w:r>
    </w:p>
    <w:p w14:paraId="41471449" w14:textId="77777777" w:rsidR="00DE631D" w:rsidRDefault="00DE631D" w:rsidP="00DE631D">
      <w:pPr>
        <w:pStyle w:val="Akapitzlist"/>
        <w:spacing w:line="240" w:lineRule="auto"/>
        <w:ind w:left="720"/>
        <w:jc w:val="both"/>
        <w:rPr>
          <w:rFonts w:ascii="Calibri" w:hAnsi="Calibri" w:cs="Calibri"/>
          <w:sz w:val="22"/>
          <w:szCs w:val="22"/>
        </w:rPr>
      </w:pPr>
      <w:r w:rsidRPr="00EC7D34">
        <w:rPr>
          <w:rFonts w:ascii="Calibri" w:hAnsi="Calibri" w:cs="Calibri"/>
          <w:b/>
          <w:bCs/>
          <w:sz w:val="22"/>
          <w:szCs w:val="22"/>
        </w:rPr>
        <w:t>Zamawiający zakazuje zatrudniania przez Wykonawców pracowników KPEC Sp. z o.o</w:t>
      </w:r>
      <w:r w:rsidRPr="00EC7D34">
        <w:rPr>
          <w:rFonts w:ascii="Calibri" w:hAnsi="Calibri" w:cs="Calibri"/>
          <w:sz w:val="22"/>
          <w:szCs w:val="22"/>
        </w:rPr>
        <w:t xml:space="preserve">. </w:t>
      </w:r>
    </w:p>
    <w:p w14:paraId="02CB923E" w14:textId="77777777" w:rsidR="000D61B1" w:rsidRDefault="000D61B1" w:rsidP="00DE631D">
      <w:pPr>
        <w:pStyle w:val="Akapitzlist"/>
        <w:spacing w:line="240" w:lineRule="auto"/>
        <w:ind w:left="720"/>
        <w:jc w:val="both"/>
        <w:rPr>
          <w:rFonts w:ascii="Calibri" w:hAnsi="Calibri" w:cs="Calibri"/>
          <w:color w:val="000000"/>
          <w:sz w:val="22"/>
          <w:szCs w:val="22"/>
          <w:lang w:val="de-DE"/>
        </w:rPr>
      </w:pPr>
    </w:p>
    <w:p w14:paraId="2532C9EF" w14:textId="77777777" w:rsidR="000D61B1" w:rsidRPr="00EC7D34" w:rsidRDefault="000D61B1" w:rsidP="00DE631D">
      <w:pPr>
        <w:pStyle w:val="Akapitzlist"/>
        <w:spacing w:line="240" w:lineRule="auto"/>
        <w:ind w:left="720"/>
        <w:jc w:val="both"/>
        <w:rPr>
          <w:rFonts w:ascii="Calibri" w:hAnsi="Calibri" w:cs="Calibri"/>
          <w:color w:val="000000"/>
          <w:sz w:val="22"/>
          <w:szCs w:val="22"/>
          <w:lang w:val="de-DE"/>
        </w:rPr>
      </w:pP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lastRenderedPageBreak/>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6CCD54B4"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 xml:space="preserve">Wykonawcę oraz uczestnika konkursu, którego beneficjentem rzeczywistym w rozumieniu ustawy z dnia 1 marca 2018 r. o przeciwdziałaniu praniu pieniędzy oraz finansowaniu terroryzmu (Dz. U. z </w:t>
      </w:r>
      <w:r w:rsidR="00C741CA">
        <w:rPr>
          <w:rFonts w:ascii="Calibri" w:hAnsi="Calibri" w:cs="Calibri"/>
          <w:sz w:val="22"/>
          <w:szCs w:val="22"/>
        </w:rPr>
        <w:t xml:space="preserve">2023.1124 </w:t>
      </w:r>
      <w:proofErr w:type="spellStart"/>
      <w:r w:rsidR="00C741CA">
        <w:rPr>
          <w:rFonts w:ascii="Calibri" w:hAnsi="Calibri" w:cs="Calibri"/>
          <w:sz w:val="22"/>
          <w:szCs w:val="22"/>
        </w:rPr>
        <w:t>t.j</w:t>
      </w:r>
      <w:proofErr w:type="spellEnd"/>
      <w:r w:rsidRPr="00075F69">
        <w:rPr>
          <w:rFonts w:ascii="Calibri" w:hAnsi="Calibri" w:cs="Calibri"/>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4D802B0E" w:rsidR="00E2089C" w:rsidRPr="00A57C8A"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202</w:t>
      </w:r>
      <w:r w:rsidR="00912B6A">
        <w:rPr>
          <w:rFonts w:ascii="Calibri" w:hAnsi="Calibri" w:cs="Calibri"/>
          <w:sz w:val="22"/>
          <w:szCs w:val="22"/>
        </w:rPr>
        <w:t xml:space="preserve">3.120 </w:t>
      </w:r>
      <w:proofErr w:type="spellStart"/>
      <w:r w:rsidR="00912B6A">
        <w:rPr>
          <w:rFonts w:ascii="Calibri" w:hAnsi="Calibri" w:cs="Calibri"/>
          <w:sz w:val="22"/>
          <w:szCs w:val="22"/>
        </w:rPr>
        <w:t>t.j</w:t>
      </w:r>
      <w:proofErr w:type="spellEnd"/>
      <w:r w:rsidR="00912B6A">
        <w:rPr>
          <w:rFonts w:ascii="Calibri" w:hAnsi="Calibri" w:cs="Calibri"/>
          <w:sz w:val="22"/>
          <w:szCs w:val="22"/>
        </w:rPr>
        <w:t>.</w:t>
      </w:r>
      <w:r w:rsidRPr="00075F69">
        <w:rPr>
          <w:rFonts w:ascii="Calibri" w:hAnsi="Calibri" w:cs="Calibr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Pr="00F86F35"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7777777"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ji na Ukrainę oraz służących ochronie bezpieczeństwa narodowego – Załącznik nr 5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0DCB5B72" w:rsidR="00521D12"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hyperlink r:id="rId11" w:history="1">
        <w:r w:rsidR="00912B6A" w:rsidRPr="004C23A6">
          <w:rPr>
            <w:rStyle w:val="Hipercze"/>
            <w:rFonts w:ascii="Calibri" w:hAnsi="Calibri" w:cs="Calibri"/>
            <w:sz w:val="22"/>
            <w:szCs w:val="22"/>
          </w:rPr>
          <w:t>zamowienia.publiczne@kpec.bydgoszcz.pl</w:t>
        </w:r>
      </w:hyperlink>
    </w:p>
    <w:p w14:paraId="36891BA8" w14:textId="77777777" w:rsidR="00912B6A" w:rsidRPr="00F86F35" w:rsidRDefault="00912B6A" w:rsidP="003553A5">
      <w:pPr>
        <w:spacing w:line="240" w:lineRule="auto"/>
        <w:ind w:left="284"/>
        <w:jc w:val="both"/>
        <w:rPr>
          <w:rFonts w:ascii="Calibri" w:hAnsi="Calibri" w:cs="Calibri"/>
          <w:sz w:val="22"/>
          <w:szCs w:val="22"/>
        </w:rPr>
      </w:pP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77777777" w:rsidR="0032024A" w:rsidRPr="00F86F35" w:rsidRDefault="0032024A">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może złożyć tylko jedną ofertę.</w:t>
      </w:r>
    </w:p>
    <w:p w14:paraId="0F3F0687"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2"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05BF3B39" w14:textId="7E9A888F" w:rsidR="00A57C8A" w:rsidRPr="00AA70A3" w:rsidRDefault="00521D12" w:rsidP="00AA70A3">
      <w:pPr>
        <w:numPr>
          <w:ilvl w:val="0"/>
          <w:numId w:val="29"/>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r w:rsidR="00AA70A3" w:rsidRPr="00AA70A3">
        <w:rPr>
          <w:rFonts w:ascii="Calibri" w:hAnsi="Calibri" w:cs="Calibri"/>
          <w:b/>
          <w:i/>
          <w:iCs/>
          <w:sz w:val="22"/>
          <w:szCs w:val="22"/>
        </w:rPr>
        <w:t>“Montaż sekcyjnej armatury odcinającej DN700 wraz z napędem zdalnym w komorze K-4048 przy ul. Herberta 5 w Bydgoszczy”</w:t>
      </w: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5632D0C2" w:rsidR="004925F9" w:rsidRPr="003855B4"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r w:rsidR="00C741CA">
        <w:rPr>
          <w:rFonts w:ascii="Calibri" w:hAnsi="Calibri" w:cs="Arial"/>
          <w:b/>
          <w:bCs/>
          <w:sz w:val="22"/>
          <w:szCs w:val="22"/>
        </w:rPr>
        <w:t>5</w:t>
      </w:r>
      <w:r w:rsidR="00456332" w:rsidRPr="003855B4">
        <w:rPr>
          <w:rFonts w:ascii="Calibri" w:hAnsi="Calibri" w:cs="Arial"/>
          <w:b/>
          <w:bCs/>
          <w:sz w:val="22"/>
          <w:szCs w:val="22"/>
        </w:rPr>
        <w:t> </w:t>
      </w:r>
      <w:r w:rsidR="00C741CA">
        <w:rPr>
          <w:rFonts w:ascii="Calibri" w:hAnsi="Calibri" w:cs="Arial"/>
          <w:b/>
          <w:bCs/>
          <w:sz w:val="22"/>
          <w:szCs w:val="22"/>
        </w:rPr>
        <w:t>0</w:t>
      </w:r>
      <w:r w:rsidR="00456332" w:rsidRPr="003855B4">
        <w:rPr>
          <w:rFonts w:ascii="Calibri" w:hAnsi="Calibri" w:cs="Arial"/>
          <w:b/>
          <w:bCs/>
          <w:sz w:val="22"/>
          <w:szCs w:val="22"/>
        </w:rPr>
        <w:t>00,00</w:t>
      </w:r>
      <w:r w:rsidR="00521D12" w:rsidRPr="003855B4">
        <w:rPr>
          <w:rFonts w:ascii="Calibri" w:hAnsi="Calibri" w:cs="Arial"/>
          <w:b/>
          <w:sz w:val="22"/>
          <w:szCs w:val="22"/>
        </w:rPr>
        <w:t xml:space="preserve"> </w:t>
      </w:r>
      <w:r w:rsidR="00B75F43" w:rsidRPr="003855B4">
        <w:rPr>
          <w:rFonts w:ascii="Calibri" w:hAnsi="Calibri" w:cs="Arial"/>
          <w:b/>
          <w:sz w:val="22"/>
          <w:szCs w:val="22"/>
        </w:rPr>
        <w:t>zł</w:t>
      </w:r>
      <w:r w:rsidRPr="003855B4">
        <w:rPr>
          <w:rFonts w:ascii="Calibri" w:hAnsi="Calibri" w:cs="Arial"/>
          <w:sz w:val="22"/>
          <w:szCs w:val="22"/>
        </w:rPr>
        <w:t xml:space="preserve"> (słownie</w:t>
      </w:r>
      <w:r w:rsidR="00456332" w:rsidRPr="003855B4">
        <w:rPr>
          <w:rFonts w:ascii="Calibri" w:hAnsi="Calibri" w:cs="Arial"/>
          <w:sz w:val="22"/>
          <w:szCs w:val="22"/>
        </w:rPr>
        <w:t xml:space="preserve">: </w:t>
      </w:r>
      <w:r w:rsidR="00C741CA">
        <w:rPr>
          <w:rFonts w:ascii="Calibri" w:hAnsi="Calibri" w:cs="Arial"/>
          <w:sz w:val="22"/>
          <w:szCs w:val="22"/>
        </w:rPr>
        <w:t>pięć</w:t>
      </w:r>
      <w:r w:rsidR="00C27FCB" w:rsidRPr="003855B4">
        <w:rPr>
          <w:rFonts w:ascii="Calibri" w:hAnsi="Calibri" w:cs="Arial"/>
          <w:sz w:val="22"/>
          <w:szCs w:val="22"/>
        </w:rPr>
        <w:t xml:space="preserve"> tysi</w:t>
      </w:r>
      <w:r w:rsidR="00C741CA">
        <w:rPr>
          <w:rFonts w:ascii="Calibri" w:hAnsi="Calibri" w:cs="Arial"/>
          <w:sz w:val="22"/>
          <w:szCs w:val="22"/>
        </w:rPr>
        <w:t>ęcy</w:t>
      </w:r>
      <w:r w:rsidR="00EC7D34" w:rsidRPr="003855B4">
        <w:rPr>
          <w:rFonts w:ascii="Calibri" w:hAnsi="Calibri" w:cs="Arial"/>
          <w:sz w:val="22"/>
          <w:szCs w:val="22"/>
        </w:rPr>
        <w:t xml:space="preserve"> </w:t>
      </w:r>
      <w:r w:rsidR="002543DC" w:rsidRPr="003855B4">
        <w:rPr>
          <w:rFonts w:ascii="Calibri" w:hAnsi="Calibri" w:cs="Arial"/>
          <w:sz w:val="22"/>
          <w:szCs w:val="22"/>
        </w:rPr>
        <w:t>złotych</w:t>
      </w:r>
      <w:r w:rsidR="001C3B64" w:rsidRPr="003855B4">
        <w:rPr>
          <w:rFonts w:ascii="Calibri" w:hAnsi="Calibri" w:cs="Arial"/>
          <w:sz w:val="22"/>
          <w:szCs w:val="22"/>
        </w:rPr>
        <w:t xml:space="preserve"> zero groszy</w:t>
      </w:r>
      <w:r w:rsidRPr="003855B4">
        <w:rPr>
          <w:rFonts w:ascii="Calibri" w:hAnsi="Calibri" w:cs="Arial"/>
          <w:sz w:val="22"/>
          <w:szCs w:val="22"/>
        </w:rPr>
        <w:t>).</w:t>
      </w:r>
    </w:p>
    <w:p w14:paraId="778EFF9D" w14:textId="77777777" w:rsidR="00081CFA" w:rsidRPr="00C27FCB"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3B10F6EE"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E2049C">
        <w:rPr>
          <w:rFonts w:ascii="Calibri" w:hAnsi="Calibri" w:cs="Arial"/>
          <w:b/>
          <w:sz w:val="22"/>
          <w:szCs w:val="22"/>
        </w:rPr>
        <w:t>30.04.2025</w:t>
      </w:r>
      <w:r w:rsidR="00EA11CA">
        <w:rPr>
          <w:rFonts w:ascii="Calibri" w:hAnsi="Calibri" w:cs="Arial"/>
          <w:b/>
          <w:sz w:val="22"/>
          <w:szCs w:val="22"/>
        </w:rPr>
        <w:t xml:space="preserve"> r. </w:t>
      </w:r>
      <w:r w:rsidR="00462A52" w:rsidRPr="00EB1F43">
        <w:rPr>
          <w:rFonts w:ascii="Calibri" w:hAnsi="Calibri" w:cs="Arial"/>
          <w:b/>
          <w:sz w:val="22"/>
          <w:szCs w:val="22"/>
        </w:rPr>
        <w:t xml:space="preserve"> do godz.</w:t>
      </w:r>
      <w:r w:rsidR="00287CFD" w:rsidRPr="00EB1F43">
        <w:rPr>
          <w:rFonts w:ascii="Calibri" w:hAnsi="Calibri" w:cs="Arial"/>
          <w:b/>
          <w:sz w:val="22"/>
          <w:szCs w:val="22"/>
        </w:rPr>
        <w:t xml:space="preserve"> </w:t>
      </w:r>
      <w:r w:rsidR="00EA11CA">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07FD8397" w:rsidR="00EC7D34" w:rsidRPr="003855B4" w:rsidRDefault="00081CFA" w:rsidP="004D4A86">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C741CA" w:rsidRPr="00AA70A3">
        <w:rPr>
          <w:rFonts w:ascii="Calibri" w:hAnsi="Calibri" w:cs="Calibri"/>
          <w:b/>
          <w:i/>
          <w:iCs/>
          <w:sz w:val="22"/>
          <w:szCs w:val="22"/>
        </w:rPr>
        <w:t>“Montaż sekcyjnej armatury odcinającej DN700 wraz z napędem zdalnym w komorze K-4048 przy ul. Herberta 5 w Bydgoszczy”</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3"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pPr>
        <w:numPr>
          <w:ilvl w:val="0"/>
          <w:numId w:val="30"/>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pPr>
        <w:numPr>
          <w:ilvl w:val="0"/>
          <w:numId w:val="31"/>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06F81D63"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E2049C">
        <w:rPr>
          <w:rFonts w:ascii="Calibri" w:hAnsi="Calibri" w:cs="Arial"/>
          <w:b/>
          <w:bCs/>
          <w:sz w:val="22"/>
          <w:szCs w:val="22"/>
        </w:rPr>
        <w:t>30.04.2025</w:t>
      </w:r>
      <w:r w:rsidR="00EA11CA">
        <w:rPr>
          <w:rFonts w:ascii="Calibri" w:hAnsi="Calibri" w:cs="Arial"/>
          <w:b/>
          <w:bCs/>
          <w:sz w:val="22"/>
          <w:szCs w:val="22"/>
        </w:rPr>
        <w:t xml:space="preserve"> r.</w:t>
      </w:r>
      <w:r w:rsidRPr="005175A8">
        <w:rPr>
          <w:rFonts w:ascii="Calibri" w:hAnsi="Calibri" w:cs="Arial"/>
          <w:b/>
          <w:bCs/>
          <w:sz w:val="22"/>
          <w:szCs w:val="22"/>
        </w:rPr>
        <w:t xml:space="preserve"> do godz. </w:t>
      </w:r>
      <w:r w:rsidR="00EA11CA">
        <w:rPr>
          <w:rFonts w:ascii="Calibri" w:hAnsi="Calibri" w:cs="Arial"/>
          <w:b/>
          <w:bCs/>
          <w:sz w:val="22"/>
          <w:szCs w:val="22"/>
        </w:rPr>
        <w:t>13:00.</w:t>
      </w:r>
    </w:p>
    <w:p w14:paraId="3220406B"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284E9718" w14:textId="77777777" w:rsidR="00C44717" w:rsidRP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6A073641" w14:textId="77777777" w:rsidR="004925F9" w:rsidRDefault="004925F9" w:rsidP="003553A5">
      <w:pPr>
        <w:spacing w:line="240" w:lineRule="auto"/>
        <w:jc w:val="both"/>
        <w:rPr>
          <w:rFonts w:ascii="Calibri" w:hAnsi="Calibri" w:cs="Arial"/>
          <w:sz w:val="22"/>
          <w:szCs w:val="22"/>
        </w:rPr>
      </w:pP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77777777"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pPr>
        <w:numPr>
          <w:ilvl w:val="0"/>
          <w:numId w:val="33"/>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pPr>
        <w:numPr>
          <w:ilvl w:val="0"/>
          <w:numId w:val="34"/>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pPr>
        <w:numPr>
          <w:ilvl w:val="0"/>
          <w:numId w:val="34"/>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pPr>
        <w:numPr>
          <w:ilvl w:val="0"/>
          <w:numId w:val="33"/>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1E23EF7C" w14:textId="77777777" w:rsidR="00A05923" w:rsidRPr="00EB1F43" w:rsidRDefault="00A05923" w:rsidP="003553A5">
      <w:pPr>
        <w:spacing w:line="240" w:lineRule="auto"/>
        <w:jc w:val="both"/>
        <w:rPr>
          <w:rFonts w:ascii="Calibri" w:hAnsi="Calibri" w:cs="Arial"/>
          <w:sz w:val="22"/>
          <w:szCs w:val="22"/>
        </w:rPr>
      </w:pP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pPr>
        <w:numPr>
          <w:ilvl w:val="0"/>
          <w:numId w:val="35"/>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101B1D81" w14:textId="396364FC" w:rsidR="00E2049C" w:rsidRPr="00B853F1" w:rsidRDefault="00E2049C" w:rsidP="00E2049C">
      <w:pPr>
        <w:spacing w:line="240" w:lineRule="auto"/>
        <w:ind w:left="426"/>
        <w:jc w:val="both"/>
        <w:rPr>
          <w:rFonts w:ascii="Calibri" w:hAnsi="Calibri" w:cs="Calibri"/>
          <w:sz w:val="22"/>
          <w:szCs w:val="22"/>
        </w:rPr>
      </w:pPr>
      <w:r>
        <w:rPr>
          <w:rFonts w:ascii="Calibri" w:hAnsi="Calibri" w:cs="Calibri"/>
          <w:sz w:val="22"/>
          <w:szCs w:val="22"/>
        </w:rPr>
        <w:t xml:space="preserve">f) </w:t>
      </w:r>
      <w:r w:rsidRPr="00E2049C">
        <w:rPr>
          <w:rFonts w:ascii="Calibri" w:hAnsi="Calibri" w:cs="Calibri"/>
          <w:sz w:val="22"/>
          <w:szCs w:val="22"/>
        </w:rPr>
        <w:t>w formie potrącenia z faktury końcowej.</w:t>
      </w:r>
    </w:p>
    <w:p w14:paraId="5F6B9B7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64554A4D"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 xml:space="preserve">odpisu z KRS lub Informacji odpowiadającej odpisowi aktualnemu z rejestru przedsiębiorców pobranej na podstawie art. 4aa ustawy z dnia 20 sierpnia 1997 r. o Krajowym Rejestrze Sądowym (Dz. U. </w:t>
      </w:r>
      <w:r w:rsidR="00912B6A">
        <w:rPr>
          <w:rFonts w:ascii="Calibri" w:hAnsi="Calibri" w:cs="Calibri"/>
          <w:bCs/>
          <w:sz w:val="22"/>
          <w:szCs w:val="22"/>
        </w:rPr>
        <w:t>2024.</w:t>
      </w:r>
      <w:r w:rsidRPr="00B853F1">
        <w:rPr>
          <w:rFonts w:ascii="Calibri" w:hAnsi="Calibri" w:cs="Calibri"/>
          <w:bCs/>
          <w:sz w:val="22"/>
          <w:szCs w:val="22"/>
        </w:rPr>
        <w:t xml:space="preserve"> </w:t>
      </w:r>
      <w:r w:rsidR="00912B6A">
        <w:rPr>
          <w:rFonts w:ascii="Calibri" w:hAnsi="Calibri" w:cs="Calibri"/>
          <w:bCs/>
          <w:sz w:val="22"/>
          <w:szCs w:val="22"/>
        </w:rPr>
        <w:t xml:space="preserve">979 </w:t>
      </w:r>
      <w:proofErr w:type="spellStart"/>
      <w:r w:rsidR="00912B6A">
        <w:rPr>
          <w:rFonts w:ascii="Calibri" w:hAnsi="Calibri" w:cs="Calibri"/>
          <w:bCs/>
          <w:sz w:val="22"/>
          <w:szCs w:val="22"/>
        </w:rPr>
        <w:t>t.j</w:t>
      </w:r>
      <w:proofErr w:type="spellEnd"/>
      <w:r w:rsidR="00912B6A">
        <w:rPr>
          <w:rFonts w:ascii="Calibri" w:hAnsi="Calibri" w:cs="Calibri"/>
          <w:bCs/>
          <w:sz w:val="22"/>
          <w:szCs w:val="22"/>
        </w:rPr>
        <w:t>.</w:t>
      </w:r>
      <w:r w:rsidRPr="00B853F1">
        <w:rPr>
          <w:rFonts w:ascii="Calibri" w:hAnsi="Calibri" w:cs="Calibri"/>
          <w:bCs/>
          <w:sz w:val="22"/>
          <w:szCs w:val="22"/>
        </w:rPr>
        <w:t>), celem wykazania, że osoby które podpisały żądanie zapłaty w imieniu Zamawiającego, są uprawnione do jego reprezentowania,</w:t>
      </w:r>
    </w:p>
    <w:p w14:paraId="064E45EF"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3488879E" w:rsidR="00785DD1" w:rsidRDefault="00B81C02">
      <w:pPr>
        <w:numPr>
          <w:ilvl w:val="0"/>
          <w:numId w:val="35"/>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w:t>
      </w:r>
      <w:r w:rsidR="00912B6A">
        <w:rPr>
          <w:rFonts w:ascii="Calibri" w:hAnsi="Calibri" w:cs="Calibri"/>
          <w:sz w:val="22"/>
          <w:szCs w:val="22"/>
        </w:rPr>
        <w:t xml:space="preserve"> </w:t>
      </w:r>
      <w:proofErr w:type="spellStart"/>
      <w:r w:rsidR="00912B6A">
        <w:rPr>
          <w:rFonts w:ascii="Calibri" w:hAnsi="Calibri" w:cs="Calibri"/>
          <w:sz w:val="22"/>
          <w:szCs w:val="22"/>
        </w:rPr>
        <w:t>t.j</w:t>
      </w:r>
      <w:proofErr w:type="spellEnd"/>
      <w:r w:rsidR="00912B6A">
        <w:rPr>
          <w:rFonts w:ascii="Calibri" w:hAnsi="Calibri" w:cs="Calibri"/>
          <w:sz w:val="22"/>
          <w:szCs w:val="22"/>
        </w:rPr>
        <w:t>.</w:t>
      </w:r>
      <w:r w:rsidRPr="00B853F1">
        <w:rPr>
          <w:rFonts w:ascii="Calibri" w:hAnsi="Calibri" w:cs="Calibri"/>
          <w:sz w:val="22"/>
          <w:szCs w:val="22"/>
        </w:rPr>
        <w:t>) wyłącza się stosowanie ustrukturyzowanych faktur elektronicznych</w:t>
      </w:r>
      <w:r w:rsidR="002627D4" w:rsidRPr="004925F9">
        <w:rPr>
          <w:rFonts w:ascii="Calibri" w:hAnsi="Calibri" w:cs="Arial"/>
          <w:sz w:val="22"/>
          <w:szCs w:val="22"/>
        </w:rPr>
        <w:t>.</w:t>
      </w:r>
    </w:p>
    <w:p w14:paraId="33E26BFB" w14:textId="77777777" w:rsidR="0041201C" w:rsidRPr="000B5398" w:rsidRDefault="0041201C" w:rsidP="003553A5">
      <w:pPr>
        <w:spacing w:line="240" w:lineRule="auto"/>
        <w:ind w:left="426"/>
        <w:jc w:val="both"/>
        <w:rPr>
          <w:rFonts w:ascii="Calibri" w:hAnsi="Calibri" w:cs="Arial"/>
          <w:sz w:val="22"/>
          <w:szCs w:val="22"/>
        </w:rPr>
      </w:pP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pPr>
        <w:numPr>
          <w:ilvl w:val="1"/>
          <w:numId w:val="36"/>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2B2B5F48" w:rsidR="00173E50" w:rsidRPr="003855B4"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EC7D34" w:rsidRPr="003855B4">
        <w:rPr>
          <w:rFonts w:ascii="Calibri" w:hAnsi="Calibri" w:cs="Arial"/>
          <w:sz w:val="22"/>
          <w:szCs w:val="22"/>
        </w:rPr>
        <w:t>Warunki techniczne</w:t>
      </w:r>
    </w:p>
    <w:p w14:paraId="5DF86FF0" w14:textId="77777777" w:rsidR="00F941FC" w:rsidRPr="003855B4" w:rsidRDefault="00F941FC"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w:t>
      </w:r>
      <w:r w:rsidR="006A6ACE" w:rsidRPr="003855B4">
        <w:rPr>
          <w:rFonts w:ascii="Calibri" w:hAnsi="Calibri" w:cs="Arial"/>
          <w:sz w:val="22"/>
          <w:szCs w:val="22"/>
        </w:rPr>
        <w:t>4</w:t>
      </w:r>
      <w:r w:rsidRPr="003855B4">
        <w:rPr>
          <w:rFonts w:ascii="Calibri" w:hAnsi="Calibri" w:cs="Arial"/>
          <w:sz w:val="22"/>
          <w:szCs w:val="22"/>
        </w:rPr>
        <w:t xml:space="preserve"> do SWZ – Karta gwarancji</w:t>
      </w:r>
      <w:r w:rsidR="00D57638" w:rsidRPr="003855B4">
        <w:rPr>
          <w:rFonts w:ascii="Calibri" w:hAnsi="Calibri" w:cs="Arial"/>
          <w:sz w:val="22"/>
          <w:szCs w:val="22"/>
        </w:rPr>
        <w:t>,</w:t>
      </w:r>
    </w:p>
    <w:p w14:paraId="1EEB3869" w14:textId="77777777"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Załącznik nr 5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F455BE">
      <w:headerReference w:type="default" r:id="rId14"/>
      <w:footerReference w:type="default" r:id="rId15"/>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3DC3" w14:textId="77777777" w:rsidR="00F455BE" w:rsidRDefault="00F455BE">
      <w:r>
        <w:separator/>
      </w:r>
    </w:p>
  </w:endnote>
  <w:endnote w:type="continuationSeparator" w:id="0">
    <w:p w14:paraId="19BAAAD9" w14:textId="77777777" w:rsidR="00F455BE" w:rsidRDefault="00F4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9E88" w14:textId="77777777"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4402" w14:textId="77777777" w:rsidR="00F455BE" w:rsidRDefault="00F455BE">
      <w:r>
        <w:separator/>
      </w:r>
    </w:p>
  </w:footnote>
  <w:footnote w:type="continuationSeparator" w:id="0">
    <w:p w14:paraId="3332AC97" w14:textId="77777777" w:rsidR="00F455BE" w:rsidRDefault="00F4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33A37"/>
    <w:multiLevelType w:val="hybridMultilevel"/>
    <w:tmpl w:val="12D0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88B5451"/>
    <w:multiLevelType w:val="multilevel"/>
    <w:tmpl w:val="0BDE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A57D47"/>
    <w:multiLevelType w:val="hybridMultilevel"/>
    <w:tmpl w:val="D44E6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1"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55BA1"/>
    <w:multiLevelType w:val="hybridMultilevel"/>
    <w:tmpl w:val="E0D61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22634859">
    <w:abstractNumId w:val="30"/>
  </w:num>
  <w:num w:numId="2" w16cid:durableId="708920077">
    <w:abstractNumId w:val="10"/>
  </w:num>
  <w:num w:numId="3" w16cid:durableId="459035582">
    <w:abstractNumId w:val="35"/>
  </w:num>
  <w:num w:numId="4" w16cid:durableId="1113939770">
    <w:abstractNumId w:val="6"/>
  </w:num>
  <w:num w:numId="5" w16cid:durableId="89351023">
    <w:abstractNumId w:val="12"/>
  </w:num>
  <w:num w:numId="6" w16cid:durableId="1442726484">
    <w:abstractNumId w:val="29"/>
  </w:num>
  <w:num w:numId="7" w16cid:durableId="1707439963">
    <w:abstractNumId w:val="21"/>
  </w:num>
  <w:num w:numId="8" w16cid:durableId="904218277">
    <w:abstractNumId w:val="26"/>
  </w:num>
  <w:num w:numId="9" w16cid:durableId="1772042572">
    <w:abstractNumId w:val="32"/>
  </w:num>
  <w:num w:numId="10" w16cid:durableId="1789277804">
    <w:abstractNumId w:val="9"/>
  </w:num>
  <w:num w:numId="11" w16cid:durableId="139007094">
    <w:abstractNumId w:val="25"/>
  </w:num>
  <w:num w:numId="12" w16cid:durableId="976378568">
    <w:abstractNumId w:val="4"/>
  </w:num>
  <w:num w:numId="13" w16cid:durableId="2096634684">
    <w:abstractNumId w:val="14"/>
  </w:num>
  <w:num w:numId="14" w16cid:durableId="2063139464">
    <w:abstractNumId w:val="39"/>
  </w:num>
  <w:num w:numId="15" w16cid:durableId="1257447441">
    <w:abstractNumId w:val="0"/>
  </w:num>
  <w:num w:numId="16" w16cid:durableId="1509445616">
    <w:abstractNumId w:val="16"/>
  </w:num>
  <w:num w:numId="17" w16cid:durableId="1960912944">
    <w:abstractNumId w:val="38"/>
  </w:num>
  <w:num w:numId="18" w16cid:durableId="91440020">
    <w:abstractNumId w:val="17"/>
  </w:num>
  <w:num w:numId="19" w16cid:durableId="1492017626">
    <w:abstractNumId w:val="19"/>
  </w:num>
  <w:num w:numId="20" w16cid:durableId="1148667294">
    <w:abstractNumId w:val="13"/>
  </w:num>
  <w:num w:numId="21" w16cid:durableId="90206259">
    <w:abstractNumId w:val="28"/>
  </w:num>
  <w:num w:numId="22" w16cid:durableId="560098513">
    <w:abstractNumId w:val="22"/>
  </w:num>
  <w:num w:numId="23" w16cid:durableId="394550784">
    <w:abstractNumId w:val="31"/>
  </w:num>
  <w:num w:numId="24" w16cid:durableId="1776897304">
    <w:abstractNumId w:val="7"/>
  </w:num>
  <w:num w:numId="25" w16cid:durableId="1735158123">
    <w:abstractNumId w:val="1"/>
  </w:num>
  <w:num w:numId="26" w16cid:durableId="87973254">
    <w:abstractNumId w:val="36"/>
  </w:num>
  <w:num w:numId="27" w16cid:durableId="467363603">
    <w:abstractNumId w:val="23"/>
  </w:num>
  <w:num w:numId="28" w16cid:durableId="174342988">
    <w:abstractNumId w:val="34"/>
  </w:num>
  <w:num w:numId="29" w16cid:durableId="238054591">
    <w:abstractNumId w:val="3"/>
  </w:num>
  <w:num w:numId="30" w16cid:durableId="739254964">
    <w:abstractNumId w:val="24"/>
  </w:num>
  <w:num w:numId="31" w16cid:durableId="2059891401">
    <w:abstractNumId w:val="27"/>
  </w:num>
  <w:num w:numId="32" w16cid:durableId="1396784471">
    <w:abstractNumId w:val="18"/>
  </w:num>
  <w:num w:numId="33" w16cid:durableId="1811747896">
    <w:abstractNumId w:val="20"/>
  </w:num>
  <w:num w:numId="34" w16cid:durableId="1428621489">
    <w:abstractNumId w:val="37"/>
  </w:num>
  <w:num w:numId="35" w16cid:durableId="721514715">
    <w:abstractNumId w:val="33"/>
  </w:num>
  <w:num w:numId="36" w16cid:durableId="283464745">
    <w:abstractNumId w:val="5"/>
  </w:num>
  <w:num w:numId="37" w16cid:durableId="1284655278">
    <w:abstractNumId w:val="11"/>
  </w:num>
  <w:num w:numId="38" w16cid:durableId="295109205">
    <w:abstractNumId w:val="15"/>
  </w:num>
  <w:num w:numId="39" w16cid:durableId="1529634578">
    <w:abstractNumId w:val="8"/>
  </w:num>
  <w:num w:numId="40" w16cid:durableId="2093315719">
    <w:abstractNumId w:val="2"/>
  </w:num>
  <w:num w:numId="41" w16cid:durableId="153708718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10C81"/>
    <w:rsid w:val="00011B25"/>
    <w:rsid w:val="000125ED"/>
    <w:rsid w:val="00013792"/>
    <w:rsid w:val="000138DC"/>
    <w:rsid w:val="00014271"/>
    <w:rsid w:val="0001514C"/>
    <w:rsid w:val="00016038"/>
    <w:rsid w:val="00020612"/>
    <w:rsid w:val="000211A9"/>
    <w:rsid w:val="0002152E"/>
    <w:rsid w:val="00021D21"/>
    <w:rsid w:val="00021EA3"/>
    <w:rsid w:val="0003190A"/>
    <w:rsid w:val="00035C46"/>
    <w:rsid w:val="000360AE"/>
    <w:rsid w:val="00037D7C"/>
    <w:rsid w:val="00040629"/>
    <w:rsid w:val="000414FD"/>
    <w:rsid w:val="0004203E"/>
    <w:rsid w:val="00042BB0"/>
    <w:rsid w:val="00044571"/>
    <w:rsid w:val="00046B5A"/>
    <w:rsid w:val="0004755A"/>
    <w:rsid w:val="00047D4B"/>
    <w:rsid w:val="00050A5A"/>
    <w:rsid w:val="00050C81"/>
    <w:rsid w:val="000529D3"/>
    <w:rsid w:val="00060400"/>
    <w:rsid w:val="00060B7B"/>
    <w:rsid w:val="000630BC"/>
    <w:rsid w:val="000641A5"/>
    <w:rsid w:val="0006446D"/>
    <w:rsid w:val="000709CC"/>
    <w:rsid w:val="0007168D"/>
    <w:rsid w:val="00071874"/>
    <w:rsid w:val="00072758"/>
    <w:rsid w:val="0007296A"/>
    <w:rsid w:val="00073066"/>
    <w:rsid w:val="0007382C"/>
    <w:rsid w:val="0007562A"/>
    <w:rsid w:val="00075F69"/>
    <w:rsid w:val="00081695"/>
    <w:rsid w:val="00081CFA"/>
    <w:rsid w:val="00082BA0"/>
    <w:rsid w:val="00082DD8"/>
    <w:rsid w:val="00084567"/>
    <w:rsid w:val="00085341"/>
    <w:rsid w:val="0008608F"/>
    <w:rsid w:val="0008614D"/>
    <w:rsid w:val="000909B9"/>
    <w:rsid w:val="00091B0F"/>
    <w:rsid w:val="000944EC"/>
    <w:rsid w:val="000950D7"/>
    <w:rsid w:val="00096BA6"/>
    <w:rsid w:val="00097B47"/>
    <w:rsid w:val="000A1497"/>
    <w:rsid w:val="000A1F7E"/>
    <w:rsid w:val="000A59E6"/>
    <w:rsid w:val="000A5FAF"/>
    <w:rsid w:val="000A6238"/>
    <w:rsid w:val="000B051F"/>
    <w:rsid w:val="000B2BB8"/>
    <w:rsid w:val="000B2C57"/>
    <w:rsid w:val="000B452E"/>
    <w:rsid w:val="000B5398"/>
    <w:rsid w:val="000B6405"/>
    <w:rsid w:val="000B7547"/>
    <w:rsid w:val="000C0A77"/>
    <w:rsid w:val="000C0FBF"/>
    <w:rsid w:val="000C1AB7"/>
    <w:rsid w:val="000C202B"/>
    <w:rsid w:val="000C6707"/>
    <w:rsid w:val="000C717B"/>
    <w:rsid w:val="000D0E83"/>
    <w:rsid w:val="000D2C18"/>
    <w:rsid w:val="000D3A3D"/>
    <w:rsid w:val="000D4116"/>
    <w:rsid w:val="000D6043"/>
    <w:rsid w:val="000D61B1"/>
    <w:rsid w:val="000D6458"/>
    <w:rsid w:val="000D6EC5"/>
    <w:rsid w:val="000D6F03"/>
    <w:rsid w:val="000D7A88"/>
    <w:rsid w:val="000D7E25"/>
    <w:rsid w:val="000E0808"/>
    <w:rsid w:val="000E1ACA"/>
    <w:rsid w:val="000E2901"/>
    <w:rsid w:val="000E7A5F"/>
    <w:rsid w:val="000F09CE"/>
    <w:rsid w:val="000F2BAE"/>
    <w:rsid w:val="000F533B"/>
    <w:rsid w:val="001003B8"/>
    <w:rsid w:val="0010175B"/>
    <w:rsid w:val="00102D45"/>
    <w:rsid w:val="00103005"/>
    <w:rsid w:val="00105F2A"/>
    <w:rsid w:val="0010713B"/>
    <w:rsid w:val="0010772B"/>
    <w:rsid w:val="0011003C"/>
    <w:rsid w:val="00110549"/>
    <w:rsid w:val="0011126A"/>
    <w:rsid w:val="001118D8"/>
    <w:rsid w:val="00111BE3"/>
    <w:rsid w:val="00112891"/>
    <w:rsid w:val="00113548"/>
    <w:rsid w:val="00117238"/>
    <w:rsid w:val="001206A2"/>
    <w:rsid w:val="00122FC2"/>
    <w:rsid w:val="001231FB"/>
    <w:rsid w:val="0012414C"/>
    <w:rsid w:val="001307A0"/>
    <w:rsid w:val="0013197B"/>
    <w:rsid w:val="00131D6F"/>
    <w:rsid w:val="00133D0A"/>
    <w:rsid w:val="0013577C"/>
    <w:rsid w:val="00140C9D"/>
    <w:rsid w:val="00141F35"/>
    <w:rsid w:val="00143B94"/>
    <w:rsid w:val="00144750"/>
    <w:rsid w:val="001460D2"/>
    <w:rsid w:val="00146267"/>
    <w:rsid w:val="001463E4"/>
    <w:rsid w:val="00146A1F"/>
    <w:rsid w:val="001505FF"/>
    <w:rsid w:val="00151470"/>
    <w:rsid w:val="00151966"/>
    <w:rsid w:val="00151A70"/>
    <w:rsid w:val="00156E3A"/>
    <w:rsid w:val="001574B8"/>
    <w:rsid w:val="00157E5C"/>
    <w:rsid w:val="00160672"/>
    <w:rsid w:val="00161ABF"/>
    <w:rsid w:val="001635FF"/>
    <w:rsid w:val="00163763"/>
    <w:rsid w:val="00163D2D"/>
    <w:rsid w:val="0016492C"/>
    <w:rsid w:val="001659EF"/>
    <w:rsid w:val="001723FE"/>
    <w:rsid w:val="001733D6"/>
    <w:rsid w:val="00173E50"/>
    <w:rsid w:val="00175B48"/>
    <w:rsid w:val="00175EF5"/>
    <w:rsid w:val="0017796B"/>
    <w:rsid w:val="001801D8"/>
    <w:rsid w:val="001812E3"/>
    <w:rsid w:val="00181B4B"/>
    <w:rsid w:val="00182361"/>
    <w:rsid w:val="00183121"/>
    <w:rsid w:val="00184EA9"/>
    <w:rsid w:val="0018511D"/>
    <w:rsid w:val="001856B7"/>
    <w:rsid w:val="00186DA6"/>
    <w:rsid w:val="00190363"/>
    <w:rsid w:val="001906F8"/>
    <w:rsid w:val="00194782"/>
    <w:rsid w:val="0019570D"/>
    <w:rsid w:val="001961EF"/>
    <w:rsid w:val="001A1842"/>
    <w:rsid w:val="001A2370"/>
    <w:rsid w:val="001A2DD6"/>
    <w:rsid w:val="001A5CD7"/>
    <w:rsid w:val="001B0FD8"/>
    <w:rsid w:val="001B18C6"/>
    <w:rsid w:val="001B3C37"/>
    <w:rsid w:val="001B5835"/>
    <w:rsid w:val="001B5A2B"/>
    <w:rsid w:val="001C0CD4"/>
    <w:rsid w:val="001C3B64"/>
    <w:rsid w:val="001C7A81"/>
    <w:rsid w:val="001D0246"/>
    <w:rsid w:val="001D18C6"/>
    <w:rsid w:val="001D42D4"/>
    <w:rsid w:val="001D4542"/>
    <w:rsid w:val="001D6AEC"/>
    <w:rsid w:val="001E0518"/>
    <w:rsid w:val="001E315C"/>
    <w:rsid w:val="001E4BBA"/>
    <w:rsid w:val="001E55F5"/>
    <w:rsid w:val="001E5D5A"/>
    <w:rsid w:val="001E686F"/>
    <w:rsid w:val="001F28C4"/>
    <w:rsid w:val="001F2FB5"/>
    <w:rsid w:val="001F40D6"/>
    <w:rsid w:val="001F4F79"/>
    <w:rsid w:val="001F56C1"/>
    <w:rsid w:val="001F65CA"/>
    <w:rsid w:val="0020416D"/>
    <w:rsid w:val="002055EB"/>
    <w:rsid w:val="002075AD"/>
    <w:rsid w:val="00207FB3"/>
    <w:rsid w:val="00213A5E"/>
    <w:rsid w:val="00214210"/>
    <w:rsid w:val="00215A12"/>
    <w:rsid w:val="00217D4A"/>
    <w:rsid w:val="00220D7F"/>
    <w:rsid w:val="00221878"/>
    <w:rsid w:val="002224E0"/>
    <w:rsid w:val="00222588"/>
    <w:rsid w:val="00222D43"/>
    <w:rsid w:val="0022378F"/>
    <w:rsid w:val="00223A12"/>
    <w:rsid w:val="00225F8F"/>
    <w:rsid w:val="00226BF5"/>
    <w:rsid w:val="0022738F"/>
    <w:rsid w:val="002276A0"/>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729DF"/>
    <w:rsid w:val="0027476E"/>
    <w:rsid w:val="0027485C"/>
    <w:rsid w:val="00274A29"/>
    <w:rsid w:val="002826E7"/>
    <w:rsid w:val="00282BFD"/>
    <w:rsid w:val="00283522"/>
    <w:rsid w:val="002867E2"/>
    <w:rsid w:val="00287CFD"/>
    <w:rsid w:val="002904E2"/>
    <w:rsid w:val="00290917"/>
    <w:rsid w:val="00291C47"/>
    <w:rsid w:val="002931CB"/>
    <w:rsid w:val="0029370A"/>
    <w:rsid w:val="0029544A"/>
    <w:rsid w:val="00295677"/>
    <w:rsid w:val="00296484"/>
    <w:rsid w:val="00297848"/>
    <w:rsid w:val="002A08AE"/>
    <w:rsid w:val="002A3BD1"/>
    <w:rsid w:val="002A5EE9"/>
    <w:rsid w:val="002A6D8A"/>
    <w:rsid w:val="002B248B"/>
    <w:rsid w:val="002B2B0F"/>
    <w:rsid w:val="002B4541"/>
    <w:rsid w:val="002B4960"/>
    <w:rsid w:val="002B5C6B"/>
    <w:rsid w:val="002C3161"/>
    <w:rsid w:val="002C3354"/>
    <w:rsid w:val="002C47F3"/>
    <w:rsid w:val="002C5D5C"/>
    <w:rsid w:val="002D2A44"/>
    <w:rsid w:val="002D339D"/>
    <w:rsid w:val="002D4638"/>
    <w:rsid w:val="002D559A"/>
    <w:rsid w:val="002D5E10"/>
    <w:rsid w:val="002E0520"/>
    <w:rsid w:val="002E0F0F"/>
    <w:rsid w:val="002E233F"/>
    <w:rsid w:val="002E28C0"/>
    <w:rsid w:val="002E5F6B"/>
    <w:rsid w:val="002F1136"/>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42FE"/>
    <w:rsid w:val="00334FA6"/>
    <w:rsid w:val="00336203"/>
    <w:rsid w:val="00341270"/>
    <w:rsid w:val="00341271"/>
    <w:rsid w:val="00341ED5"/>
    <w:rsid w:val="00343BBC"/>
    <w:rsid w:val="00351B89"/>
    <w:rsid w:val="003553A5"/>
    <w:rsid w:val="003603C9"/>
    <w:rsid w:val="003616CC"/>
    <w:rsid w:val="00361B34"/>
    <w:rsid w:val="00361BB2"/>
    <w:rsid w:val="00362A3D"/>
    <w:rsid w:val="003660DA"/>
    <w:rsid w:val="00367218"/>
    <w:rsid w:val="003704BC"/>
    <w:rsid w:val="003704E7"/>
    <w:rsid w:val="003734AA"/>
    <w:rsid w:val="0038080E"/>
    <w:rsid w:val="003827F5"/>
    <w:rsid w:val="00383EC2"/>
    <w:rsid w:val="0038487D"/>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B239C"/>
    <w:rsid w:val="003B74DB"/>
    <w:rsid w:val="003C14C3"/>
    <w:rsid w:val="003C221C"/>
    <w:rsid w:val="003C2358"/>
    <w:rsid w:val="003C2833"/>
    <w:rsid w:val="003C2CA1"/>
    <w:rsid w:val="003C4BEA"/>
    <w:rsid w:val="003C516A"/>
    <w:rsid w:val="003D2DEF"/>
    <w:rsid w:val="003D62CE"/>
    <w:rsid w:val="003D755D"/>
    <w:rsid w:val="003E088A"/>
    <w:rsid w:val="003E4324"/>
    <w:rsid w:val="003E5228"/>
    <w:rsid w:val="003E6374"/>
    <w:rsid w:val="003F1A09"/>
    <w:rsid w:val="003F30B7"/>
    <w:rsid w:val="003F3D68"/>
    <w:rsid w:val="003F4CB8"/>
    <w:rsid w:val="003F6156"/>
    <w:rsid w:val="003F6386"/>
    <w:rsid w:val="00401A43"/>
    <w:rsid w:val="00401CC6"/>
    <w:rsid w:val="00401F89"/>
    <w:rsid w:val="00402315"/>
    <w:rsid w:val="00404AFF"/>
    <w:rsid w:val="00405BC9"/>
    <w:rsid w:val="00405F01"/>
    <w:rsid w:val="004066DE"/>
    <w:rsid w:val="004071C5"/>
    <w:rsid w:val="00411218"/>
    <w:rsid w:val="00411AEF"/>
    <w:rsid w:val="0041201C"/>
    <w:rsid w:val="004135E2"/>
    <w:rsid w:val="00413E1E"/>
    <w:rsid w:val="0041638D"/>
    <w:rsid w:val="00416F3E"/>
    <w:rsid w:val="0042228B"/>
    <w:rsid w:val="0042229C"/>
    <w:rsid w:val="004222AF"/>
    <w:rsid w:val="00425264"/>
    <w:rsid w:val="004258BB"/>
    <w:rsid w:val="004272F0"/>
    <w:rsid w:val="00434936"/>
    <w:rsid w:val="0043737D"/>
    <w:rsid w:val="00437AA1"/>
    <w:rsid w:val="0044074D"/>
    <w:rsid w:val="00441A84"/>
    <w:rsid w:val="004429C7"/>
    <w:rsid w:val="00443655"/>
    <w:rsid w:val="004447A9"/>
    <w:rsid w:val="00444BFB"/>
    <w:rsid w:val="00446878"/>
    <w:rsid w:val="00447789"/>
    <w:rsid w:val="00450DA7"/>
    <w:rsid w:val="00452BBF"/>
    <w:rsid w:val="00456332"/>
    <w:rsid w:val="0046031B"/>
    <w:rsid w:val="0046139D"/>
    <w:rsid w:val="004617AD"/>
    <w:rsid w:val="00462728"/>
    <w:rsid w:val="00462A52"/>
    <w:rsid w:val="00462E5D"/>
    <w:rsid w:val="004642AB"/>
    <w:rsid w:val="00464BAE"/>
    <w:rsid w:val="004659E7"/>
    <w:rsid w:val="0047062E"/>
    <w:rsid w:val="00472935"/>
    <w:rsid w:val="00474674"/>
    <w:rsid w:val="00475260"/>
    <w:rsid w:val="00476024"/>
    <w:rsid w:val="0048116B"/>
    <w:rsid w:val="00481C01"/>
    <w:rsid w:val="00484949"/>
    <w:rsid w:val="0048650D"/>
    <w:rsid w:val="00491F93"/>
    <w:rsid w:val="004925F9"/>
    <w:rsid w:val="0049273F"/>
    <w:rsid w:val="004944B3"/>
    <w:rsid w:val="00494949"/>
    <w:rsid w:val="00495105"/>
    <w:rsid w:val="00495DD9"/>
    <w:rsid w:val="00497357"/>
    <w:rsid w:val="00497931"/>
    <w:rsid w:val="00497D5F"/>
    <w:rsid w:val="004A0E2F"/>
    <w:rsid w:val="004A1FC2"/>
    <w:rsid w:val="004A281D"/>
    <w:rsid w:val="004A2E66"/>
    <w:rsid w:val="004A3B5B"/>
    <w:rsid w:val="004A58A6"/>
    <w:rsid w:val="004A5FEF"/>
    <w:rsid w:val="004A7747"/>
    <w:rsid w:val="004B0C91"/>
    <w:rsid w:val="004B4A9A"/>
    <w:rsid w:val="004B79E6"/>
    <w:rsid w:val="004C0046"/>
    <w:rsid w:val="004C0F47"/>
    <w:rsid w:val="004C1493"/>
    <w:rsid w:val="004C15D2"/>
    <w:rsid w:val="004C302E"/>
    <w:rsid w:val="004C5429"/>
    <w:rsid w:val="004C62B7"/>
    <w:rsid w:val="004C69AB"/>
    <w:rsid w:val="004D1F59"/>
    <w:rsid w:val="004D4A86"/>
    <w:rsid w:val="004D6933"/>
    <w:rsid w:val="004E19C1"/>
    <w:rsid w:val="004E3D99"/>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AE1"/>
    <w:rsid w:val="00507D94"/>
    <w:rsid w:val="00510E83"/>
    <w:rsid w:val="005123FE"/>
    <w:rsid w:val="00513984"/>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56F5"/>
    <w:rsid w:val="00555C00"/>
    <w:rsid w:val="00556C8E"/>
    <w:rsid w:val="00557B89"/>
    <w:rsid w:val="00560130"/>
    <w:rsid w:val="005609B3"/>
    <w:rsid w:val="00560D3F"/>
    <w:rsid w:val="005614FA"/>
    <w:rsid w:val="00562A35"/>
    <w:rsid w:val="005653ED"/>
    <w:rsid w:val="0056693E"/>
    <w:rsid w:val="00567668"/>
    <w:rsid w:val="005708EA"/>
    <w:rsid w:val="00570A51"/>
    <w:rsid w:val="005732A4"/>
    <w:rsid w:val="005752B6"/>
    <w:rsid w:val="0058427E"/>
    <w:rsid w:val="00597698"/>
    <w:rsid w:val="005977C5"/>
    <w:rsid w:val="005A0576"/>
    <w:rsid w:val="005A1CC6"/>
    <w:rsid w:val="005A278B"/>
    <w:rsid w:val="005A39E6"/>
    <w:rsid w:val="005A72C5"/>
    <w:rsid w:val="005B07ED"/>
    <w:rsid w:val="005B2DC5"/>
    <w:rsid w:val="005B59FA"/>
    <w:rsid w:val="005B5A28"/>
    <w:rsid w:val="005B6EFD"/>
    <w:rsid w:val="005C036C"/>
    <w:rsid w:val="005C21D2"/>
    <w:rsid w:val="005C2D61"/>
    <w:rsid w:val="005C2F5E"/>
    <w:rsid w:val="005C3836"/>
    <w:rsid w:val="005C3CA3"/>
    <w:rsid w:val="005C411E"/>
    <w:rsid w:val="005C70C2"/>
    <w:rsid w:val="005D084A"/>
    <w:rsid w:val="005D0D7B"/>
    <w:rsid w:val="005D690F"/>
    <w:rsid w:val="005D78EE"/>
    <w:rsid w:val="005D7D2C"/>
    <w:rsid w:val="005E3F3A"/>
    <w:rsid w:val="005E4F4F"/>
    <w:rsid w:val="005E5F5A"/>
    <w:rsid w:val="005E7E5E"/>
    <w:rsid w:val="005F0C3F"/>
    <w:rsid w:val="005F207F"/>
    <w:rsid w:val="005F2927"/>
    <w:rsid w:val="005F3F35"/>
    <w:rsid w:val="005F4822"/>
    <w:rsid w:val="005F7D69"/>
    <w:rsid w:val="00602ABF"/>
    <w:rsid w:val="0060306B"/>
    <w:rsid w:val="00603633"/>
    <w:rsid w:val="00603C4D"/>
    <w:rsid w:val="00606911"/>
    <w:rsid w:val="00606B09"/>
    <w:rsid w:val="00606BAF"/>
    <w:rsid w:val="00606C30"/>
    <w:rsid w:val="00611166"/>
    <w:rsid w:val="00611D49"/>
    <w:rsid w:val="006144EE"/>
    <w:rsid w:val="0061473A"/>
    <w:rsid w:val="00615C4A"/>
    <w:rsid w:val="00615E41"/>
    <w:rsid w:val="0061627C"/>
    <w:rsid w:val="00616D56"/>
    <w:rsid w:val="0061756C"/>
    <w:rsid w:val="00620578"/>
    <w:rsid w:val="0062069C"/>
    <w:rsid w:val="006270F5"/>
    <w:rsid w:val="006271F5"/>
    <w:rsid w:val="00631C7A"/>
    <w:rsid w:val="006364F5"/>
    <w:rsid w:val="006366AC"/>
    <w:rsid w:val="0063783C"/>
    <w:rsid w:val="00640655"/>
    <w:rsid w:val="00642DB7"/>
    <w:rsid w:val="00643579"/>
    <w:rsid w:val="00644647"/>
    <w:rsid w:val="00646EBB"/>
    <w:rsid w:val="00650CA3"/>
    <w:rsid w:val="00651F3D"/>
    <w:rsid w:val="0065333C"/>
    <w:rsid w:val="006550CE"/>
    <w:rsid w:val="00656393"/>
    <w:rsid w:val="006566C3"/>
    <w:rsid w:val="00660BF2"/>
    <w:rsid w:val="00660F8E"/>
    <w:rsid w:val="00662186"/>
    <w:rsid w:val="0066276C"/>
    <w:rsid w:val="00670E08"/>
    <w:rsid w:val="00673F90"/>
    <w:rsid w:val="00677BF4"/>
    <w:rsid w:val="006806F0"/>
    <w:rsid w:val="006821AE"/>
    <w:rsid w:val="00683088"/>
    <w:rsid w:val="00683BA2"/>
    <w:rsid w:val="0068776F"/>
    <w:rsid w:val="00687AC6"/>
    <w:rsid w:val="00692443"/>
    <w:rsid w:val="006927C7"/>
    <w:rsid w:val="006931E8"/>
    <w:rsid w:val="00694A4D"/>
    <w:rsid w:val="00694D98"/>
    <w:rsid w:val="00697EBF"/>
    <w:rsid w:val="006A021D"/>
    <w:rsid w:val="006A02CB"/>
    <w:rsid w:val="006A10FD"/>
    <w:rsid w:val="006A1120"/>
    <w:rsid w:val="006A1656"/>
    <w:rsid w:val="006A194D"/>
    <w:rsid w:val="006A4989"/>
    <w:rsid w:val="006A6ACE"/>
    <w:rsid w:val="006B30D8"/>
    <w:rsid w:val="006B364F"/>
    <w:rsid w:val="006B7A71"/>
    <w:rsid w:val="006C328E"/>
    <w:rsid w:val="006C5731"/>
    <w:rsid w:val="006C7922"/>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E5F"/>
    <w:rsid w:val="006F4F9C"/>
    <w:rsid w:val="006F693A"/>
    <w:rsid w:val="00700703"/>
    <w:rsid w:val="00700906"/>
    <w:rsid w:val="0070289C"/>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30512"/>
    <w:rsid w:val="00731130"/>
    <w:rsid w:val="007320CE"/>
    <w:rsid w:val="0073298D"/>
    <w:rsid w:val="00737F42"/>
    <w:rsid w:val="007460D3"/>
    <w:rsid w:val="007466FD"/>
    <w:rsid w:val="00747736"/>
    <w:rsid w:val="00747849"/>
    <w:rsid w:val="00747A25"/>
    <w:rsid w:val="007503D2"/>
    <w:rsid w:val="00750BDA"/>
    <w:rsid w:val="0075168E"/>
    <w:rsid w:val="0075292B"/>
    <w:rsid w:val="0075353C"/>
    <w:rsid w:val="00754F77"/>
    <w:rsid w:val="00755E73"/>
    <w:rsid w:val="00756446"/>
    <w:rsid w:val="007608DA"/>
    <w:rsid w:val="00762E93"/>
    <w:rsid w:val="00763088"/>
    <w:rsid w:val="007733CE"/>
    <w:rsid w:val="007762C4"/>
    <w:rsid w:val="0078008A"/>
    <w:rsid w:val="0078009E"/>
    <w:rsid w:val="00780415"/>
    <w:rsid w:val="00781DDF"/>
    <w:rsid w:val="007825FC"/>
    <w:rsid w:val="00784966"/>
    <w:rsid w:val="00784FFE"/>
    <w:rsid w:val="00785DD1"/>
    <w:rsid w:val="00786806"/>
    <w:rsid w:val="00786928"/>
    <w:rsid w:val="007908DD"/>
    <w:rsid w:val="00796220"/>
    <w:rsid w:val="007966A0"/>
    <w:rsid w:val="00797BB9"/>
    <w:rsid w:val="007A0712"/>
    <w:rsid w:val="007A1B25"/>
    <w:rsid w:val="007A1D3D"/>
    <w:rsid w:val="007A2E62"/>
    <w:rsid w:val="007A3017"/>
    <w:rsid w:val="007A3201"/>
    <w:rsid w:val="007A394F"/>
    <w:rsid w:val="007A3FCD"/>
    <w:rsid w:val="007A4CDF"/>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F8A"/>
    <w:rsid w:val="007F15D9"/>
    <w:rsid w:val="007F1A88"/>
    <w:rsid w:val="007F2DED"/>
    <w:rsid w:val="007F2E22"/>
    <w:rsid w:val="007F3B82"/>
    <w:rsid w:val="007F45DD"/>
    <w:rsid w:val="0080131A"/>
    <w:rsid w:val="008019E8"/>
    <w:rsid w:val="0080366C"/>
    <w:rsid w:val="00810183"/>
    <w:rsid w:val="00811142"/>
    <w:rsid w:val="00811543"/>
    <w:rsid w:val="008132A7"/>
    <w:rsid w:val="00821F6F"/>
    <w:rsid w:val="0082539B"/>
    <w:rsid w:val="008261F4"/>
    <w:rsid w:val="00827D69"/>
    <w:rsid w:val="008359AD"/>
    <w:rsid w:val="00836FF8"/>
    <w:rsid w:val="008379AA"/>
    <w:rsid w:val="00841E4F"/>
    <w:rsid w:val="008424AF"/>
    <w:rsid w:val="00845899"/>
    <w:rsid w:val="0084701E"/>
    <w:rsid w:val="008502FE"/>
    <w:rsid w:val="008504B5"/>
    <w:rsid w:val="008517A0"/>
    <w:rsid w:val="00853C66"/>
    <w:rsid w:val="00853FAF"/>
    <w:rsid w:val="0085650A"/>
    <w:rsid w:val="0085683D"/>
    <w:rsid w:val="00857291"/>
    <w:rsid w:val="008608D2"/>
    <w:rsid w:val="00860A30"/>
    <w:rsid w:val="0086345B"/>
    <w:rsid w:val="00865E33"/>
    <w:rsid w:val="00867537"/>
    <w:rsid w:val="0087378C"/>
    <w:rsid w:val="00877521"/>
    <w:rsid w:val="00880CF9"/>
    <w:rsid w:val="0088283B"/>
    <w:rsid w:val="00883E03"/>
    <w:rsid w:val="00891502"/>
    <w:rsid w:val="0089568F"/>
    <w:rsid w:val="008971C3"/>
    <w:rsid w:val="00897B3B"/>
    <w:rsid w:val="008A0AE9"/>
    <w:rsid w:val="008A13FF"/>
    <w:rsid w:val="008A3BF3"/>
    <w:rsid w:val="008A6DA8"/>
    <w:rsid w:val="008A7CDF"/>
    <w:rsid w:val="008B4677"/>
    <w:rsid w:val="008B67E9"/>
    <w:rsid w:val="008B6AE7"/>
    <w:rsid w:val="008B7A1E"/>
    <w:rsid w:val="008C07B8"/>
    <w:rsid w:val="008C2684"/>
    <w:rsid w:val="008C42B0"/>
    <w:rsid w:val="008C6B2E"/>
    <w:rsid w:val="008D09E0"/>
    <w:rsid w:val="008D31AB"/>
    <w:rsid w:val="008D3CAA"/>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22AF"/>
    <w:rsid w:val="00912B6A"/>
    <w:rsid w:val="00912E58"/>
    <w:rsid w:val="00916046"/>
    <w:rsid w:val="00916C26"/>
    <w:rsid w:val="00920201"/>
    <w:rsid w:val="009202FF"/>
    <w:rsid w:val="009224DB"/>
    <w:rsid w:val="009236AA"/>
    <w:rsid w:val="0092712A"/>
    <w:rsid w:val="00930E3F"/>
    <w:rsid w:val="009319D6"/>
    <w:rsid w:val="00932919"/>
    <w:rsid w:val="009341DE"/>
    <w:rsid w:val="00935068"/>
    <w:rsid w:val="00935B84"/>
    <w:rsid w:val="00935C1D"/>
    <w:rsid w:val="009418FE"/>
    <w:rsid w:val="009458CC"/>
    <w:rsid w:val="009475B6"/>
    <w:rsid w:val="009504CF"/>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80063"/>
    <w:rsid w:val="00980C11"/>
    <w:rsid w:val="0098395F"/>
    <w:rsid w:val="0098396E"/>
    <w:rsid w:val="00983E4D"/>
    <w:rsid w:val="00984951"/>
    <w:rsid w:val="0098752A"/>
    <w:rsid w:val="0098773F"/>
    <w:rsid w:val="00987E71"/>
    <w:rsid w:val="00990449"/>
    <w:rsid w:val="009911C7"/>
    <w:rsid w:val="009933FA"/>
    <w:rsid w:val="00993439"/>
    <w:rsid w:val="00995692"/>
    <w:rsid w:val="009957DC"/>
    <w:rsid w:val="00997099"/>
    <w:rsid w:val="009A120C"/>
    <w:rsid w:val="009A1F39"/>
    <w:rsid w:val="009A3D33"/>
    <w:rsid w:val="009A6310"/>
    <w:rsid w:val="009A6516"/>
    <w:rsid w:val="009B105F"/>
    <w:rsid w:val="009B1DEE"/>
    <w:rsid w:val="009B2940"/>
    <w:rsid w:val="009B44E9"/>
    <w:rsid w:val="009B46D9"/>
    <w:rsid w:val="009B6240"/>
    <w:rsid w:val="009B6786"/>
    <w:rsid w:val="009C0123"/>
    <w:rsid w:val="009C10FD"/>
    <w:rsid w:val="009C4851"/>
    <w:rsid w:val="009C665F"/>
    <w:rsid w:val="009C775E"/>
    <w:rsid w:val="009C7BC3"/>
    <w:rsid w:val="009D07E2"/>
    <w:rsid w:val="009D1C88"/>
    <w:rsid w:val="009D2BEB"/>
    <w:rsid w:val="009D36F4"/>
    <w:rsid w:val="009D6BF9"/>
    <w:rsid w:val="009D7412"/>
    <w:rsid w:val="009D7D6C"/>
    <w:rsid w:val="009E0F6E"/>
    <w:rsid w:val="009E145D"/>
    <w:rsid w:val="009E183B"/>
    <w:rsid w:val="009E3715"/>
    <w:rsid w:val="009E3DC2"/>
    <w:rsid w:val="009E5BE0"/>
    <w:rsid w:val="009E5CB0"/>
    <w:rsid w:val="009E6C5A"/>
    <w:rsid w:val="009F05D5"/>
    <w:rsid w:val="009F078E"/>
    <w:rsid w:val="009F0B6E"/>
    <w:rsid w:val="009F58E2"/>
    <w:rsid w:val="009F710E"/>
    <w:rsid w:val="00A020D8"/>
    <w:rsid w:val="00A04D51"/>
    <w:rsid w:val="00A055F3"/>
    <w:rsid w:val="00A0567E"/>
    <w:rsid w:val="00A05923"/>
    <w:rsid w:val="00A10894"/>
    <w:rsid w:val="00A14590"/>
    <w:rsid w:val="00A14834"/>
    <w:rsid w:val="00A1755F"/>
    <w:rsid w:val="00A20EB3"/>
    <w:rsid w:val="00A2218F"/>
    <w:rsid w:val="00A25E9D"/>
    <w:rsid w:val="00A275BE"/>
    <w:rsid w:val="00A30056"/>
    <w:rsid w:val="00A30135"/>
    <w:rsid w:val="00A315B8"/>
    <w:rsid w:val="00A3589D"/>
    <w:rsid w:val="00A3747A"/>
    <w:rsid w:val="00A4125A"/>
    <w:rsid w:val="00A4222D"/>
    <w:rsid w:val="00A42503"/>
    <w:rsid w:val="00A47F2D"/>
    <w:rsid w:val="00A51DE3"/>
    <w:rsid w:val="00A51E4A"/>
    <w:rsid w:val="00A533ED"/>
    <w:rsid w:val="00A545FF"/>
    <w:rsid w:val="00A56A21"/>
    <w:rsid w:val="00A56B8B"/>
    <w:rsid w:val="00A5761E"/>
    <w:rsid w:val="00A57C8A"/>
    <w:rsid w:val="00A57DF3"/>
    <w:rsid w:val="00A63480"/>
    <w:rsid w:val="00A63EFA"/>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A697B"/>
    <w:rsid w:val="00AA70A3"/>
    <w:rsid w:val="00AB0902"/>
    <w:rsid w:val="00AB0F2A"/>
    <w:rsid w:val="00AB28E6"/>
    <w:rsid w:val="00AB4605"/>
    <w:rsid w:val="00AB63D6"/>
    <w:rsid w:val="00AB6C59"/>
    <w:rsid w:val="00AB6FD6"/>
    <w:rsid w:val="00AB78D4"/>
    <w:rsid w:val="00AC22D6"/>
    <w:rsid w:val="00AC326E"/>
    <w:rsid w:val="00AC3630"/>
    <w:rsid w:val="00AC4982"/>
    <w:rsid w:val="00AC4CC8"/>
    <w:rsid w:val="00AC6382"/>
    <w:rsid w:val="00AC7209"/>
    <w:rsid w:val="00AC72AA"/>
    <w:rsid w:val="00AD42DD"/>
    <w:rsid w:val="00AD575E"/>
    <w:rsid w:val="00AD59D2"/>
    <w:rsid w:val="00AD77DD"/>
    <w:rsid w:val="00AE12D2"/>
    <w:rsid w:val="00AE400D"/>
    <w:rsid w:val="00AE5028"/>
    <w:rsid w:val="00AE5890"/>
    <w:rsid w:val="00AF2858"/>
    <w:rsid w:val="00AF3696"/>
    <w:rsid w:val="00AF560F"/>
    <w:rsid w:val="00AF5B8B"/>
    <w:rsid w:val="00AF630B"/>
    <w:rsid w:val="00AF677E"/>
    <w:rsid w:val="00AF6D3D"/>
    <w:rsid w:val="00AF7908"/>
    <w:rsid w:val="00B0459F"/>
    <w:rsid w:val="00B05210"/>
    <w:rsid w:val="00B05314"/>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64BE"/>
    <w:rsid w:val="00B274D0"/>
    <w:rsid w:val="00B31088"/>
    <w:rsid w:val="00B3183A"/>
    <w:rsid w:val="00B34271"/>
    <w:rsid w:val="00B3444F"/>
    <w:rsid w:val="00B35D49"/>
    <w:rsid w:val="00B36EA2"/>
    <w:rsid w:val="00B413C1"/>
    <w:rsid w:val="00B41A74"/>
    <w:rsid w:val="00B438E5"/>
    <w:rsid w:val="00B50341"/>
    <w:rsid w:val="00B51B71"/>
    <w:rsid w:val="00B52236"/>
    <w:rsid w:val="00B63E0F"/>
    <w:rsid w:val="00B64BA4"/>
    <w:rsid w:val="00B65C63"/>
    <w:rsid w:val="00B65EB1"/>
    <w:rsid w:val="00B67771"/>
    <w:rsid w:val="00B72F25"/>
    <w:rsid w:val="00B73E2F"/>
    <w:rsid w:val="00B75F43"/>
    <w:rsid w:val="00B80996"/>
    <w:rsid w:val="00B81C02"/>
    <w:rsid w:val="00B839C9"/>
    <w:rsid w:val="00B85402"/>
    <w:rsid w:val="00B85866"/>
    <w:rsid w:val="00B868ED"/>
    <w:rsid w:val="00B91746"/>
    <w:rsid w:val="00B953E4"/>
    <w:rsid w:val="00BA012C"/>
    <w:rsid w:val="00BA126D"/>
    <w:rsid w:val="00BA2778"/>
    <w:rsid w:val="00BA2838"/>
    <w:rsid w:val="00BA3870"/>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207E"/>
    <w:rsid w:val="00BC24D1"/>
    <w:rsid w:val="00BC2980"/>
    <w:rsid w:val="00BC3D5C"/>
    <w:rsid w:val="00BC4189"/>
    <w:rsid w:val="00BD076A"/>
    <w:rsid w:val="00BD0C40"/>
    <w:rsid w:val="00BD1362"/>
    <w:rsid w:val="00BD2231"/>
    <w:rsid w:val="00BD22ED"/>
    <w:rsid w:val="00BD344F"/>
    <w:rsid w:val="00BD3D68"/>
    <w:rsid w:val="00BD4826"/>
    <w:rsid w:val="00BD5DE4"/>
    <w:rsid w:val="00BD63F0"/>
    <w:rsid w:val="00BD756E"/>
    <w:rsid w:val="00BE0150"/>
    <w:rsid w:val="00BE0269"/>
    <w:rsid w:val="00BE05E7"/>
    <w:rsid w:val="00BE0978"/>
    <w:rsid w:val="00BE3E18"/>
    <w:rsid w:val="00BE4A1C"/>
    <w:rsid w:val="00BE70B7"/>
    <w:rsid w:val="00BE76A1"/>
    <w:rsid w:val="00BF16EC"/>
    <w:rsid w:val="00BF1A15"/>
    <w:rsid w:val="00BF1E3D"/>
    <w:rsid w:val="00BF471A"/>
    <w:rsid w:val="00BF51FF"/>
    <w:rsid w:val="00C002D1"/>
    <w:rsid w:val="00C00EC1"/>
    <w:rsid w:val="00C02453"/>
    <w:rsid w:val="00C047D1"/>
    <w:rsid w:val="00C06D3C"/>
    <w:rsid w:val="00C10F44"/>
    <w:rsid w:val="00C120C6"/>
    <w:rsid w:val="00C1273F"/>
    <w:rsid w:val="00C13DCD"/>
    <w:rsid w:val="00C206AC"/>
    <w:rsid w:val="00C225BB"/>
    <w:rsid w:val="00C226F9"/>
    <w:rsid w:val="00C22AEF"/>
    <w:rsid w:val="00C26B6F"/>
    <w:rsid w:val="00C27FCB"/>
    <w:rsid w:val="00C31BBA"/>
    <w:rsid w:val="00C31DDA"/>
    <w:rsid w:val="00C34B31"/>
    <w:rsid w:val="00C35DF7"/>
    <w:rsid w:val="00C35F2A"/>
    <w:rsid w:val="00C37E8C"/>
    <w:rsid w:val="00C411A4"/>
    <w:rsid w:val="00C42602"/>
    <w:rsid w:val="00C44717"/>
    <w:rsid w:val="00C4522A"/>
    <w:rsid w:val="00C507B3"/>
    <w:rsid w:val="00C50ABE"/>
    <w:rsid w:val="00C52415"/>
    <w:rsid w:val="00C55F17"/>
    <w:rsid w:val="00C565CA"/>
    <w:rsid w:val="00C5694E"/>
    <w:rsid w:val="00C57E34"/>
    <w:rsid w:val="00C6197B"/>
    <w:rsid w:val="00C65805"/>
    <w:rsid w:val="00C65EB8"/>
    <w:rsid w:val="00C671DA"/>
    <w:rsid w:val="00C71C2A"/>
    <w:rsid w:val="00C741CA"/>
    <w:rsid w:val="00C76C38"/>
    <w:rsid w:val="00C828AC"/>
    <w:rsid w:val="00C829E8"/>
    <w:rsid w:val="00C82F3B"/>
    <w:rsid w:val="00C83468"/>
    <w:rsid w:val="00C86519"/>
    <w:rsid w:val="00C8779C"/>
    <w:rsid w:val="00C8783F"/>
    <w:rsid w:val="00C91059"/>
    <w:rsid w:val="00C922BF"/>
    <w:rsid w:val="00C9259D"/>
    <w:rsid w:val="00C929C4"/>
    <w:rsid w:val="00C95027"/>
    <w:rsid w:val="00C96550"/>
    <w:rsid w:val="00C96FF8"/>
    <w:rsid w:val="00CA1C02"/>
    <w:rsid w:val="00CA1F01"/>
    <w:rsid w:val="00CA20EB"/>
    <w:rsid w:val="00CA3F2C"/>
    <w:rsid w:val="00CA45AF"/>
    <w:rsid w:val="00CA4A2E"/>
    <w:rsid w:val="00CA4C43"/>
    <w:rsid w:val="00CA64F1"/>
    <w:rsid w:val="00CA7D94"/>
    <w:rsid w:val="00CB0920"/>
    <w:rsid w:val="00CB0F2D"/>
    <w:rsid w:val="00CB1FFB"/>
    <w:rsid w:val="00CB2907"/>
    <w:rsid w:val="00CB4422"/>
    <w:rsid w:val="00CC1F5F"/>
    <w:rsid w:val="00CC2B36"/>
    <w:rsid w:val="00CC3649"/>
    <w:rsid w:val="00CC4EC0"/>
    <w:rsid w:val="00CC50AE"/>
    <w:rsid w:val="00CC587A"/>
    <w:rsid w:val="00CC625A"/>
    <w:rsid w:val="00CD023C"/>
    <w:rsid w:val="00CD098B"/>
    <w:rsid w:val="00CD1A74"/>
    <w:rsid w:val="00CD1CFB"/>
    <w:rsid w:val="00CD1F7E"/>
    <w:rsid w:val="00CD26A0"/>
    <w:rsid w:val="00CD26FC"/>
    <w:rsid w:val="00CD2978"/>
    <w:rsid w:val="00CD4251"/>
    <w:rsid w:val="00CD50A5"/>
    <w:rsid w:val="00CD69FE"/>
    <w:rsid w:val="00CD6FC9"/>
    <w:rsid w:val="00CE0DFC"/>
    <w:rsid w:val="00CE10D5"/>
    <w:rsid w:val="00CE11D4"/>
    <w:rsid w:val="00CE2515"/>
    <w:rsid w:val="00CE289B"/>
    <w:rsid w:val="00CE28B3"/>
    <w:rsid w:val="00CE2DF9"/>
    <w:rsid w:val="00CE5773"/>
    <w:rsid w:val="00CF1D8A"/>
    <w:rsid w:val="00CF21AA"/>
    <w:rsid w:val="00CF3A60"/>
    <w:rsid w:val="00CF4522"/>
    <w:rsid w:val="00CF4976"/>
    <w:rsid w:val="00CF655A"/>
    <w:rsid w:val="00CF7074"/>
    <w:rsid w:val="00D039B3"/>
    <w:rsid w:val="00D04D7D"/>
    <w:rsid w:val="00D05FFB"/>
    <w:rsid w:val="00D06732"/>
    <w:rsid w:val="00D1047B"/>
    <w:rsid w:val="00D10DF0"/>
    <w:rsid w:val="00D11A86"/>
    <w:rsid w:val="00D12E59"/>
    <w:rsid w:val="00D13739"/>
    <w:rsid w:val="00D138FE"/>
    <w:rsid w:val="00D14B3F"/>
    <w:rsid w:val="00D17601"/>
    <w:rsid w:val="00D17C69"/>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11E5"/>
    <w:rsid w:val="00D53DFC"/>
    <w:rsid w:val="00D5443A"/>
    <w:rsid w:val="00D556EE"/>
    <w:rsid w:val="00D57638"/>
    <w:rsid w:val="00D61066"/>
    <w:rsid w:val="00D61E2F"/>
    <w:rsid w:val="00D629C0"/>
    <w:rsid w:val="00D63D0C"/>
    <w:rsid w:val="00D70089"/>
    <w:rsid w:val="00D70881"/>
    <w:rsid w:val="00D7404A"/>
    <w:rsid w:val="00D7590E"/>
    <w:rsid w:val="00D82680"/>
    <w:rsid w:val="00D82CF2"/>
    <w:rsid w:val="00D83DAD"/>
    <w:rsid w:val="00D86463"/>
    <w:rsid w:val="00D87546"/>
    <w:rsid w:val="00D87D54"/>
    <w:rsid w:val="00D908E1"/>
    <w:rsid w:val="00D92265"/>
    <w:rsid w:val="00D925C0"/>
    <w:rsid w:val="00D92DF7"/>
    <w:rsid w:val="00D9345D"/>
    <w:rsid w:val="00D9346E"/>
    <w:rsid w:val="00D936DC"/>
    <w:rsid w:val="00D93702"/>
    <w:rsid w:val="00D94C96"/>
    <w:rsid w:val="00D96486"/>
    <w:rsid w:val="00D97F76"/>
    <w:rsid w:val="00DA0456"/>
    <w:rsid w:val="00DA0986"/>
    <w:rsid w:val="00DA13AA"/>
    <w:rsid w:val="00DA1E7F"/>
    <w:rsid w:val="00DA1FF4"/>
    <w:rsid w:val="00DA3576"/>
    <w:rsid w:val="00DA3FCC"/>
    <w:rsid w:val="00DA5617"/>
    <w:rsid w:val="00DB10A3"/>
    <w:rsid w:val="00DB2894"/>
    <w:rsid w:val="00DB33FC"/>
    <w:rsid w:val="00DB47D6"/>
    <w:rsid w:val="00DB64CD"/>
    <w:rsid w:val="00DC065A"/>
    <w:rsid w:val="00DC0752"/>
    <w:rsid w:val="00DC0F4B"/>
    <w:rsid w:val="00DC2E55"/>
    <w:rsid w:val="00DC4EFC"/>
    <w:rsid w:val="00DC6A2C"/>
    <w:rsid w:val="00DC7D10"/>
    <w:rsid w:val="00DD1674"/>
    <w:rsid w:val="00DD283D"/>
    <w:rsid w:val="00DD2D68"/>
    <w:rsid w:val="00DD4DC0"/>
    <w:rsid w:val="00DD7665"/>
    <w:rsid w:val="00DD7FDF"/>
    <w:rsid w:val="00DE062A"/>
    <w:rsid w:val="00DE2595"/>
    <w:rsid w:val="00DE3997"/>
    <w:rsid w:val="00DE4B8D"/>
    <w:rsid w:val="00DE631D"/>
    <w:rsid w:val="00DE708C"/>
    <w:rsid w:val="00DE75E5"/>
    <w:rsid w:val="00DF086A"/>
    <w:rsid w:val="00DF2007"/>
    <w:rsid w:val="00DF4D1A"/>
    <w:rsid w:val="00DF5C94"/>
    <w:rsid w:val="00DF5E0E"/>
    <w:rsid w:val="00DF7DF2"/>
    <w:rsid w:val="00DF7E84"/>
    <w:rsid w:val="00E002EF"/>
    <w:rsid w:val="00E00616"/>
    <w:rsid w:val="00E03663"/>
    <w:rsid w:val="00E047A2"/>
    <w:rsid w:val="00E1039E"/>
    <w:rsid w:val="00E115BD"/>
    <w:rsid w:val="00E12072"/>
    <w:rsid w:val="00E14ABB"/>
    <w:rsid w:val="00E177D3"/>
    <w:rsid w:val="00E2049C"/>
    <w:rsid w:val="00E2089C"/>
    <w:rsid w:val="00E2107A"/>
    <w:rsid w:val="00E21EBC"/>
    <w:rsid w:val="00E238C0"/>
    <w:rsid w:val="00E23951"/>
    <w:rsid w:val="00E25011"/>
    <w:rsid w:val="00E25EAF"/>
    <w:rsid w:val="00E262C2"/>
    <w:rsid w:val="00E27355"/>
    <w:rsid w:val="00E27451"/>
    <w:rsid w:val="00E30107"/>
    <w:rsid w:val="00E3093B"/>
    <w:rsid w:val="00E30A52"/>
    <w:rsid w:val="00E31D61"/>
    <w:rsid w:val="00E31F4C"/>
    <w:rsid w:val="00E3502E"/>
    <w:rsid w:val="00E35FDD"/>
    <w:rsid w:val="00E41DA5"/>
    <w:rsid w:val="00E42AE3"/>
    <w:rsid w:val="00E44247"/>
    <w:rsid w:val="00E44F39"/>
    <w:rsid w:val="00E45A22"/>
    <w:rsid w:val="00E47D26"/>
    <w:rsid w:val="00E505A7"/>
    <w:rsid w:val="00E50932"/>
    <w:rsid w:val="00E5237F"/>
    <w:rsid w:val="00E52585"/>
    <w:rsid w:val="00E54183"/>
    <w:rsid w:val="00E54852"/>
    <w:rsid w:val="00E54B34"/>
    <w:rsid w:val="00E561B7"/>
    <w:rsid w:val="00E56AB0"/>
    <w:rsid w:val="00E5792E"/>
    <w:rsid w:val="00E6011E"/>
    <w:rsid w:val="00E612CF"/>
    <w:rsid w:val="00E678A2"/>
    <w:rsid w:val="00E738E7"/>
    <w:rsid w:val="00E73B8A"/>
    <w:rsid w:val="00E803F4"/>
    <w:rsid w:val="00E8059E"/>
    <w:rsid w:val="00E8119D"/>
    <w:rsid w:val="00E81E66"/>
    <w:rsid w:val="00E87B84"/>
    <w:rsid w:val="00E9114C"/>
    <w:rsid w:val="00E92809"/>
    <w:rsid w:val="00E92D66"/>
    <w:rsid w:val="00E95774"/>
    <w:rsid w:val="00E962ED"/>
    <w:rsid w:val="00EA0C68"/>
    <w:rsid w:val="00EA1148"/>
    <w:rsid w:val="00EA11CA"/>
    <w:rsid w:val="00EA1CC9"/>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6D64"/>
    <w:rsid w:val="00EC7D34"/>
    <w:rsid w:val="00ED1AC2"/>
    <w:rsid w:val="00ED3AA6"/>
    <w:rsid w:val="00ED3F3F"/>
    <w:rsid w:val="00ED5ADE"/>
    <w:rsid w:val="00ED5ED5"/>
    <w:rsid w:val="00EE44D7"/>
    <w:rsid w:val="00EF1D73"/>
    <w:rsid w:val="00EF23F3"/>
    <w:rsid w:val="00EF399D"/>
    <w:rsid w:val="00EF5EEF"/>
    <w:rsid w:val="00F0429D"/>
    <w:rsid w:val="00F055D3"/>
    <w:rsid w:val="00F05F2E"/>
    <w:rsid w:val="00F06A4A"/>
    <w:rsid w:val="00F07DFD"/>
    <w:rsid w:val="00F10F47"/>
    <w:rsid w:val="00F12881"/>
    <w:rsid w:val="00F171AE"/>
    <w:rsid w:val="00F171B7"/>
    <w:rsid w:val="00F20931"/>
    <w:rsid w:val="00F214B8"/>
    <w:rsid w:val="00F219FA"/>
    <w:rsid w:val="00F21C12"/>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455BE"/>
    <w:rsid w:val="00F52B64"/>
    <w:rsid w:val="00F53866"/>
    <w:rsid w:val="00F53F57"/>
    <w:rsid w:val="00F54F70"/>
    <w:rsid w:val="00F5500B"/>
    <w:rsid w:val="00F55134"/>
    <w:rsid w:val="00F555D6"/>
    <w:rsid w:val="00F55ED4"/>
    <w:rsid w:val="00F57098"/>
    <w:rsid w:val="00F5733F"/>
    <w:rsid w:val="00F57CC1"/>
    <w:rsid w:val="00F60599"/>
    <w:rsid w:val="00F61489"/>
    <w:rsid w:val="00F629C0"/>
    <w:rsid w:val="00F63A3A"/>
    <w:rsid w:val="00F65CDE"/>
    <w:rsid w:val="00F70600"/>
    <w:rsid w:val="00F74E1B"/>
    <w:rsid w:val="00F75F36"/>
    <w:rsid w:val="00F76045"/>
    <w:rsid w:val="00F763F4"/>
    <w:rsid w:val="00F80146"/>
    <w:rsid w:val="00F82CC9"/>
    <w:rsid w:val="00F83AD1"/>
    <w:rsid w:val="00F856EB"/>
    <w:rsid w:val="00F86F35"/>
    <w:rsid w:val="00F91A8E"/>
    <w:rsid w:val="00F91F27"/>
    <w:rsid w:val="00F937CC"/>
    <w:rsid w:val="00F941FC"/>
    <w:rsid w:val="00F9472C"/>
    <w:rsid w:val="00FA0510"/>
    <w:rsid w:val="00FA0597"/>
    <w:rsid w:val="00FA0F35"/>
    <w:rsid w:val="00FA5B1D"/>
    <w:rsid w:val="00FA6823"/>
    <w:rsid w:val="00FB148D"/>
    <w:rsid w:val="00FB2521"/>
    <w:rsid w:val="00FB2568"/>
    <w:rsid w:val="00FB3981"/>
    <w:rsid w:val="00FB4591"/>
    <w:rsid w:val="00FB49F7"/>
    <w:rsid w:val="00FB4DA6"/>
    <w:rsid w:val="00FB5FD7"/>
    <w:rsid w:val="00FB6684"/>
    <w:rsid w:val="00FC0382"/>
    <w:rsid w:val="00FC0649"/>
    <w:rsid w:val="00FC0C0B"/>
    <w:rsid w:val="00FC0C15"/>
    <w:rsid w:val="00FC11E0"/>
    <w:rsid w:val="00FC5F1D"/>
    <w:rsid w:val="00FC63A0"/>
    <w:rsid w:val="00FC74A4"/>
    <w:rsid w:val="00FC7DC8"/>
    <w:rsid w:val="00FD2B09"/>
    <w:rsid w:val="00FD4AD5"/>
    <w:rsid w:val="00FD6A3F"/>
    <w:rsid w:val="00FE080D"/>
    <w:rsid w:val="00FE0A0F"/>
    <w:rsid w:val="00FE0F8B"/>
    <w:rsid w:val="00FE2BCA"/>
    <w:rsid w:val="00FE2E18"/>
    <w:rsid w:val="00FE3F87"/>
    <w:rsid w:val="00FE48F8"/>
    <w:rsid w:val="00FE4C68"/>
    <w:rsid w:val="00FE5E1E"/>
    <w:rsid w:val="00FE74DD"/>
    <w:rsid w:val="00FE7F6F"/>
    <w:rsid w:val="00FF1A19"/>
    <w:rsid w:val="00FF1B99"/>
    <w:rsid w:val="00FF260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kpec.bydgoszc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4836</Words>
  <Characters>31358</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36122</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2</cp:revision>
  <cp:lastPrinted>2025-04-11T08:58:00Z</cp:lastPrinted>
  <dcterms:created xsi:type="dcterms:W3CDTF">2025-04-17T10:25:00Z</dcterms:created>
  <dcterms:modified xsi:type="dcterms:W3CDTF">2025-04-17T10:25:00Z</dcterms:modified>
</cp:coreProperties>
</file>