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A27A2B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</w:rPr>
        <w:t xml:space="preserve">nazwa i adres </w:t>
      </w:r>
      <w:r w:rsidR="00E373D3" w:rsidRPr="00A27A2B">
        <w:rPr>
          <w:rFonts w:ascii="Century Gothic" w:hAnsi="Century Gothic"/>
          <w:i/>
          <w:sz w:val="15"/>
          <w:szCs w:val="15"/>
        </w:rPr>
        <w:t xml:space="preserve"> </w:t>
      </w:r>
      <w:r w:rsidR="00E373D3" w:rsidRPr="00A27A2B">
        <w:rPr>
          <w:rFonts w:ascii="Century Gothic" w:hAnsi="Century Gothic"/>
          <w:i/>
          <w:color w:val="FF0000"/>
          <w:sz w:val="15"/>
          <w:szCs w:val="15"/>
        </w:rPr>
        <w:t>Podmiotu udostępniającego zasoby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7518A5" w:rsidRDefault="00E373D3" w:rsidP="004117DE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25E8B" w:rsidRPr="00F87849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 w:rsidR="004117DE" w:rsidRPr="00DE47C0">
        <w:rPr>
          <w:rFonts w:ascii="Century Gothic" w:hAnsi="Century Gothic"/>
          <w:sz w:val="18"/>
          <w:szCs w:val="18"/>
        </w:rPr>
        <w:t>w postępowaniu</w:t>
      </w:r>
      <w:r w:rsidR="004117DE">
        <w:rPr>
          <w:rFonts w:ascii="Century Gothic" w:hAnsi="Century Gothic"/>
          <w:sz w:val="18"/>
          <w:szCs w:val="18"/>
          <w:lang w:val="pl-PL"/>
        </w:rPr>
        <w:t xml:space="preserve"> </w:t>
      </w:r>
      <w:r w:rsidR="004117DE" w:rsidRPr="00DE47C0">
        <w:rPr>
          <w:rFonts w:ascii="Century Gothic" w:hAnsi="Century Gothic"/>
          <w:sz w:val="18"/>
          <w:szCs w:val="18"/>
        </w:rPr>
        <w:t>o udzielenie zam</w:t>
      </w:r>
      <w:r w:rsidR="004117DE">
        <w:rPr>
          <w:rFonts w:ascii="Century Gothic" w:hAnsi="Century Gothic"/>
          <w:sz w:val="18"/>
          <w:szCs w:val="18"/>
        </w:rPr>
        <w:t>ówienia publicznego</w:t>
      </w:r>
      <w:r w:rsidR="004117DE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4117DE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4117DE">
        <w:rPr>
          <w:rFonts w:ascii="Century Gothic" w:hAnsi="Century Gothic"/>
          <w:b/>
          <w:sz w:val="18"/>
          <w:szCs w:val="18"/>
          <w:lang w:val="pl-PL"/>
        </w:rPr>
        <w:t xml:space="preserve"> AZ.261.1.2025, </w:t>
      </w:r>
      <w:r w:rsidR="004117DE">
        <w:rPr>
          <w:rFonts w:ascii="Century Gothic" w:hAnsi="Century Gothic"/>
          <w:sz w:val="18"/>
          <w:szCs w:val="18"/>
        </w:rPr>
        <w:t xml:space="preserve"> prowadzon</w:t>
      </w:r>
      <w:r w:rsidR="004117DE">
        <w:rPr>
          <w:rFonts w:ascii="Century Gothic" w:hAnsi="Century Gothic"/>
          <w:sz w:val="18"/>
          <w:szCs w:val="18"/>
          <w:lang w:val="pl-PL"/>
        </w:rPr>
        <w:t>ym</w:t>
      </w:r>
      <w:r w:rsidR="004117DE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4117DE" w:rsidRPr="00EE20FC">
        <w:rPr>
          <w:rFonts w:ascii="Century Gothic" w:hAnsi="Century Gothic"/>
          <w:b/>
          <w:sz w:val="18"/>
          <w:szCs w:val="18"/>
          <w:lang w:val="pl-PL"/>
        </w:rPr>
        <w:t>„USŁUGI NAPISANIA LISTY DIALOGOWEJ (NA PODSTAWIE NAPISÓW, JEŚLI NIE DOSTARCZY JEJ DYSTRYBUTOR), NAGRANIA ŚCIEŻKI LEKTORSKIEJ (PRZECZYTANIE LISTY DIALOGOWEJ),</w:t>
      </w:r>
      <w:r w:rsidR="004117DE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4117DE" w:rsidRPr="00EE20FC">
        <w:rPr>
          <w:rFonts w:ascii="Century Gothic" w:hAnsi="Century Gothic"/>
          <w:b/>
          <w:sz w:val="18"/>
          <w:szCs w:val="18"/>
          <w:lang w:val="pl-PL"/>
        </w:rPr>
        <w:t>STWORZENIA KOPII PRZEGLĄDOWEJ (ZE ZMIKSOWANĄ ŚCIEŻKĄ DŹW</w:t>
      </w:r>
      <w:r w:rsidR="004117DE">
        <w:rPr>
          <w:rFonts w:ascii="Century Gothic" w:hAnsi="Century Gothic"/>
          <w:b/>
          <w:sz w:val="18"/>
          <w:szCs w:val="18"/>
          <w:lang w:val="pl-PL"/>
        </w:rPr>
        <w:t>IĘKOWĄ FILMU ORAZ NAGRANIEM LEK</w:t>
      </w:r>
      <w:r w:rsidR="004117DE" w:rsidRPr="00EE20FC">
        <w:rPr>
          <w:rFonts w:ascii="Century Gothic" w:hAnsi="Century Gothic"/>
          <w:b/>
          <w:sz w:val="18"/>
          <w:szCs w:val="18"/>
          <w:lang w:val="pl-PL"/>
        </w:rPr>
        <w:t>TORA), NAGRANIA AUDIODESKRYPCJI NA PODSTAWIE OTRZYMANE</w:t>
      </w:r>
      <w:r w:rsidR="004117DE">
        <w:rPr>
          <w:rFonts w:ascii="Century Gothic" w:hAnsi="Century Gothic"/>
          <w:b/>
          <w:sz w:val="18"/>
          <w:szCs w:val="18"/>
          <w:lang w:val="pl-PL"/>
        </w:rPr>
        <w:t>GO SKRYPTU (NAPISANEGO PRZEZ AU</w:t>
      </w:r>
      <w:r w:rsidR="004117DE" w:rsidRPr="00EE20FC">
        <w:rPr>
          <w:rFonts w:ascii="Century Gothic" w:hAnsi="Century Gothic"/>
          <w:b/>
          <w:sz w:val="18"/>
          <w:szCs w:val="18"/>
          <w:lang w:val="pl-PL"/>
        </w:rPr>
        <w:t>TORA - AUDIODESKRYPTORA), STWORZENIA NAPISÓW DLA OSÓB NIESŁYSZĄCYCH DO 9 FILMÓW PEŁNOMETRAŻOWYCH,  W RAMACH PROJEKTU „CINEMA WITHOUT BARRIERS”, W OKRESIE OD MAJA DO GRUDNIA 2025 ROKU, DLA CENTRUM KULTURY ZAMEK W POZNANIU. CZĘŚĆ II”</w:t>
      </w:r>
      <w:r w:rsidR="004117DE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4117DE" w:rsidRPr="004117DE" w:rsidRDefault="004117DE" w:rsidP="004117DE">
      <w:pPr>
        <w:rPr>
          <w:lang w:eastAsia="x-none"/>
        </w:rPr>
      </w:pPr>
    </w:p>
    <w:p w:rsidR="00297860" w:rsidRPr="009F5CA0" w:rsidRDefault="003D6EE5" w:rsidP="009F5CA0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A83297">
        <w:rPr>
          <w:rFonts w:ascii="Century Gothic" w:hAnsi="Century Gothic"/>
          <w:b/>
          <w:bCs/>
          <w:sz w:val="18"/>
          <w:szCs w:val="18"/>
          <w:lang w:eastAsia="x-none"/>
        </w:rPr>
        <w:t>Z</w:t>
      </w:r>
      <w:r w:rsidR="00E676BC" w:rsidRPr="00A83297">
        <w:rPr>
          <w:rFonts w:ascii="Century Gothic" w:hAnsi="Century Gothic"/>
          <w:b/>
          <w:bCs/>
          <w:sz w:val="18"/>
          <w:szCs w:val="18"/>
          <w:lang w:eastAsia="x-none"/>
        </w:rPr>
        <w:t>obowiązuję</w:t>
      </w:r>
      <w:r w:rsidR="001A68E7" w:rsidRPr="00A83297">
        <w:rPr>
          <w:rFonts w:ascii="Century Gothic" w:hAnsi="Century Gothic"/>
          <w:b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</w:t>
      </w:r>
      <w:r w:rsidR="004117DE" w:rsidRPr="00EC524B">
        <w:rPr>
          <w:rFonts w:ascii="Century Gothic" w:hAnsi="Century Gothic"/>
          <w:sz w:val="18"/>
          <w:szCs w:val="18"/>
          <w:lang w:eastAsia="ar-SA"/>
        </w:rPr>
        <w:t>niezbędnych zasobów</w:t>
      </w:r>
      <w:r w:rsidR="009F5CA0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4117DE" w:rsidRPr="004117DE" w:rsidRDefault="004117DE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</w:p>
    <w:p w:rsidR="00083095" w:rsidRPr="00083095" w:rsidRDefault="00083095" w:rsidP="00A27A2B">
      <w:pPr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AE71E4" w:rsidRDefault="00083095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  <w:lang w:eastAsia="ar-SA"/>
        </w:rPr>
        <w:t>nazwa i adres Wykonawcy</w:t>
      </w:r>
      <w:r w:rsidR="004117DE">
        <w:rPr>
          <w:rFonts w:ascii="Century Gothic" w:hAnsi="Century Gothic"/>
          <w:i/>
          <w:sz w:val="15"/>
          <w:szCs w:val="15"/>
          <w:lang w:eastAsia="ar-SA"/>
        </w:rPr>
        <w:t>/Wykonawców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>, któremu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/którym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 xml:space="preserve"> udostę</w:t>
      </w:r>
      <w:r w:rsidR="00F87849">
        <w:rPr>
          <w:rFonts w:ascii="Century Gothic" w:hAnsi="Century Gothic"/>
          <w:i/>
          <w:sz w:val="15"/>
          <w:szCs w:val="15"/>
          <w:lang w:eastAsia="ar-SA"/>
        </w:rPr>
        <w:t>pniane są zasoby</w:t>
      </w:r>
    </w:p>
    <w:p w:rsidR="00A27A2B" w:rsidRPr="00A27A2B" w:rsidRDefault="00A27A2B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</w:p>
    <w:p w:rsidR="00AE71E4" w:rsidRDefault="00AE71E4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na potrzeby</w:t>
      </w:r>
      <w:r w:rsidR="009F5CA0">
        <w:rPr>
          <w:rFonts w:ascii="Century Gothic" w:hAnsi="Century Gothic"/>
          <w:sz w:val="18"/>
          <w:szCs w:val="18"/>
          <w:lang w:eastAsia="ar-SA"/>
        </w:rPr>
        <w:t xml:space="preserve"> i na okres korzystania z nich przy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</w:t>
      </w:r>
      <w:r w:rsidR="0063679B">
        <w:rPr>
          <w:rFonts w:ascii="Century Gothic" w:hAnsi="Century Gothic"/>
          <w:sz w:val="18"/>
          <w:szCs w:val="18"/>
          <w:lang w:eastAsia="ar-SA"/>
        </w:rPr>
        <w:t xml:space="preserve">z dnia 11 września 2019 r. </w:t>
      </w:r>
      <w:r w:rsidRPr="00EC524B">
        <w:rPr>
          <w:rFonts w:ascii="Century Gothic" w:hAnsi="Century Gothic"/>
          <w:sz w:val="18"/>
          <w:szCs w:val="18"/>
          <w:lang w:eastAsia="ar-SA"/>
        </w:rPr>
        <w:t>Prawo zamówień publicznych.</w:t>
      </w:r>
    </w:p>
    <w:p w:rsidR="00A27A2B" w:rsidRPr="00EC524B" w:rsidRDefault="00A27A2B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</w:t>
      </w:r>
      <w:r w:rsidRPr="00A83297">
        <w:rPr>
          <w:rFonts w:ascii="Century Gothic" w:hAnsi="Century Gothic"/>
          <w:b/>
          <w:sz w:val="18"/>
          <w:szCs w:val="18"/>
          <w:lang w:eastAsia="ar-SA"/>
        </w:rPr>
        <w:t>oświadczam</w:t>
      </w:r>
      <w:r w:rsidR="007E2058" w:rsidRPr="00A83297">
        <w:rPr>
          <w:rFonts w:ascii="Century Gothic" w:hAnsi="Century Gothic"/>
          <w:b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27A2B" w:rsidRPr="00A72D78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</w:t>
      </w:r>
      <w:r w:rsidR="009850DC">
        <w:rPr>
          <w:rFonts w:ascii="Century Gothic" w:hAnsi="Century Gothic"/>
          <w:sz w:val="18"/>
          <w:szCs w:val="18"/>
          <w:lang w:eastAsia="ar-SA"/>
        </w:rPr>
        <w:t>*</w:t>
      </w:r>
      <w:r w:rsidRPr="00083095">
        <w:rPr>
          <w:rFonts w:ascii="Century Gothic" w:hAnsi="Century Gothic"/>
          <w:sz w:val="18"/>
          <w:szCs w:val="18"/>
          <w:lang w:eastAsia="ar-SA"/>
        </w:rPr>
        <w:t>:</w:t>
      </w:r>
    </w:p>
    <w:p w:rsidR="005C60FB" w:rsidRPr="005C60FB" w:rsidRDefault="009850DC" w:rsidP="009850D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425"/>
        <w:rPr>
          <w:rFonts w:ascii="Century Gothic" w:hAnsi="Century Gothic"/>
          <w:i/>
          <w:sz w:val="15"/>
          <w:szCs w:val="15"/>
          <w:lang w:eastAsia="ar-SA"/>
        </w:rPr>
      </w:pPr>
      <w:r>
        <w:rPr>
          <w:rFonts w:ascii="Century Gothic" w:hAnsi="Century Gothic"/>
          <w:i/>
          <w:sz w:val="15"/>
          <w:szCs w:val="15"/>
          <w:lang w:eastAsia="ar-SA"/>
        </w:rPr>
        <w:t>*</w:t>
      </w:r>
      <w:r w:rsidR="005C60FB" w:rsidRPr="005C60FB">
        <w:rPr>
          <w:rFonts w:ascii="Century Gothic" w:hAnsi="Century Gothic"/>
          <w:i/>
          <w:sz w:val="15"/>
          <w:szCs w:val="15"/>
          <w:lang w:eastAsia="ar-SA"/>
        </w:rPr>
        <w:t>należy opisać udostępniane zasoby, adekwatnie do warunków udziału w postępowaniu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9850DC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="009850DC">
        <w:rPr>
          <w:rFonts w:ascii="Century Gothic" w:hAnsi="Century Gothic"/>
          <w:sz w:val="18"/>
          <w:szCs w:val="18"/>
          <w:lang w:eastAsia="ar-SA"/>
        </w:rPr>
        <w:t>**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9850DC" w:rsidRPr="0020676A" w:rsidRDefault="009850DC" w:rsidP="0020676A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Century Gothic" w:hAnsi="Century Gothic"/>
          <w:i/>
          <w:sz w:val="15"/>
          <w:szCs w:val="15"/>
          <w:lang w:eastAsia="ar-SA"/>
        </w:rPr>
      </w:pPr>
      <w:r w:rsidRPr="0020676A">
        <w:rPr>
          <w:rFonts w:ascii="Century Gothic" w:hAnsi="Century Gothic"/>
          <w:bCs/>
          <w:i/>
          <w:sz w:val="15"/>
          <w:szCs w:val="15"/>
          <w:lang w:eastAsia="ar-SA"/>
        </w:rPr>
        <w:t>**</w:t>
      </w:r>
      <w:r w:rsidR="0020676A" w:rsidRPr="0020676A">
        <w:rPr>
          <w:rFonts w:ascii="Century Gothic" w:hAnsi="Century Gothic"/>
          <w:bCs/>
          <w:i/>
          <w:sz w:val="15"/>
          <w:szCs w:val="15"/>
          <w:lang w:eastAsia="ar-SA"/>
        </w:rPr>
        <w:t xml:space="preserve">należy wskazać okres udostępnienia zasobów skazanych w pkt. 1. </w:t>
      </w:r>
      <w:r w:rsidR="0020676A">
        <w:rPr>
          <w:rFonts w:ascii="Century Gothic" w:hAnsi="Century Gothic"/>
          <w:bCs/>
          <w:i/>
          <w:sz w:val="15"/>
          <w:szCs w:val="15"/>
          <w:lang w:eastAsia="ar-SA"/>
        </w:rPr>
        <w:t>o</w:t>
      </w:r>
      <w:r w:rsidR="0020676A" w:rsidRPr="0020676A">
        <w:rPr>
          <w:rFonts w:ascii="Century Gothic" w:hAnsi="Century Gothic"/>
          <w:bCs/>
          <w:i/>
          <w:sz w:val="15"/>
          <w:szCs w:val="15"/>
          <w:lang w:eastAsia="ar-SA"/>
        </w:rPr>
        <w:t>raz opisać w jaki sposób zasoby te zostaną udostępnione, a także jak zostaną wykorzystane przez Wykonawcę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BF1899">
      <w:pPr>
        <w:widowControl w:val="0"/>
        <w:suppressAutoHyphens/>
        <w:autoSpaceDN w:val="0"/>
        <w:textAlignment w:val="baseline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</w:t>
      </w:r>
      <w:r w:rsidR="0020676A">
        <w:rPr>
          <w:rFonts w:ascii="Century Gothic" w:hAnsi="Century Gothic"/>
          <w:sz w:val="18"/>
          <w:szCs w:val="18"/>
          <w:lang w:eastAsia="ar-SA"/>
        </w:rPr>
        <w:t>***</w:t>
      </w:r>
      <w:r w:rsidRPr="00083095">
        <w:rPr>
          <w:rFonts w:ascii="Century Gothic" w:hAnsi="Century Gothic"/>
          <w:sz w:val="18"/>
          <w:szCs w:val="18"/>
          <w:lang w:eastAsia="ar-SA"/>
        </w:rPr>
        <w:t>:</w:t>
      </w:r>
    </w:p>
    <w:p w:rsidR="0020676A" w:rsidRPr="00EB34E0" w:rsidRDefault="0020676A" w:rsidP="0020676A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Century Gothic" w:hAnsi="Century Gothic"/>
          <w:i/>
          <w:sz w:val="15"/>
          <w:szCs w:val="15"/>
          <w:lang w:eastAsia="ar-SA"/>
        </w:rPr>
      </w:pPr>
      <w:r w:rsidRPr="00EB34E0">
        <w:rPr>
          <w:rFonts w:ascii="Century Gothic" w:hAnsi="Century Gothic"/>
          <w:i/>
          <w:sz w:val="15"/>
          <w:szCs w:val="15"/>
          <w:lang w:eastAsia="ar-SA"/>
        </w:rPr>
        <w:t>*** należy opisać adekwatnie do udostępnionych zasobów (dotyczy warunków udziału w postępowaniu)</w:t>
      </w:r>
      <w:r w:rsidR="00EB34E0" w:rsidRPr="00EB34E0">
        <w:rPr>
          <w:rFonts w:ascii="Century Gothic" w:hAnsi="Century Gothic"/>
          <w:i/>
          <w:sz w:val="15"/>
          <w:szCs w:val="15"/>
          <w:lang w:eastAsia="ar-SA"/>
        </w:rPr>
        <w:t>, które usługi określone w Opisie Przedmiotu Zamówienia, wykona Podmiot udostępniający zasoby jako Podwykonawca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C3942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B33C1D" w:rsidRDefault="00B33C1D" w:rsidP="00A27A2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A27A2B" w:rsidRDefault="00A27A2B" w:rsidP="007518A5">
      <w:pPr>
        <w:spacing w:line="360" w:lineRule="auto"/>
        <w:rPr>
          <w:rFonts w:ascii="Century Gothic" w:hAnsi="Century Gothic"/>
          <w:bCs/>
          <w:i/>
          <w:sz w:val="16"/>
          <w:szCs w:val="16"/>
        </w:rPr>
      </w:pPr>
    </w:p>
    <w:p w:rsidR="00A27A2B" w:rsidRPr="00297860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A27A2B">
      <w:pPr>
        <w:autoSpaceDE w:val="0"/>
        <w:autoSpaceDN w:val="0"/>
        <w:adjustRightInd w:val="0"/>
        <w:spacing w:line="360" w:lineRule="auto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A27A2B">
      <w:pPr>
        <w:spacing w:line="360" w:lineRule="auto"/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 xml:space="preserve">W przypadku sporządzenia dokumentu w postaci w postaci papierowej, przekazuje się cyfrowe odwzorowanie tego dokumentu opatrzone kwalifikowanym podpisem elektronicznym lub podpisem zaufanym lub </w:t>
      </w:r>
      <w:r w:rsidR="007518A5">
        <w:rPr>
          <w:rFonts w:ascii="Century Gothic" w:hAnsi="Century Gothic"/>
          <w:b/>
          <w:i/>
          <w:color w:val="FF0000"/>
          <w:sz w:val="15"/>
          <w:szCs w:val="15"/>
        </w:rPr>
        <w:t xml:space="preserve">elektronicznym </w:t>
      </w: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A83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A013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013E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4117DE" w:rsidRPr="007E1D39" w:rsidRDefault="004117DE" w:rsidP="004117DE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4117DE" w:rsidRPr="007E1D39" w:rsidRDefault="004117DE" w:rsidP="004117DE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802E14" w:rsidRDefault="0080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E9" w:rsidRDefault="00A01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E9" w:rsidRDefault="00A01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7" w:rsidRDefault="00A83297" w:rsidP="00A83297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297" w:rsidRPr="003F0266" w:rsidRDefault="00A83297" w:rsidP="00A83297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7518A5">
      <w:rPr>
        <w:rFonts w:ascii="Century Gothic" w:hAnsi="Century Gothic" w:cs="ArialMT"/>
        <w:b/>
        <w:i/>
        <w:color w:val="000000"/>
        <w:sz w:val="14"/>
        <w:szCs w:val="14"/>
      </w:rPr>
      <w:t>AZ.261.1.2025</w:t>
    </w:r>
    <w:r w:rsidR="00A013E9">
      <w:rPr>
        <w:rFonts w:ascii="Century Gothic" w:hAnsi="Century Gothic" w:cs="ArialMT"/>
        <w:b/>
        <w:i/>
        <w:color w:val="000000"/>
        <w:sz w:val="14"/>
        <w:szCs w:val="14"/>
      </w:rPr>
      <w:t>.4I</w:t>
    </w:r>
    <w:bookmarkStart w:id="0" w:name="_GoBack"/>
    <w:bookmarkEnd w:id="0"/>
    <w:r w:rsidR="007518A5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083095" w:rsidRDefault="00083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E9" w:rsidRDefault="00A01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904FC"/>
    <w:multiLevelType w:val="hybridMultilevel"/>
    <w:tmpl w:val="C9DE03F8"/>
    <w:lvl w:ilvl="0" w:tplc="7FC0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0676A"/>
    <w:rsid w:val="00256382"/>
    <w:rsid w:val="00297860"/>
    <w:rsid w:val="002E06D0"/>
    <w:rsid w:val="002E615B"/>
    <w:rsid w:val="003B0966"/>
    <w:rsid w:val="003D5DB6"/>
    <w:rsid w:val="003D6EE5"/>
    <w:rsid w:val="004117DE"/>
    <w:rsid w:val="00440398"/>
    <w:rsid w:val="00464DBE"/>
    <w:rsid w:val="004A4893"/>
    <w:rsid w:val="004B5E28"/>
    <w:rsid w:val="00524571"/>
    <w:rsid w:val="00573007"/>
    <w:rsid w:val="005B2044"/>
    <w:rsid w:val="005C0C3B"/>
    <w:rsid w:val="005C60FB"/>
    <w:rsid w:val="0063679B"/>
    <w:rsid w:val="00671414"/>
    <w:rsid w:val="006F3189"/>
    <w:rsid w:val="007369BE"/>
    <w:rsid w:val="007518A5"/>
    <w:rsid w:val="007A17E5"/>
    <w:rsid w:val="007A6652"/>
    <w:rsid w:val="007E2058"/>
    <w:rsid w:val="007F471A"/>
    <w:rsid w:val="00802E14"/>
    <w:rsid w:val="008B4D6B"/>
    <w:rsid w:val="00913B6B"/>
    <w:rsid w:val="00925E8B"/>
    <w:rsid w:val="009850DC"/>
    <w:rsid w:val="00995857"/>
    <w:rsid w:val="009D7225"/>
    <w:rsid w:val="009F5CA0"/>
    <w:rsid w:val="00A013E9"/>
    <w:rsid w:val="00A01785"/>
    <w:rsid w:val="00A27A2B"/>
    <w:rsid w:val="00A72D78"/>
    <w:rsid w:val="00A83297"/>
    <w:rsid w:val="00A86128"/>
    <w:rsid w:val="00A909AB"/>
    <w:rsid w:val="00AE71E4"/>
    <w:rsid w:val="00B3391D"/>
    <w:rsid w:val="00B33C1D"/>
    <w:rsid w:val="00B40825"/>
    <w:rsid w:val="00B478E0"/>
    <w:rsid w:val="00B82176"/>
    <w:rsid w:val="00B9517E"/>
    <w:rsid w:val="00BB731E"/>
    <w:rsid w:val="00BD6492"/>
    <w:rsid w:val="00BD6BB8"/>
    <w:rsid w:val="00BF1899"/>
    <w:rsid w:val="00C448DD"/>
    <w:rsid w:val="00C71013"/>
    <w:rsid w:val="00D0040E"/>
    <w:rsid w:val="00D024B8"/>
    <w:rsid w:val="00D05E32"/>
    <w:rsid w:val="00DE5F95"/>
    <w:rsid w:val="00DF3ADA"/>
    <w:rsid w:val="00E373D3"/>
    <w:rsid w:val="00E42B36"/>
    <w:rsid w:val="00E676BC"/>
    <w:rsid w:val="00EB34E0"/>
    <w:rsid w:val="00EC524B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E623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58</cp:revision>
  <cp:lastPrinted>2021-04-23T05:34:00Z</cp:lastPrinted>
  <dcterms:created xsi:type="dcterms:W3CDTF">2021-03-29T09:17:00Z</dcterms:created>
  <dcterms:modified xsi:type="dcterms:W3CDTF">2025-03-28T05:51:00Z</dcterms:modified>
</cp:coreProperties>
</file>