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918" w14:textId="570AB0EE" w:rsidR="00CC601C" w:rsidRDefault="00E0431D" w:rsidP="00A1684C">
      <w:pPr>
        <w:spacing w:after="0"/>
        <w:jc w:val="both"/>
        <w:rPr>
          <w:b/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03279D8" wp14:editId="1374365E">
            <wp:simplePos x="0" y="0"/>
            <wp:positionH relativeFrom="margin">
              <wp:posOffset>-499745</wp:posOffset>
            </wp:positionH>
            <wp:positionV relativeFrom="paragraph">
              <wp:posOffset>186055</wp:posOffset>
            </wp:positionV>
            <wp:extent cx="6905625" cy="844550"/>
            <wp:effectExtent l="0" t="0" r="9525" b="0"/>
            <wp:wrapTight wrapText="bothSides">
              <wp:wrapPolygon edited="0">
                <wp:start x="0" y="0"/>
                <wp:lineTo x="0" y="20950"/>
                <wp:lineTo x="21570" y="20950"/>
                <wp:lineTo x="21570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4C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6FBC2E9E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8F44" w14:textId="61BBD781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41FDB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AE4EE9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91611C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EB567B9" w14:textId="44192FB8"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CC601C">
        <w:rPr>
          <w:bCs/>
          <w:sz w:val="22"/>
        </w:rPr>
        <w:t>.</w:t>
      </w:r>
      <w:r w:rsidR="00E0431D">
        <w:rPr>
          <w:bCs/>
          <w:sz w:val="22"/>
        </w:rPr>
        <w:t>5</w:t>
      </w:r>
      <w:r w:rsidR="004136F7">
        <w:rPr>
          <w:bCs/>
          <w:sz w:val="22"/>
        </w:rPr>
        <w:t>5</w:t>
      </w:r>
      <w:r w:rsidR="00CC601C">
        <w:rPr>
          <w:bCs/>
          <w:sz w:val="22"/>
        </w:rPr>
        <w:t>.202</w:t>
      </w:r>
      <w:r w:rsidR="004136F7">
        <w:rPr>
          <w:bCs/>
          <w:sz w:val="22"/>
        </w:rPr>
        <w:t>5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058E8E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DEC488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1CA63B2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037471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3B0137A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24E8176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6D662F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9A09A4B" w14:textId="77777777" w:rsidR="00581A47" w:rsidRPr="00C74546" w:rsidRDefault="00581A47" w:rsidP="00581A47">
      <w:pPr>
        <w:rPr>
          <w:b/>
          <w:i/>
          <w:sz w:val="22"/>
        </w:rPr>
      </w:pPr>
    </w:p>
    <w:p w14:paraId="414BF80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A76002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8ED2ACD" w14:textId="49804E11" w:rsidR="00581A47" w:rsidRPr="004136F7" w:rsidRDefault="00E0431D" w:rsidP="00581A47">
      <w:pPr>
        <w:jc w:val="both"/>
        <w:rPr>
          <w:b/>
          <w:bCs/>
          <w:sz w:val="22"/>
        </w:rPr>
      </w:pPr>
      <w:bookmarkStart w:id="0" w:name="_Hlk191473644"/>
      <w:r>
        <w:rPr>
          <w:b/>
          <w:bCs/>
          <w:sz w:val="22"/>
        </w:rPr>
        <w:t xml:space="preserve">kompleksowa organizacja </w:t>
      </w:r>
      <w:r w:rsidRPr="00E0431D">
        <w:rPr>
          <w:b/>
          <w:bCs/>
          <w:sz w:val="22"/>
        </w:rPr>
        <w:t xml:space="preserve">zagranicznej wizyty studyjnej w Danii, w związku z realizacją projektu własnego KPO (inwestycja A3.1.1) - Wsparcie rozwoju nowoczesnego kształcenia zawodowego, szkolnictwa wyższego oraz uczenia się przez całe życie </w:t>
      </w:r>
    </w:p>
    <w:bookmarkEnd w:id="0"/>
    <w:p w14:paraId="5D8FC38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4CEFB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594A82D" w14:textId="77777777" w:rsidR="00581A47" w:rsidRPr="00C74546" w:rsidRDefault="00581A47" w:rsidP="00581A47">
      <w:pPr>
        <w:jc w:val="both"/>
        <w:rPr>
          <w:sz w:val="22"/>
        </w:rPr>
      </w:pPr>
    </w:p>
    <w:p w14:paraId="6304B3D1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673414D" w14:textId="77777777" w:rsidR="00581A47" w:rsidRPr="00C74546" w:rsidRDefault="00581A47" w:rsidP="00581A47">
      <w:pPr>
        <w:rPr>
          <w:sz w:val="22"/>
        </w:rPr>
      </w:pPr>
    </w:p>
    <w:p w14:paraId="4E9D01C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85A5B8D" w14:textId="77777777" w:rsidR="00581A47" w:rsidRPr="00C74546" w:rsidRDefault="00581A47" w:rsidP="00581A47">
      <w:pPr>
        <w:rPr>
          <w:sz w:val="22"/>
        </w:rPr>
      </w:pPr>
    </w:p>
    <w:p w14:paraId="3D7720C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1E30D273" w14:textId="77777777" w:rsidR="00581A47" w:rsidRPr="00C74546" w:rsidRDefault="00581A47" w:rsidP="00581A47">
      <w:pPr>
        <w:jc w:val="both"/>
        <w:rPr>
          <w:sz w:val="22"/>
        </w:rPr>
      </w:pPr>
    </w:p>
    <w:p w14:paraId="1D4BF86D" w14:textId="6ACA60E4" w:rsidR="00581A47" w:rsidRPr="00C74546" w:rsidRDefault="00581A47" w:rsidP="00CC601C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6861CBB" w14:textId="77777777" w:rsidR="00581A47" w:rsidRPr="00C74546" w:rsidRDefault="00581A47" w:rsidP="00581A47">
      <w:pPr>
        <w:jc w:val="center"/>
        <w:rPr>
          <w:sz w:val="22"/>
        </w:rPr>
      </w:pPr>
    </w:p>
    <w:p w14:paraId="6208EF13" w14:textId="660E97C3" w:rsidR="00581A47" w:rsidRDefault="000B60F9" w:rsidP="00581A47">
      <w:pPr>
        <w:jc w:val="center"/>
        <w:rPr>
          <w:sz w:val="22"/>
        </w:rPr>
      </w:pPr>
      <w:r>
        <w:rPr>
          <w:sz w:val="22"/>
        </w:rPr>
        <w:t>Olsztyn 202</w:t>
      </w:r>
      <w:r w:rsidR="004136F7">
        <w:rPr>
          <w:sz w:val="22"/>
        </w:rPr>
        <w:t>5</w:t>
      </w:r>
    </w:p>
    <w:p w14:paraId="58E10C66" w14:textId="4CA588DC" w:rsidR="004136F7" w:rsidRDefault="004136F7" w:rsidP="00581A47">
      <w:pPr>
        <w:jc w:val="center"/>
        <w:rPr>
          <w:sz w:val="22"/>
        </w:rPr>
      </w:pPr>
    </w:p>
    <w:p w14:paraId="058037AB" w14:textId="77777777" w:rsidR="004136F7" w:rsidRPr="00C74546" w:rsidRDefault="004136F7" w:rsidP="00581A47">
      <w:pPr>
        <w:jc w:val="center"/>
        <w:rPr>
          <w:b/>
          <w:color w:val="000000"/>
          <w:sz w:val="22"/>
        </w:rPr>
      </w:pPr>
    </w:p>
    <w:p w14:paraId="0BC88E23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8018D3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9328CE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E915F0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39F72A2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A18936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10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BDC891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6846F61" w14:textId="77777777" w:rsidR="007E2A4E" w:rsidRPr="00C74546" w:rsidRDefault="00DB233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1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1B1BA46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43E7B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6A1C7074" w14:textId="5C391ECF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906FCB">
        <w:rPr>
          <w:b/>
          <w:bCs/>
          <w:sz w:val="22"/>
        </w:rPr>
        <w:t>.</w:t>
      </w:r>
      <w:r w:rsidR="00E0431D">
        <w:rPr>
          <w:b/>
          <w:bCs/>
          <w:sz w:val="22"/>
        </w:rPr>
        <w:t>5</w:t>
      </w:r>
      <w:r w:rsidR="004136F7">
        <w:rPr>
          <w:b/>
          <w:bCs/>
          <w:sz w:val="22"/>
        </w:rPr>
        <w:t>5</w:t>
      </w:r>
      <w:r w:rsidR="00906FCB">
        <w:rPr>
          <w:b/>
          <w:bCs/>
          <w:sz w:val="22"/>
        </w:rPr>
        <w:t>.202</w:t>
      </w:r>
      <w:r w:rsidR="004136F7">
        <w:rPr>
          <w:b/>
          <w:bCs/>
          <w:sz w:val="22"/>
        </w:rPr>
        <w:t>5</w:t>
      </w:r>
    </w:p>
    <w:p w14:paraId="6012F55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25B1DB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C8ED84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2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F0C18D9" w14:textId="1C22026C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FC3A3FA" w14:textId="77777777" w:rsidR="004136F7" w:rsidRPr="00C74546" w:rsidRDefault="004136F7" w:rsidP="003F2F74">
      <w:pPr>
        <w:pStyle w:val="Akapitzlist"/>
        <w:spacing w:before="26" w:after="0"/>
        <w:jc w:val="both"/>
        <w:rPr>
          <w:b/>
          <w:sz w:val="22"/>
        </w:rPr>
      </w:pPr>
    </w:p>
    <w:p w14:paraId="6E221CB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DB56BA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3F0D724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 xml:space="preserve">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97A4D41" w14:textId="7EEC0226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F1B79F2" w14:textId="77777777" w:rsidR="004136F7" w:rsidRPr="00C74546" w:rsidRDefault="004136F7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F293E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C20BDD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F38F6A1" w14:textId="558A0B3A" w:rsidR="007D5AC6" w:rsidRPr="004136F7" w:rsidRDefault="009001F1" w:rsidP="004136F7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snapToGrid w:val="0"/>
          <w:sz w:val="22"/>
        </w:rPr>
      </w:pPr>
      <w:r w:rsidRPr="007D5AC6">
        <w:rPr>
          <w:sz w:val="22"/>
        </w:rPr>
        <w:t xml:space="preserve">Przedmiotem zamówienia </w:t>
      </w:r>
      <w:r w:rsidRPr="007D5AC6">
        <w:rPr>
          <w:snapToGrid w:val="0"/>
          <w:sz w:val="22"/>
        </w:rPr>
        <w:t>jest</w:t>
      </w:r>
      <w:r w:rsidR="00E0431D">
        <w:rPr>
          <w:snapToGrid w:val="0"/>
          <w:sz w:val="22"/>
        </w:rPr>
        <w:t xml:space="preserve"> </w:t>
      </w:r>
      <w:r w:rsidR="00E0431D" w:rsidRPr="00E0431D">
        <w:rPr>
          <w:snapToGrid w:val="0"/>
          <w:sz w:val="22"/>
        </w:rPr>
        <w:t>kompleksow</w:t>
      </w:r>
      <w:r w:rsidR="00E0431D">
        <w:rPr>
          <w:snapToGrid w:val="0"/>
          <w:sz w:val="22"/>
        </w:rPr>
        <w:t>a</w:t>
      </w:r>
      <w:r w:rsidR="00E0431D" w:rsidRPr="00E0431D">
        <w:rPr>
          <w:snapToGrid w:val="0"/>
          <w:sz w:val="22"/>
        </w:rPr>
        <w:t xml:space="preserve"> organizację zagranicznej wizyty studyjnej w Danii </w:t>
      </w:r>
      <w:r w:rsidR="004E6FF3" w:rsidRPr="004E6FF3">
        <w:rPr>
          <w:snapToGrid w:val="0"/>
          <w:sz w:val="22"/>
        </w:rPr>
        <w:t>dla członków grup roboczych (tematycznych), a także personelu zaangażowanego w realizację projektu własnego KPO (inwestycja A3.1.1) - Wsparcie rozwoju nowoczesnego kształcenia zawodowego, szkolnictwa wyższego oraz uczenia się przez całe życie realizowanego przez Departament Europejskiego Funduszu Społecznego Urzędu Marszałkowskiego Województwa Warmińsko-Mazurskiego w Olsztynie</w:t>
      </w:r>
      <w:r w:rsidR="00E0431D" w:rsidRPr="00E0431D">
        <w:rPr>
          <w:snapToGrid w:val="0"/>
          <w:sz w:val="22"/>
        </w:rPr>
        <w:t xml:space="preserve">.  </w:t>
      </w:r>
    </w:p>
    <w:p w14:paraId="52171731" w14:textId="01B9BB52" w:rsidR="009001F1" w:rsidRPr="00FE7087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906FCB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906FCB">
        <w:rPr>
          <w:b w:val="0"/>
          <w:snapToGrid w:val="0"/>
          <w:sz w:val="22"/>
          <w:szCs w:val="22"/>
        </w:rPr>
        <w:t xml:space="preserve"> </w:t>
      </w:r>
      <w:r w:rsidR="000D5828">
        <w:rPr>
          <w:b w:val="0"/>
          <w:snapToGrid w:val="0"/>
          <w:sz w:val="22"/>
          <w:szCs w:val="22"/>
        </w:rPr>
        <w:t>SWZ.</w:t>
      </w:r>
    </w:p>
    <w:p w14:paraId="5AE19C86" w14:textId="77777777" w:rsidR="009001F1" w:rsidRPr="00906FCB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06FCB">
        <w:rPr>
          <w:b w:val="0"/>
          <w:sz w:val="22"/>
          <w:szCs w:val="22"/>
        </w:rPr>
        <w:t xml:space="preserve">Zamawiający nie dopuszcza składania ofert częściowych. </w:t>
      </w:r>
    </w:p>
    <w:p w14:paraId="57051E8F" w14:textId="2C1E5286" w:rsidR="009001F1" w:rsidRPr="004136F7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36A1D99D" w14:textId="77777777" w:rsidR="004136F7" w:rsidRPr="004136F7" w:rsidRDefault="004136F7" w:rsidP="004136F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 w:rsidRPr="004136F7">
        <w:rPr>
          <w:color w:val="000000"/>
          <w:sz w:val="22"/>
        </w:rPr>
        <w:t>63511000-4 - organizacja wycieczek</w:t>
      </w:r>
    </w:p>
    <w:p w14:paraId="7A722BE9" w14:textId="5C3FBB6B" w:rsidR="009001F1" w:rsidRPr="004B259F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0867C3A" w14:textId="77777777" w:rsidR="00DC012D" w:rsidRPr="004B259F" w:rsidRDefault="00DC012D" w:rsidP="00DC012D">
      <w:pPr>
        <w:pStyle w:val="Akapitzlist"/>
        <w:spacing w:line="360" w:lineRule="auto"/>
        <w:ind w:left="1068"/>
        <w:jc w:val="both"/>
        <w:rPr>
          <w:sz w:val="22"/>
        </w:rPr>
      </w:pPr>
    </w:p>
    <w:p w14:paraId="3556DEAE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60A98F2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E5B21E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DEF18C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B5F8E1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BDB4C11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702131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A387B8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479E46A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33C682F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F75BD5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2ECE25B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83581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68D6169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2E2C5F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E692037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53727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215C5F2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B7D63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C62279" w14:textId="7826F788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 xml:space="preserve">ustawy </w:t>
      </w:r>
      <w:proofErr w:type="spellStart"/>
      <w:r w:rsidR="000E5020">
        <w:rPr>
          <w:b w:val="0"/>
          <w:sz w:val="22"/>
          <w:szCs w:val="22"/>
        </w:rPr>
        <w:t>Pzp</w:t>
      </w:r>
      <w:proofErr w:type="spellEnd"/>
      <w:r w:rsidR="000E5020">
        <w:rPr>
          <w:b w:val="0"/>
          <w:sz w:val="22"/>
          <w:szCs w:val="22"/>
        </w:rPr>
        <w:t>.</w:t>
      </w:r>
    </w:p>
    <w:p w14:paraId="09F31CC3" w14:textId="77777777" w:rsidR="004403C2" w:rsidRDefault="004403C2" w:rsidP="004403C2">
      <w:pPr>
        <w:pStyle w:val="Tekstpodstawowy"/>
        <w:tabs>
          <w:tab w:val="left" w:pos="5670"/>
        </w:tabs>
        <w:spacing w:line="360" w:lineRule="auto"/>
        <w:ind w:left="1080"/>
        <w:jc w:val="both"/>
        <w:rPr>
          <w:b w:val="0"/>
          <w:sz w:val="22"/>
          <w:szCs w:val="22"/>
        </w:rPr>
      </w:pPr>
    </w:p>
    <w:p w14:paraId="00DB7884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EAB11E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DBB739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F10C9F8" w14:textId="5C7FF764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4428CF9" w14:textId="77777777" w:rsidR="004403C2" w:rsidRDefault="004403C2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DC7A66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A5074F8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BA426BB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136ECF91" w14:textId="7339A509" w:rsidR="004F2A5C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B49E26A" w14:textId="77777777" w:rsidR="004403C2" w:rsidRPr="004403C2" w:rsidRDefault="004403C2" w:rsidP="004403C2">
      <w:pPr>
        <w:spacing w:after="0"/>
        <w:jc w:val="both"/>
        <w:rPr>
          <w:b/>
          <w:color w:val="000000"/>
          <w:sz w:val="22"/>
        </w:rPr>
      </w:pPr>
    </w:p>
    <w:p w14:paraId="1D1DBC6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TERMIN WYKONANIA ZAMÓWIENIA</w:t>
      </w:r>
    </w:p>
    <w:p w14:paraId="18D277C5" w14:textId="77777777" w:rsidR="0091781E" w:rsidRDefault="0091781E" w:rsidP="0091781E">
      <w:pPr>
        <w:pStyle w:val="Akapitzlist"/>
        <w:rPr>
          <w:sz w:val="22"/>
        </w:rPr>
      </w:pPr>
    </w:p>
    <w:p w14:paraId="5D496FB2" w14:textId="40B21E42" w:rsidR="0091781E" w:rsidRPr="002034C2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E0431D">
        <w:rPr>
          <w:sz w:val="22"/>
        </w:rPr>
        <w:t xml:space="preserve">od  dnia zawarcia umowy do 15.10.2025 r., </w:t>
      </w:r>
      <w:bookmarkStart w:id="1" w:name="_Hlk193889843"/>
      <w:r w:rsidR="00E0431D">
        <w:rPr>
          <w:sz w:val="22"/>
        </w:rPr>
        <w:t xml:space="preserve">z zastrzeżeniem, że </w:t>
      </w:r>
      <w:r w:rsidR="002034C2">
        <w:rPr>
          <w:sz w:val="22"/>
        </w:rPr>
        <w:t xml:space="preserve">4-dniowa </w:t>
      </w:r>
      <w:r w:rsidR="00E0431D">
        <w:rPr>
          <w:sz w:val="22"/>
        </w:rPr>
        <w:t xml:space="preserve">wizyta studyjna odbędzie się w </w:t>
      </w:r>
      <w:r w:rsidR="00E0431D" w:rsidRPr="002034C2">
        <w:rPr>
          <w:sz w:val="22"/>
        </w:rPr>
        <w:t>terminie między 8 a 12</w:t>
      </w:r>
      <w:r w:rsidR="002034C2">
        <w:rPr>
          <w:sz w:val="22"/>
        </w:rPr>
        <w:t xml:space="preserve"> </w:t>
      </w:r>
      <w:r w:rsidR="002034C2" w:rsidRPr="002034C2">
        <w:rPr>
          <w:sz w:val="22"/>
        </w:rPr>
        <w:t xml:space="preserve">września </w:t>
      </w:r>
      <w:r w:rsidR="00E0431D" w:rsidRPr="002034C2">
        <w:rPr>
          <w:sz w:val="22"/>
        </w:rPr>
        <w:t>2025 r.</w:t>
      </w:r>
    </w:p>
    <w:bookmarkEnd w:id="1"/>
    <w:p w14:paraId="654EE32B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1E6DCADB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1BC58897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56BAD46" w14:textId="6F93FFB4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7CE8FC2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14EA43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FF53A8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3E39474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67009D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3366CE7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9FC8DB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8D4ACD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1F7E0B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759FAE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7BBB10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3893FB8" w14:textId="77777777" w:rsidR="00B5362F" w:rsidRPr="001B6F23" w:rsidRDefault="00CC0CAA" w:rsidP="001B6F23">
      <w:pPr>
        <w:pStyle w:val="Tekstpodstawowy"/>
        <w:numPr>
          <w:ilvl w:val="0"/>
          <w:numId w:val="39"/>
        </w:numPr>
        <w:shd w:val="clear" w:color="auto" w:fill="FFFFFF" w:themeFill="background1"/>
        <w:spacing w:line="360" w:lineRule="auto"/>
        <w:jc w:val="both"/>
        <w:rPr>
          <w:b w:val="0"/>
          <w:sz w:val="22"/>
          <w:szCs w:val="22"/>
        </w:rPr>
      </w:pPr>
      <w:r w:rsidRPr="001B6F23">
        <w:rPr>
          <w:b w:val="0"/>
          <w:sz w:val="22"/>
          <w:szCs w:val="22"/>
        </w:rPr>
        <w:t xml:space="preserve">Zgodnie z art. 139 ustawy </w:t>
      </w:r>
      <w:proofErr w:type="spellStart"/>
      <w:r w:rsidRPr="001B6F23">
        <w:rPr>
          <w:b w:val="0"/>
          <w:sz w:val="22"/>
          <w:szCs w:val="22"/>
        </w:rPr>
        <w:t>Pzp</w:t>
      </w:r>
      <w:proofErr w:type="spellEnd"/>
      <w:r w:rsidR="00161342" w:rsidRPr="001B6F23">
        <w:rPr>
          <w:b w:val="0"/>
          <w:sz w:val="22"/>
          <w:szCs w:val="22"/>
        </w:rPr>
        <w:t>,</w:t>
      </w:r>
      <w:r w:rsidRPr="001B6F23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B5362F" w:rsidRPr="001B6F23">
        <w:rPr>
          <w:b w:val="0"/>
          <w:sz w:val="22"/>
          <w:szCs w:val="22"/>
        </w:rPr>
        <w:t xml:space="preserve"> oraz spełnienia warunków udziału w postępowaniu. </w:t>
      </w:r>
    </w:p>
    <w:p w14:paraId="790D2E01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09AAE1AA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2F1D44B2" w14:textId="77777777" w:rsidR="00B5362F" w:rsidRPr="001B6F23" w:rsidRDefault="00387A51" w:rsidP="00B536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0733FC">
        <w:rPr>
          <w:color w:val="000000"/>
          <w:sz w:val="22"/>
        </w:rPr>
        <w:t xml:space="preserve">W przypadku wspólnego ubiegania się o zamówienie przez Wykonawców, oświadczenie, o którym mowa w ust. 2, składa każdy z Wykonawców. Oświadczenia te potwierdzają brak </w:t>
      </w:r>
      <w:r w:rsidRPr="000733FC">
        <w:rPr>
          <w:color w:val="000000"/>
          <w:sz w:val="22"/>
        </w:rPr>
        <w:lastRenderedPageBreak/>
        <w:t>podstaw wykluczenia</w:t>
      </w:r>
      <w:r w:rsidR="00B5362F">
        <w:rPr>
          <w:color w:val="000000"/>
          <w:sz w:val="22"/>
        </w:rPr>
        <w:t xml:space="preserve"> </w:t>
      </w:r>
      <w:r w:rsidR="00B5362F" w:rsidRPr="001B6F2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68E38A42" w14:textId="77777777" w:rsidR="00387A51" w:rsidRPr="000B60F9" w:rsidRDefault="00387A51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t>Wykonawca może wykorzystać jednolity dokument złożony w odrębnym postępowaniu o udzielenie zamówienia, jeżeli potwierdzi, że informacje w nim zawarte pozostają prawidłowe.</w:t>
      </w:r>
    </w:p>
    <w:p w14:paraId="18E00173" w14:textId="77777777" w:rsidR="00B5362F" w:rsidRPr="00557DF1" w:rsidRDefault="00B5362F" w:rsidP="00B5362F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557DF1">
        <w:rPr>
          <w:b/>
          <w:sz w:val="22"/>
        </w:rPr>
        <w:t>Wykonawca w części IV</w:t>
      </w:r>
      <w:r w:rsidRPr="00557DF1">
        <w:rPr>
          <w:sz w:val="22"/>
        </w:rPr>
        <w:t xml:space="preserve"> Jednolitego Dokumentu (Kryteria kwalifikacji) </w:t>
      </w:r>
      <w:r w:rsidRPr="00557DF1">
        <w:rPr>
          <w:b/>
          <w:sz w:val="22"/>
        </w:rPr>
        <w:t>może ograniczyć się do wypełnienia części</w:t>
      </w:r>
      <w:r w:rsidRPr="00557DF1">
        <w:rPr>
          <w:b/>
          <w:sz w:val="28"/>
          <w:szCs w:val="28"/>
        </w:rPr>
        <w:t xml:space="preserve"> α </w:t>
      </w:r>
      <w:r w:rsidRPr="00557DF1">
        <w:rPr>
          <w:sz w:val="22"/>
        </w:rPr>
        <w:t>(ogólne oświadczenie dotyczące wszystkich kryteriów kwalifikacji),</w:t>
      </w:r>
      <w:r>
        <w:rPr>
          <w:sz w:val="22"/>
        </w:rPr>
        <w:t xml:space="preserve"> </w:t>
      </w:r>
      <w:r w:rsidRPr="00557DF1">
        <w:rPr>
          <w:sz w:val="22"/>
        </w:rPr>
        <w:t xml:space="preserve">w celu wstępnego potwierdzenia spełniania warunku udziału w postępowaniu, o którym mowa w Rozdziale XX ust. 1 SWZ.  </w:t>
      </w:r>
      <w:r w:rsidRPr="00557DF1">
        <w:rPr>
          <w:i/>
          <w:sz w:val="22"/>
        </w:rPr>
        <w:t xml:space="preserve"> </w:t>
      </w:r>
    </w:p>
    <w:p w14:paraId="246A1409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48F504C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90841D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27A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1B2261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D076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C2686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642B99F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7BEB088" w14:textId="0F3977C8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 xml:space="preserve">. </w:t>
      </w:r>
    </w:p>
    <w:p w14:paraId="698751C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ust. 2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>.</w:t>
      </w:r>
    </w:p>
    <w:p w14:paraId="07585F2A" w14:textId="77777777" w:rsidR="00E203BE" w:rsidRPr="00C02468" w:rsidRDefault="00E203BE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64478002" w14:textId="77777777" w:rsidR="00C02468" w:rsidRPr="00C02468" w:rsidRDefault="00C02468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606BDF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3B383374" w14:textId="761AB87D" w:rsidR="004136F7" w:rsidRPr="00E0431D" w:rsidRDefault="004136F7" w:rsidP="00E0431D">
      <w:pPr>
        <w:spacing w:before="26" w:after="0"/>
        <w:jc w:val="both"/>
        <w:rPr>
          <w:sz w:val="22"/>
        </w:rPr>
      </w:pPr>
    </w:p>
    <w:p w14:paraId="7A247AF5" w14:textId="77777777" w:rsidR="004136F7" w:rsidRPr="00A30728" w:rsidRDefault="004136F7" w:rsidP="00A30728">
      <w:pPr>
        <w:pStyle w:val="Akapitzlist"/>
        <w:spacing w:before="26" w:after="0"/>
        <w:jc w:val="both"/>
        <w:rPr>
          <w:sz w:val="22"/>
        </w:rPr>
      </w:pPr>
    </w:p>
    <w:p w14:paraId="1F6FFD1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64C99F2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3BA9CC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</w:t>
      </w:r>
      <w:proofErr w:type="spellStart"/>
      <w:r w:rsidRPr="00325148">
        <w:rPr>
          <w:color w:val="000000"/>
          <w:sz w:val="22"/>
        </w:rPr>
        <w:t>Pzp</w:t>
      </w:r>
      <w:proofErr w:type="spellEnd"/>
      <w:r w:rsidRPr="00325148">
        <w:rPr>
          <w:color w:val="000000"/>
          <w:sz w:val="22"/>
        </w:rPr>
        <w:t xml:space="preserve"> </w:t>
      </w:r>
    </w:p>
    <w:p w14:paraId="091E2DA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F34B5F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4356626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7F16F2D1" w14:textId="1F988D0C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A60F4C">
        <w:rPr>
          <w:b/>
          <w:sz w:val="22"/>
        </w:rPr>
        <w:t xml:space="preserve">O udzielenie zamówienia mogą się ubiegać Wykonawcy, </w:t>
      </w:r>
      <w:r w:rsidRPr="00A60F4C">
        <w:rPr>
          <w:sz w:val="22"/>
        </w:rPr>
        <w:t xml:space="preserve">którzy </w:t>
      </w:r>
      <w:r w:rsidRPr="00A60F4C">
        <w:rPr>
          <w:color w:val="000000"/>
          <w:sz w:val="22"/>
        </w:rPr>
        <w:t xml:space="preserve">spełniają warunki udziału w postępowaniu dotyczące </w:t>
      </w:r>
      <w:r w:rsidRPr="00A60F4C">
        <w:rPr>
          <w:b/>
          <w:sz w:val="22"/>
        </w:rPr>
        <w:t>uprawnień do prowadzenia określonej działalności gospodarczej lub zawodowej, o ile wynika to z odrębnych przepisów</w:t>
      </w:r>
      <w:r w:rsidR="007209AC">
        <w:rPr>
          <w:b/>
          <w:sz w:val="22"/>
        </w:rPr>
        <w:t>:</w:t>
      </w:r>
    </w:p>
    <w:p w14:paraId="2E6E3550" w14:textId="77777777" w:rsidR="00B5362F" w:rsidRPr="005A1B54" w:rsidRDefault="00B5362F" w:rsidP="00B5362F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5A1B54">
        <w:rPr>
          <w:sz w:val="22"/>
        </w:rPr>
        <w:t>Warunkiem udziału w postępowaniu jest posiadanie przez Wykonawcę wpisu do rejestru organizatorów turystyki i przedsiębiorców ułatwiających nabywanie powiązan</w:t>
      </w:r>
      <w:r>
        <w:rPr>
          <w:sz w:val="22"/>
        </w:rPr>
        <w:t xml:space="preserve">ych usług turystycznych lub bycie </w:t>
      </w:r>
      <w:r w:rsidRPr="005A1B54">
        <w:rPr>
          <w:sz w:val="22"/>
        </w:rPr>
        <w:t>organizatorem turystyki lub przedsiębiorcą ułatwiającym nabywanie powiązanych usług tur</w:t>
      </w:r>
      <w:r>
        <w:rPr>
          <w:sz w:val="22"/>
        </w:rPr>
        <w:t>ystycznych</w:t>
      </w:r>
      <w:r w:rsidRPr="005A1B54">
        <w:rPr>
          <w:sz w:val="22"/>
        </w:rPr>
        <w:t xml:space="preserve">, o których mowa w art. 8 ust. 1 i 2 ustawy z dnia 24 listopada 2017 r. o imprezach turystycznych i powiązanych usługach turystycznych. </w:t>
      </w:r>
    </w:p>
    <w:p w14:paraId="54FFFB6E" w14:textId="77777777" w:rsidR="00B5362F" w:rsidRPr="00A60F4C" w:rsidRDefault="00B5362F" w:rsidP="00B5362F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A60F4C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  <w:r w:rsidRPr="00A60F4C">
        <w:rPr>
          <w:color w:val="FF0000"/>
          <w:sz w:val="22"/>
        </w:rPr>
        <w:t xml:space="preserve"> </w:t>
      </w:r>
    </w:p>
    <w:p w14:paraId="5E1A9C2C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A60F4C">
        <w:rPr>
          <w:color w:val="000000"/>
          <w:sz w:val="22"/>
        </w:rPr>
        <w:t xml:space="preserve">W przypadku, o którym mowa w ust. 2, Wykonawcy wspólnie ubiegający się o udzielenie zamówienia </w:t>
      </w:r>
      <w:r w:rsidRPr="00A60F4C">
        <w:rPr>
          <w:b/>
          <w:color w:val="000000"/>
          <w:sz w:val="22"/>
        </w:rPr>
        <w:t>dołączają odpowiednio do oferty oświadczenie</w:t>
      </w:r>
      <w:r w:rsidRPr="00A60F4C">
        <w:rPr>
          <w:color w:val="000000"/>
          <w:sz w:val="22"/>
        </w:rPr>
        <w:t>, z którego wynika, które dostawy lub usługi wykonają poszczególni Wykonawcy.</w:t>
      </w:r>
      <w:r>
        <w:rPr>
          <w:color w:val="FF0000"/>
          <w:sz w:val="22"/>
        </w:rPr>
        <w:t xml:space="preserve"> </w:t>
      </w:r>
    </w:p>
    <w:p w14:paraId="7C7CD34D" w14:textId="77777777" w:rsidR="00B5362F" w:rsidRPr="00C74546" w:rsidRDefault="00B5362F" w:rsidP="00B5362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80435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9A52E5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0EF7421" w14:textId="77777777" w:rsidR="003C53CB" w:rsidRPr="008F2798" w:rsidRDefault="003C53CB" w:rsidP="00FB4124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3D46FC7E" w14:textId="77777777" w:rsidR="00AD1FC8" w:rsidRPr="00FB445A" w:rsidRDefault="00AD1FC8" w:rsidP="00FB4124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675133D4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</w:t>
      </w:r>
    </w:p>
    <w:p w14:paraId="313E45DA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3D0A7D02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66A9423" w14:textId="65B4729D" w:rsidR="00AD1FC8" w:rsidRPr="004309B9" w:rsidRDefault="00800CA5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</w:t>
      </w:r>
      <w:r w:rsidR="002205B7">
        <w:rPr>
          <w:color w:val="000000"/>
          <w:sz w:val="22"/>
        </w:rPr>
        <w:t>3</w:t>
      </w:r>
      <w:r w:rsidR="00221FD0">
        <w:rPr>
          <w:color w:val="000000"/>
          <w:sz w:val="22"/>
        </w:rPr>
        <w:t xml:space="preserve"> r. poz. 1</w:t>
      </w:r>
      <w:r w:rsidR="002205B7">
        <w:rPr>
          <w:color w:val="000000"/>
          <w:sz w:val="22"/>
        </w:rPr>
        <w:t>689 ze zm.</w:t>
      </w:r>
      <w:r w:rsidR="00221FD0">
        <w:rPr>
          <w:color w:val="000000"/>
          <w:sz w:val="22"/>
        </w:rPr>
        <w:t xml:space="preserve">), z </w:t>
      </w:r>
      <w:r w:rsidR="00221FD0">
        <w:rPr>
          <w:color w:val="000000"/>
          <w:sz w:val="22"/>
        </w:rPr>
        <w:lastRenderedPageBreak/>
        <w:t>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51C1D775" w14:textId="77777777" w:rsidR="00294118" w:rsidRPr="004309B9" w:rsidRDefault="00294118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 xml:space="preserve">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14738E0E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</w:t>
      </w:r>
    </w:p>
    <w:p w14:paraId="301D6DCD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740A2C95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55D4B89" w14:textId="77777777" w:rsidR="00294118" w:rsidRPr="00CC41EC" w:rsidRDefault="00294118" w:rsidP="00FB4124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</w:t>
      </w:r>
    </w:p>
    <w:p w14:paraId="2727A6E8" w14:textId="77777777" w:rsidR="00C02468" w:rsidRPr="00C02468" w:rsidRDefault="00C02468" w:rsidP="00FB412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373AC77B" w14:textId="77777777" w:rsidR="00C02468" w:rsidRPr="0009130A" w:rsidRDefault="00CC41EC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93DD0E" w14:textId="77777777" w:rsidR="00AD1FC8" w:rsidRPr="00C103EF" w:rsidRDefault="00AD1FC8" w:rsidP="00FB4124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3E942991" w14:textId="77777777" w:rsidR="00AD1FC8" w:rsidRPr="00C103EF" w:rsidRDefault="00AD1FC8" w:rsidP="00FB4124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35E53BBF" w14:textId="747140BC" w:rsidR="00AD1FC8" w:rsidRPr="00C103EF" w:rsidRDefault="00AD1FC8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3631CD8D" w14:textId="77777777" w:rsidR="00AD1FC8" w:rsidRPr="00294118" w:rsidRDefault="008D2285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</w:t>
      </w:r>
      <w:proofErr w:type="spellStart"/>
      <w:r>
        <w:rPr>
          <w:color w:val="1B1B1B"/>
          <w:sz w:val="22"/>
        </w:rPr>
        <w:t>Pzp</w:t>
      </w:r>
      <w:proofErr w:type="spellEnd"/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AD1FC8" w:rsidRPr="00C103EF">
        <w:rPr>
          <w:color w:val="000000"/>
          <w:sz w:val="22"/>
        </w:rPr>
        <w:lastRenderedPageBreak/>
        <w:t xml:space="preserve">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2FA778C9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46D17356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proofErr w:type="spellStart"/>
      <w:r w:rsidR="003D65CC">
        <w:rPr>
          <w:color w:val="000000"/>
          <w:sz w:val="22"/>
        </w:rPr>
        <w:t>Pzp</w:t>
      </w:r>
      <w:proofErr w:type="spellEnd"/>
      <w:r w:rsidR="003D65CC">
        <w:rPr>
          <w:color w:val="000000"/>
          <w:sz w:val="22"/>
        </w:rPr>
        <w:t xml:space="preserve">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6C428C8C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016BC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3518016" w14:textId="77777777" w:rsidR="003F2F74" w:rsidRDefault="003F2F74" w:rsidP="003F2F74">
      <w:pPr>
        <w:pStyle w:val="Akapitzlist"/>
        <w:rPr>
          <w:b/>
          <w:sz w:val="22"/>
        </w:rPr>
      </w:pPr>
    </w:p>
    <w:p w14:paraId="38AB7ECB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3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62C116E" w14:textId="77777777" w:rsidR="00161342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A58115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F55A71E" w14:textId="77777777" w:rsidR="00161342" w:rsidRPr="00102A09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</w:t>
      </w:r>
      <w:r w:rsidRPr="00102A09">
        <w:rPr>
          <w:color w:val="000000" w:themeColor="text1"/>
          <w:sz w:val="22"/>
        </w:rPr>
        <w:lastRenderedPageBreak/>
        <w:t>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4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3F91559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B4BD17" w14:textId="2E5B25B9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EE149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C6F952" w14:textId="77777777" w:rsidR="00ED41E3" w:rsidRDefault="00ED41E3" w:rsidP="003F2F74">
      <w:pPr>
        <w:pStyle w:val="Akapitzlist"/>
        <w:rPr>
          <w:b/>
          <w:sz w:val="22"/>
        </w:rPr>
      </w:pPr>
    </w:p>
    <w:p w14:paraId="497FBB1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43A50BB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0C37DFD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920C26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997FD7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76E3BF0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A2478F7" w14:textId="1EB0971A" w:rsidR="00161342" w:rsidRPr="0064583B" w:rsidRDefault="00161342" w:rsidP="00FB4124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EE1494">
        <w:rPr>
          <w:color w:val="000000" w:themeColor="text1"/>
          <w:sz w:val="22"/>
        </w:rPr>
        <w:t>Ewa Klimczak</w:t>
      </w:r>
      <w:r w:rsidRPr="0064583B">
        <w:rPr>
          <w:color w:val="000000" w:themeColor="text1"/>
          <w:sz w:val="22"/>
        </w:rPr>
        <w:t xml:space="preserve">, tel. </w:t>
      </w:r>
      <w:r w:rsidR="00845C70">
        <w:rPr>
          <w:color w:val="000000" w:themeColor="text1"/>
          <w:sz w:val="22"/>
        </w:rPr>
        <w:t>89</w:t>
      </w:r>
      <w:r w:rsidR="00EE1494">
        <w:rPr>
          <w:color w:val="000000" w:themeColor="text1"/>
          <w:sz w:val="22"/>
        </w:rPr>
        <w:t> </w:t>
      </w:r>
      <w:r w:rsidR="00845C70">
        <w:rPr>
          <w:color w:val="000000" w:themeColor="text1"/>
          <w:sz w:val="22"/>
        </w:rPr>
        <w:t>521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98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4</w:t>
      </w:r>
      <w:r w:rsidR="00EE1494">
        <w:rPr>
          <w:color w:val="000000" w:themeColor="text1"/>
          <w:sz w:val="22"/>
        </w:rPr>
        <w:t>5.</w:t>
      </w:r>
    </w:p>
    <w:p w14:paraId="0441544E" w14:textId="77777777" w:rsidR="00161342" w:rsidRPr="0064583B" w:rsidRDefault="00161342" w:rsidP="00FB4124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94BED2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0D4FF0D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6497D6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C5D8110" w14:textId="77A171E5" w:rsidR="0016134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79B59E7" w14:textId="77777777" w:rsidR="00EE1494" w:rsidRPr="00DC1302" w:rsidRDefault="00EE1494" w:rsidP="00161342">
      <w:pPr>
        <w:spacing w:before="26" w:after="0" w:line="360" w:lineRule="auto"/>
        <w:ind w:firstLine="708"/>
        <w:jc w:val="both"/>
        <w:rPr>
          <w:sz w:val="22"/>
        </w:rPr>
      </w:pPr>
    </w:p>
    <w:p w14:paraId="3E68263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C8EE47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DFBD4A" w14:textId="05AD7086" w:rsidR="00161342" w:rsidRPr="00087517" w:rsidRDefault="00161342" w:rsidP="00161342">
      <w:pPr>
        <w:spacing w:after="0" w:line="360" w:lineRule="auto"/>
        <w:ind w:left="708" w:firstLine="12"/>
        <w:jc w:val="both"/>
        <w:rPr>
          <w:b/>
          <w:bCs/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A35181">
        <w:rPr>
          <w:color w:val="000000"/>
          <w:sz w:val="22"/>
        </w:rPr>
        <w:t xml:space="preserve">         </w:t>
      </w:r>
      <w:r w:rsidR="00832F14" w:rsidRPr="00832F14">
        <w:rPr>
          <w:b/>
          <w:bCs/>
          <w:color w:val="000000"/>
          <w:sz w:val="22"/>
        </w:rPr>
        <w:t>05.08.</w:t>
      </w:r>
      <w:r w:rsidRPr="00832F14">
        <w:rPr>
          <w:b/>
          <w:bCs/>
          <w:color w:val="000000"/>
          <w:sz w:val="22"/>
        </w:rPr>
        <w:t>202</w:t>
      </w:r>
      <w:r w:rsidR="00764B41" w:rsidRPr="00832F14">
        <w:rPr>
          <w:b/>
          <w:bCs/>
          <w:color w:val="000000"/>
          <w:sz w:val="22"/>
        </w:rPr>
        <w:t>5</w:t>
      </w:r>
      <w:r w:rsidR="00764B41" w:rsidRPr="00087517">
        <w:rPr>
          <w:b/>
          <w:bCs/>
          <w:color w:val="000000"/>
          <w:sz w:val="22"/>
        </w:rPr>
        <w:t xml:space="preserve"> </w:t>
      </w:r>
      <w:r w:rsidRPr="00087517">
        <w:rPr>
          <w:b/>
          <w:bCs/>
          <w:color w:val="000000"/>
          <w:sz w:val="22"/>
        </w:rPr>
        <w:t xml:space="preserve">r. </w:t>
      </w:r>
    </w:p>
    <w:p w14:paraId="326D96BA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3C250E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6B664880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DF83C1A" w14:textId="77777777" w:rsidR="001B297B" w:rsidRPr="00C34A44" w:rsidRDefault="001B297B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472696F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E7AAD05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334C5523" w14:textId="77777777" w:rsidR="00161342" w:rsidRPr="007922BF" w:rsidRDefault="00161342" w:rsidP="00FB4124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26ADBA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879A1DC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D4348FD" w14:textId="35CEF791" w:rsidR="00161342" w:rsidRDefault="00161342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764B41">
        <w:rPr>
          <w:color w:val="000000"/>
          <w:sz w:val="22"/>
          <w:szCs w:val="22"/>
        </w:rPr>
        <w:t>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79540A77" w14:textId="41060EE1" w:rsidR="00963094" w:rsidRPr="00B5362F" w:rsidRDefault="00963094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BECF2F9" w14:textId="77777777" w:rsidR="00B5362F" w:rsidRPr="00557DF1" w:rsidRDefault="00B5362F" w:rsidP="00B5362F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557DF1">
        <w:rPr>
          <w:b/>
          <w:sz w:val="22"/>
          <w:szCs w:val="22"/>
        </w:rPr>
        <w:t xml:space="preserve">Oświadczenie, </w:t>
      </w:r>
      <w:r w:rsidRPr="00557DF1">
        <w:rPr>
          <w:sz w:val="22"/>
          <w:szCs w:val="22"/>
        </w:rPr>
        <w:t>o którym mowa w rozdziale XX ust. 3 - dotyczy Wykonawców wspólnie ubiegających się o udzielenie zamówienia.</w:t>
      </w:r>
    </w:p>
    <w:p w14:paraId="674AF3BC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1755D65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E8CCD53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AADB6A2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441149" w14:textId="77777777" w:rsidR="00161342" w:rsidRPr="00042A3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 xml:space="preserve">Dokumenty elektroniczne przekazuje się w postępowaniu przy użyciu środków komunikacji elektronicznej wskazanych przez Zamawiającego zgodnie z art. 67 ustawy </w:t>
      </w:r>
      <w:proofErr w:type="spellStart"/>
      <w:r w:rsidRPr="00042A30">
        <w:rPr>
          <w:sz w:val="22"/>
        </w:rPr>
        <w:t>Pzp</w:t>
      </w:r>
      <w:proofErr w:type="spellEnd"/>
      <w:r w:rsidRPr="00042A30">
        <w:rPr>
          <w:sz w:val="22"/>
        </w:rPr>
        <w:t>.</w:t>
      </w:r>
    </w:p>
    <w:p w14:paraId="5F57EC58" w14:textId="52904769" w:rsidR="00161342" w:rsidRPr="00754D64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205B7">
        <w:rPr>
          <w:sz w:val="22"/>
        </w:rPr>
        <w:t>2</w:t>
      </w:r>
      <w:r w:rsidRPr="00754D64">
        <w:rPr>
          <w:sz w:val="22"/>
        </w:rPr>
        <w:t xml:space="preserve"> r. poz. </w:t>
      </w:r>
      <w:r w:rsidR="002205B7">
        <w:rPr>
          <w:sz w:val="22"/>
        </w:rPr>
        <w:t>1230</w:t>
      </w:r>
      <w:r w:rsidR="007439F4">
        <w:rPr>
          <w:sz w:val="22"/>
        </w:rPr>
        <w:t xml:space="preserve"> </w:t>
      </w:r>
      <w:proofErr w:type="spellStart"/>
      <w:r w:rsidR="002205B7">
        <w:rPr>
          <w:sz w:val="22"/>
        </w:rPr>
        <w:t>t.j</w:t>
      </w:r>
      <w:proofErr w:type="spellEnd"/>
      <w:r w:rsidR="002205B7">
        <w:rPr>
          <w:sz w:val="22"/>
        </w:rPr>
        <w:t>.)</w:t>
      </w:r>
      <w:r w:rsidRPr="00754D64">
        <w:rPr>
          <w:sz w:val="22"/>
        </w:rPr>
        <w:t>, Wykonawca, w celu utrzymania w poufności tych informacji, przekazuje je w wydzielonym i odpowiednio oznaczonym pliku.</w:t>
      </w:r>
    </w:p>
    <w:p w14:paraId="4B12C91B" w14:textId="77777777" w:rsidR="00161342" w:rsidRPr="00754D64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B9E22F" w14:textId="77777777" w:rsidR="00161342" w:rsidRPr="00D53CC4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826E297" w14:textId="77777777" w:rsidR="00161342" w:rsidRPr="00231C0C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</w:t>
      </w:r>
      <w:proofErr w:type="spellStart"/>
      <w:r w:rsidR="004F547E" w:rsidRPr="00231C0C">
        <w:rPr>
          <w:sz w:val="22"/>
        </w:rPr>
        <w:t>Pzp</w:t>
      </w:r>
      <w:proofErr w:type="spellEnd"/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6CF999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54319EF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469987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217C9042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</w:t>
      </w:r>
      <w:proofErr w:type="spellStart"/>
      <w:r w:rsidR="004F547E" w:rsidRPr="009F480B">
        <w:rPr>
          <w:sz w:val="22"/>
        </w:rPr>
        <w:t>Pzp</w:t>
      </w:r>
      <w:proofErr w:type="spellEnd"/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2B7010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1AE52B7" w14:textId="77777777" w:rsidR="00161342" w:rsidRPr="00EF6AB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7F7A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1D53603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B85E83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B2B02CA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C16D3AE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02C37AF4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05093B9" w14:textId="77777777" w:rsidR="00161342" w:rsidRPr="00B7750D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E3FD2B6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1836AEF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29AA0BFF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9AFFD0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454D387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5438EC6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14:paraId="4BC92CA1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</w:t>
      </w:r>
      <w:proofErr w:type="spellStart"/>
      <w:r w:rsidR="00C9772F">
        <w:rPr>
          <w:rFonts w:eastAsia="Calibri"/>
          <w:sz w:val="22"/>
          <w:lang w:eastAsia="en-US"/>
        </w:rPr>
        <w:t>wav</w:t>
      </w:r>
      <w:proofErr w:type="spellEnd"/>
      <w:r w:rsidR="00C9772F">
        <w:rPr>
          <w:rFonts w:eastAsia="Calibri"/>
          <w:sz w:val="22"/>
          <w:lang w:eastAsia="en-US"/>
        </w:rPr>
        <w:t>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FC1E923" w14:textId="05ABFD97" w:rsidR="00161342" w:rsidRPr="00EF6AB0" w:rsidRDefault="00161342" w:rsidP="00FB4124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2205B7">
        <w:rPr>
          <w:sz w:val="22"/>
          <w:szCs w:val="22"/>
        </w:rPr>
        <w:t>22</w:t>
      </w:r>
      <w:r w:rsidRPr="009671A6">
        <w:rPr>
          <w:sz w:val="22"/>
        </w:rPr>
        <w:t xml:space="preserve"> r. poz. </w:t>
      </w:r>
      <w:r w:rsidR="002205B7">
        <w:rPr>
          <w:sz w:val="22"/>
        </w:rPr>
        <w:t xml:space="preserve">1233 </w:t>
      </w:r>
      <w:proofErr w:type="spellStart"/>
      <w:r w:rsidR="002205B7">
        <w:rPr>
          <w:sz w:val="22"/>
        </w:rPr>
        <w:t>t.j</w:t>
      </w:r>
      <w:proofErr w:type="spellEnd"/>
      <w:r w:rsidR="002205B7">
        <w:rPr>
          <w:sz w:val="22"/>
        </w:rPr>
        <w:t>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</w:t>
      </w:r>
      <w:proofErr w:type="spellStart"/>
      <w:r w:rsidR="00592F6B">
        <w:rPr>
          <w:sz w:val="22"/>
          <w:szCs w:val="22"/>
        </w:rPr>
        <w:t>Pzp</w:t>
      </w:r>
      <w:proofErr w:type="spellEnd"/>
      <w:r w:rsidR="00592F6B">
        <w:rPr>
          <w:sz w:val="22"/>
          <w:szCs w:val="22"/>
        </w:rPr>
        <w:t>.</w:t>
      </w:r>
    </w:p>
    <w:p w14:paraId="4D19DCF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3E2C38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33474C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1A42F844" w14:textId="77777777" w:rsidR="009F69EA" w:rsidRPr="003E3F4F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63B1163" w14:textId="24C4221D" w:rsidR="009F69EA" w:rsidRPr="003E3F4F" w:rsidRDefault="009F69EA" w:rsidP="00FB4124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CE456A">
        <w:rPr>
          <w:b/>
          <w:color w:val="0000FF"/>
          <w:sz w:val="22"/>
          <w:szCs w:val="22"/>
        </w:rPr>
        <w:t>08.05</w:t>
      </w:r>
      <w:r w:rsidR="00880311">
        <w:rPr>
          <w:b/>
          <w:color w:val="0000FF"/>
          <w:sz w:val="22"/>
          <w:szCs w:val="22"/>
        </w:rPr>
        <w:t>.</w:t>
      </w:r>
      <w:r w:rsidR="009557EF">
        <w:rPr>
          <w:b/>
          <w:color w:val="0000FF"/>
          <w:sz w:val="22"/>
          <w:szCs w:val="22"/>
        </w:rPr>
        <w:t>202</w:t>
      </w:r>
      <w:r w:rsidR="007439F4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  <w:r w:rsidR="00880311">
        <w:rPr>
          <w:b/>
          <w:color w:val="0000FF"/>
          <w:sz w:val="22"/>
          <w:szCs w:val="22"/>
        </w:rPr>
        <w:t>.</w:t>
      </w:r>
    </w:p>
    <w:p w14:paraId="7316BDC8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A7B920C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19EC1E3" w14:textId="77777777" w:rsidR="009F69EA" w:rsidRPr="00246237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280C7AE" w14:textId="77777777" w:rsidR="009F69EA" w:rsidRPr="00E70117" w:rsidRDefault="009F69EA" w:rsidP="00FB4124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5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61792A1D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0517FEB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1A504A1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2AF7F6A" w14:textId="77777777" w:rsidR="009F69EA" w:rsidRPr="004C06BB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1B7CF1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3906711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5CEDC7B" w14:textId="15A06FC5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</w:t>
      </w:r>
      <w:r w:rsidR="00877299">
        <w:rPr>
          <w:color w:val="000000" w:themeColor="text1"/>
          <w:sz w:val="22"/>
          <w:szCs w:val="22"/>
        </w:rPr>
        <w:t>u</w:t>
      </w:r>
      <w:r w:rsidRPr="000708CA">
        <w:rPr>
          <w:color w:val="000000" w:themeColor="text1"/>
          <w:sz w:val="22"/>
          <w:szCs w:val="22"/>
        </w:rPr>
        <w:t xml:space="preserve"> terminu składania ofert.</w:t>
      </w:r>
    </w:p>
    <w:p w14:paraId="5BED245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97E649" w14:textId="77777777" w:rsidR="009F69EA" w:rsidRPr="00102A09" w:rsidRDefault="009F69EA" w:rsidP="00FB412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6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6A5FB3" w14:textId="77777777" w:rsidR="009F69EA" w:rsidRPr="00E1439E" w:rsidRDefault="009F69EA" w:rsidP="00FB41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CE6466C" w14:textId="5D7A3031" w:rsidR="009F69EA" w:rsidRPr="00E1439E" w:rsidRDefault="009F69EA" w:rsidP="00FB41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764B41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928626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D53894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8C5E7F9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60EF01" w14:textId="70051E96" w:rsidR="009F69EA" w:rsidRPr="008352DB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CE456A" w:rsidRPr="00CE456A">
        <w:rPr>
          <w:b/>
          <w:bCs/>
          <w:color w:val="0000FF"/>
          <w:sz w:val="22"/>
        </w:rPr>
        <w:t>08.05</w:t>
      </w:r>
      <w:r w:rsidR="00EA1C4E" w:rsidRPr="00CE456A">
        <w:rPr>
          <w:b/>
          <w:bCs/>
          <w:color w:val="0000FF"/>
          <w:sz w:val="22"/>
        </w:rPr>
        <w:t>.</w:t>
      </w:r>
      <w:r w:rsidR="009557EF">
        <w:rPr>
          <w:b/>
          <w:color w:val="0000FF"/>
          <w:sz w:val="22"/>
        </w:rPr>
        <w:t>202</w:t>
      </w:r>
      <w:r w:rsidR="007439F4">
        <w:rPr>
          <w:b/>
          <w:color w:val="0000FF"/>
          <w:sz w:val="22"/>
        </w:rPr>
        <w:t>5</w:t>
      </w:r>
      <w:r w:rsidR="009557EF">
        <w:rPr>
          <w:b/>
          <w:color w:val="0000FF"/>
          <w:sz w:val="22"/>
        </w:rPr>
        <w:t xml:space="preserve"> r. o godz. </w:t>
      </w:r>
      <w:r w:rsidR="00EA1C4E">
        <w:rPr>
          <w:b/>
          <w:color w:val="0000FF"/>
          <w:sz w:val="22"/>
        </w:rPr>
        <w:t>10:10</w:t>
      </w:r>
      <w:r w:rsidR="007439F4">
        <w:rPr>
          <w:b/>
          <w:color w:val="0000FF"/>
          <w:sz w:val="22"/>
        </w:rPr>
        <w:t>.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50BDF85E" w14:textId="322C3BC2" w:rsidR="009F69EA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21BDABAA" w14:textId="77777777" w:rsidR="002205B7" w:rsidRPr="008352DB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2EE037E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008CE58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0CE0CA15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26B53F61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24D251D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49577D8" w14:textId="3378EBD9" w:rsidR="009F69EA" w:rsidRPr="000C0FB8" w:rsidRDefault="009F69EA" w:rsidP="00FB4124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2205B7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2205B7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>, z</w:t>
      </w:r>
      <w:r w:rsidR="002205B7">
        <w:rPr>
          <w:color w:val="000000"/>
          <w:sz w:val="22"/>
        </w:rPr>
        <w:t xml:space="preserve">e </w:t>
      </w:r>
      <w:r w:rsidRPr="000C0FB8">
        <w:rPr>
          <w:color w:val="000000"/>
          <w:sz w:val="22"/>
        </w:rPr>
        <w:t xml:space="preserve">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52356AF" w14:textId="77777777" w:rsidR="009F69EA" w:rsidRPr="000C0FB8" w:rsidRDefault="009F69EA" w:rsidP="00FB4124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>W ofercie, o której mowa w ust. 4, Wykonawca ma obowiązek:</w:t>
      </w:r>
    </w:p>
    <w:p w14:paraId="17C160C7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0AA66AA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43186AF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B08DC64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7ABB66B" w14:textId="77777777" w:rsidR="00F76CC9" w:rsidRPr="001E1DD7" w:rsidRDefault="00F76CC9" w:rsidP="00FB4124">
      <w:pPr>
        <w:pStyle w:val="Skrconyadreszwrotny"/>
        <w:numPr>
          <w:ilvl w:val="0"/>
          <w:numId w:val="16"/>
        </w:numPr>
        <w:spacing w:line="360" w:lineRule="auto"/>
        <w:jc w:val="both"/>
        <w:rPr>
          <w:color w:val="000000"/>
          <w:sz w:val="22"/>
          <w:szCs w:val="22"/>
        </w:rPr>
      </w:pPr>
      <w:r w:rsidRPr="001E1DD7">
        <w:rPr>
          <w:color w:val="000000"/>
          <w:sz w:val="22"/>
          <w:szCs w:val="22"/>
        </w:rPr>
        <w:t>Ceny jednostkowe złożone w ofercie nie mogą ulec zmianie w trakcie realizacji umowy</w:t>
      </w:r>
      <w:r w:rsidRPr="001E1DD7">
        <w:rPr>
          <w:b/>
          <w:color w:val="000000"/>
          <w:sz w:val="22"/>
          <w:szCs w:val="22"/>
        </w:rPr>
        <w:t>.</w:t>
      </w:r>
    </w:p>
    <w:p w14:paraId="6A229BBD" w14:textId="77777777" w:rsidR="009F69EA" w:rsidRPr="00C74546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0A15C5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1567D01A" w14:textId="77777777" w:rsidR="003B76C4" w:rsidRDefault="003B76C4" w:rsidP="003B76C4">
      <w:pPr>
        <w:pStyle w:val="Akapitzlist"/>
        <w:rPr>
          <w:b/>
          <w:sz w:val="22"/>
        </w:rPr>
      </w:pPr>
    </w:p>
    <w:p w14:paraId="4AA724E0" w14:textId="77777777" w:rsidR="003B76C4" w:rsidRPr="00A703F5" w:rsidRDefault="003B76C4" w:rsidP="003B76C4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093E7E65" w14:textId="77777777" w:rsidR="003B76C4" w:rsidRPr="00A703F5" w:rsidRDefault="003B76C4" w:rsidP="003B76C4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3D839413" w14:textId="33F98BAE" w:rsidR="003B76C4" w:rsidRPr="00A703F5" w:rsidRDefault="003B76C4" w:rsidP="003B76C4">
      <w:pPr>
        <w:ind w:left="850"/>
        <w:rPr>
          <w:color w:val="000000"/>
          <w:sz w:val="22"/>
        </w:rPr>
      </w:pPr>
      <w:r w:rsidRPr="002C2206">
        <w:rPr>
          <w:b/>
          <w:bCs/>
          <w:color w:val="000000"/>
          <w:sz w:val="22"/>
        </w:rPr>
        <w:t>2)</w:t>
      </w:r>
      <w:r w:rsidRPr="002C2206">
        <w:rPr>
          <w:b/>
          <w:bCs/>
        </w:rPr>
        <w:t xml:space="preserve"> </w:t>
      </w:r>
      <w:r w:rsidRPr="002C2206">
        <w:rPr>
          <w:b/>
          <w:bCs/>
          <w:color w:val="000000"/>
          <w:sz w:val="22"/>
        </w:rPr>
        <w:t>Doświadczenie koordynatora wizyty studyjn</w:t>
      </w:r>
      <w:r w:rsidR="00CA6D62">
        <w:rPr>
          <w:b/>
          <w:bCs/>
          <w:color w:val="000000"/>
          <w:sz w:val="22"/>
        </w:rPr>
        <w:t>ej</w:t>
      </w:r>
      <w:r w:rsidRPr="002C2206">
        <w:rPr>
          <w:color w:val="000000"/>
          <w:sz w:val="22"/>
        </w:rPr>
        <w:t xml:space="preserve">  – znaczenie kryterium – 40%</w:t>
      </w:r>
      <w:r w:rsidRPr="00A703F5">
        <w:rPr>
          <w:color w:val="000000"/>
          <w:sz w:val="22"/>
        </w:rPr>
        <w:t xml:space="preserve"> </w:t>
      </w:r>
    </w:p>
    <w:p w14:paraId="7BD47D42" w14:textId="77777777" w:rsidR="003B76C4" w:rsidRPr="00A703F5" w:rsidRDefault="003B76C4" w:rsidP="003B76C4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21D63D72" w14:textId="77777777" w:rsidR="003B76C4" w:rsidRPr="00A703F5" w:rsidRDefault="003B76C4" w:rsidP="003B76C4">
      <w:pPr>
        <w:numPr>
          <w:ilvl w:val="0"/>
          <w:numId w:val="17"/>
        </w:numPr>
        <w:spacing w:after="0"/>
        <w:ind w:left="1134" w:hanging="425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33000A9E" w14:textId="77777777" w:rsidR="003B76C4" w:rsidRPr="00A703F5" w:rsidRDefault="003B76C4" w:rsidP="003B76C4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3A41ED3" w14:textId="77777777" w:rsidR="003B76C4" w:rsidRPr="007C7DF2" w:rsidRDefault="003B76C4" w:rsidP="003B76C4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6A3F4CCE" w14:textId="77777777" w:rsidR="003B76C4" w:rsidRPr="007C7DF2" w:rsidRDefault="003B76C4" w:rsidP="003B76C4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197277F8" w14:textId="77777777" w:rsidR="003B76C4" w:rsidRPr="007C7DF2" w:rsidRDefault="003B76C4" w:rsidP="003B76C4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5771259B" w14:textId="77777777" w:rsidR="003B76C4" w:rsidRDefault="003B76C4" w:rsidP="003B76C4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2ABC9436" w14:textId="18EFDF8C" w:rsidR="003B76C4" w:rsidRDefault="003B76C4" w:rsidP="003B76C4">
      <w:pPr>
        <w:widowControl w:val="0"/>
        <w:tabs>
          <w:tab w:val="left" w:pos="851"/>
        </w:tabs>
        <w:spacing w:after="0"/>
        <w:ind w:left="851" w:hanging="142"/>
        <w:jc w:val="both"/>
        <w:rPr>
          <w:b/>
          <w:sz w:val="22"/>
        </w:rPr>
      </w:pPr>
      <w:r w:rsidRPr="0086068E">
        <w:rPr>
          <w:sz w:val="22"/>
        </w:rPr>
        <w:t>2)</w:t>
      </w:r>
      <w:r w:rsidRPr="00237E83">
        <w:rPr>
          <w:b/>
          <w:sz w:val="22"/>
        </w:rPr>
        <w:t xml:space="preserve">  „Doświadczenie koordynatora </w:t>
      </w:r>
      <w:r>
        <w:rPr>
          <w:b/>
          <w:sz w:val="22"/>
        </w:rPr>
        <w:t>wizyty studyjn</w:t>
      </w:r>
      <w:r w:rsidR="00CA6D62">
        <w:rPr>
          <w:b/>
          <w:sz w:val="22"/>
        </w:rPr>
        <w:t>ej</w:t>
      </w:r>
      <w:r w:rsidRPr="00237E83">
        <w:rPr>
          <w:b/>
          <w:sz w:val="22"/>
        </w:rPr>
        <w:t xml:space="preserve">” </w:t>
      </w:r>
      <w:r>
        <w:rPr>
          <w:b/>
          <w:sz w:val="22"/>
        </w:rPr>
        <w:t>:</w:t>
      </w:r>
    </w:p>
    <w:p w14:paraId="1F8E9A7C" w14:textId="77777777" w:rsidR="003B76C4" w:rsidRPr="00237E83" w:rsidRDefault="003B76C4" w:rsidP="003B76C4">
      <w:pPr>
        <w:widowControl w:val="0"/>
        <w:tabs>
          <w:tab w:val="left" w:pos="851"/>
        </w:tabs>
        <w:spacing w:after="0"/>
        <w:ind w:left="851"/>
        <w:jc w:val="both"/>
        <w:rPr>
          <w:b/>
          <w:sz w:val="22"/>
        </w:rPr>
      </w:pPr>
    </w:p>
    <w:p w14:paraId="3CC949BC" w14:textId="3EB83F37" w:rsidR="003B76C4" w:rsidRPr="008961E6" w:rsidRDefault="003B76C4" w:rsidP="003B76C4">
      <w:pPr>
        <w:widowControl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sz w:val="22"/>
        </w:rPr>
        <w:t>2.1.</w:t>
      </w:r>
      <w:r w:rsidRPr="002A646D">
        <w:rPr>
          <w:sz w:val="22"/>
        </w:rPr>
        <w:t xml:space="preserve">W kryterium „Doświadczenie koordynatora </w:t>
      </w:r>
      <w:r>
        <w:rPr>
          <w:sz w:val="22"/>
        </w:rPr>
        <w:t>wizyty studyjn</w:t>
      </w:r>
      <w:r w:rsidR="00CA6D62">
        <w:rPr>
          <w:sz w:val="22"/>
        </w:rPr>
        <w:t>ej</w:t>
      </w:r>
      <w:r w:rsidRPr="002A646D">
        <w:rPr>
          <w:sz w:val="22"/>
        </w:rPr>
        <w:t xml:space="preserve">” ocenie będzie podlegać liczba </w:t>
      </w:r>
      <w:r>
        <w:rPr>
          <w:sz w:val="22"/>
        </w:rPr>
        <w:t xml:space="preserve">koordynowanych wyjazdów </w:t>
      </w:r>
      <w:r>
        <w:rPr>
          <w:color w:val="000000" w:themeColor="text1"/>
          <w:sz w:val="22"/>
        </w:rPr>
        <w:t>zagranicznych (poza granicami Polski)</w:t>
      </w:r>
      <w:r w:rsidR="00CA6D62">
        <w:rPr>
          <w:color w:val="000000" w:themeColor="text1"/>
          <w:sz w:val="22"/>
        </w:rPr>
        <w:t xml:space="preserve"> na misje gospodarcze i/lub targi i/lub</w:t>
      </w:r>
      <w:r w:rsidR="00F87887">
        <w:rPr>
          <w:color w:val="000000" w:themeColor="text1"/>
          <w:sz w:val="22"/>
        </w:rPr>
        <w:t xml:space="preserve"> </w:t>
      </w:r>
      <w:r w:rsidR="00CA6D62">
        <w:rPr>
          <w:color w:val="000000" w:themeColor="text1"/>
          <w:sz w:val="22"/>
        </w:rPr>
        <w:t>wizyty studyjn</w:t>
      </w:r>
      <w:r w:rsidR="00F87887">
        <w:rPr>
          <w:color w:val="000000" w:themeColor="text1"/>
          <w:sz w:val="22"/>
        </w:rPr>
        <w:t xml:space="preserve">e </w:t>
      </w:r>
      <w:r w:rsidR="00CA6D62">
        <w:rPr>
          <w:color w:val="000000" w:themeColor="text1"/>
          <w:sz w:val="22"/>
        </w:rPr>
        <w:t xml:space="preserve">i/lub </w:t>
      </w:r>
      <w:r w:rsidR="00F87887">
        <w:rPr>
          <w:color w:val="000000" w:themeColor="text1"/>
          <w:sz w:val="22"/>
        </w:rPr>
        <w:t>wycieczki i/lub wizyty studyjno-szkoleniowe i/lub wyjazdy szkoleniowe</w:t>
      </w:r>
      <w:r w:rsidR="00CA6D62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 xml:space="preserve">w okresie ostatnich 3 lat liczonych wstecz od dnia, w którym upływa termin składania ofert przez wskazanego w ofercie Koordynatora </w:t>
      </w:r>
      <w:r>
        <w:rPr>
          <w:color w:val="000000" w:themeColor="text1"/>
          <w:sz w:val="22"/>
        </w:rPr>
        <w:t>wizyty studyjn</w:t>
      </w:r>
      <w:r w:rsidR="00F87887">
        <w:rPr>
          <w:color w:val="000000" w:themeColor="text1"/>
          <w:sz w:val="22"/>
        </w:rPr>
        <w:t>ej</w:t>
      </w:r>
      <w:r w:rsidRPr="008961E6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 xml:space="preserve">powyżej minimum określonego przez Zamawiającego </w:t>
      </w:r>
      <w:r>
        <w:rPr>
          <w:color w:val="000000" w:themeColor="text1"/>
          <w:sz w:val="22"/>
        </w:rPr>
        <w:t xml:space="preserve">w rozdziale VI pkt 8 Szczegółowego Opisu Przedmiotu Zamówienia </w:t>
      </w:r>
      <w:r w:rsidRPr="008961E6">
        <w:rPr>
          <w:color w:val="000000" w:themeColor="text1"/>
          <w:sz w:val="22"/>
        </w:rPr>
        <w:t xml:space="preserve">tj. powyżej </w:t>
      </w:r>
      <w:r w:rsidR="00F87887">
        <w:rPr>
          <w:color w:val="000000" w:themeColor="text1"/>
          <w:sz w:val="22"/>
        </w:rPr>
        <w:t>2</w:t>
      </w:r>
      <w:r w:rsidRPr="008961E6">
        <w:rPr>
          <w:color w:val="000000" w:themeColor="text1"/>
          <w:sz w:val="22"/>
        </w:rPr>
        <w:t xml:space="preserve"> </w:t>
      </w:r>
      <w:r w:rsidR="00F87887" w:rsidRPr="00F87887">
        <w:rPr>
          <w:color w:val="000000" w:themeColor="text1"/>
          <w:sz w:val="22"/>
        </w:rPr>
        <w:t xml:space="preserve">zagranicznych wyjazdów na misje gospodarcze i/lub targi i/lub wizyty studyjne i/lub wycieczki i/lub wizyty studyjno-szkoleniowe i/lub wyjazdy </w:t>
      </w:r>
      <w:r w:rsidR="00F87887" w:rsidRPr="00F87887">
        <w:rPr>
          <w:color w:val="000000" w:themeColor="text1"/>
          <w:sz w:val="22"/>
        </w:rPr>
        <w:lastRenderedPageBreak/>
        <w:t>szkoleniowe</w:t>
      </w:r>
      <w:r>
        <w:rPr>
          <w:rFonts w:eastAsia="Cambria"/>
          <w:sz w:val="22"/>
        </w:rPr>
        <w:t>.</w:t>
      </w:r>
    </w:p>
    <w:p w14:paraId="111E7E1A" w14:textId="3577CEF3" w:rsidR="003B76C4" w:rsidRPr="004E6FF3" w:rsidRDefault="003B76C4" w:rsidP="003B76C4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sz w:val="22"/>
        </w:rPr>
      </w:pPr>
      <w:r>
        <w:rPr>
          <w:color w:val="000000" w:themeColor="text1"/>
          <w:sz w:val="22"/>
        </w:rPr>
        <w:t>2.2.</w:t>
      </w:r>
      <w:r w:rsidR="00935B4D" w:rsidRPr="004E6FF3">
        <w:rPr>
          <w:sz w:val="22"/>
        </w:rPr>
        <w:t>Ocena w kryterium „doświadczenie koordynatora wizyty studyjn</w:t>
      </w:r>
      <w:r w:rsidR="00F87887" w:rsidRPr="004E6FF3">
        <w:rPr>
          <w:sz w:val="22"/>
        </w:rPr>
        <w:t>ej</w:t>
      </w:r>
      <w:r w:rsidR="00935B4D" w:rsidRPr="004E6FF3">
        <w:rPr>
          <w:sz w:val="22"/>
        </w:rPr>
        <w:t>” zostanie dokonana na podstawie informacji zamieszczonych przez Wykonawcę w formularzu ofertowym</w:t>
      </w:r>
      <w:r w:rsidRPr="004E6FF3">
        <w:rPr>
          <w:color w:val="000000" w:themeColor="text1"/>
          <w:sz w:val="22"/>
        </w:rPr>
        <w:t xml:space="preserve">. </w:t>
      </w:r>
    </w:p>
    <w:p w14:paraId="1C73C801" w14:textId="3A9E5117" w:rsidR="003B76C4" w:rsidRPr="00040162" w:rsidRDefault="003B76C4" w:rsidP="00040162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2.3.</w:t>
      </w:r>
      <w:r w:rsidR="00040162" w:rsidRPr="00040162">
        <w:t xml:space="preserve"> </w:t>
      </w:r>
      <w:r w:rsidR="00040162" w:rsidRPr="00040162">
        <w:rPr>
          <w:color w:val="000000" w:themeColor="text1"/>
          <w:sz w:val="22"/>
        </w:rPr>
        <w:t xml:space="preserve">Podana w formularzu ofertowym liczba koordynowanych </w:t>
      </w:r>
      <w:r w:rsidR="00040162">
        <w:rPr>
          <w:color w:val="000000" w:themeColor="text1"/>
          <w:sz w:val="22"/>
        </w:rPr>
        <w:t xml:space="preserve">wyjazdów zagranicznych </w:t>
      </w:r>
      <w:r w:rsidR="00040162" w:rsidRPr="00040162">
        <w:rPr>
          <w:color w:val="000000" w:themeColor="text1"/>
          <w:sz w:val="22"/>
        </w:rPr>
        <w:t>przez koordynatora zostanie podstawiona do wzoru, a punkty w tym kryterium obliczone zostaną według wzoru:</w:t>
      </w:r>
      <w:r w:rsidR="00040162">
        <w:rPr>
          <w:color w:val="000000" w:themeColor="text1"/>
          <w:sz w:val="22"/>
        </w:rPr>
        <w:t xml:space="preserve"> </w:t>
      </w:r>
      <w:bookmarkStart w:id="2" w:name="_Hlk191473188"/>
    </w:p>
    <w:p w14:paraId="2D42D281" w14:textId="77777777" w:rsidR="007A6D1B" w:rsidRDefault="003B76C4" w:rsidP="007A6D1B">
      <w:pPr>
        <w:pStyle w:val="Tekstpodstawowy"/>
        <w:spacing w:line="276" w:lineRule="auto"/>
        <w:ind w:left="5103" w:hanging="1134"/>
        <w:jc w:val="left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liczba </w:t>
      </w:r>
      <w:bookmarkStart w:id="3" w:name="_Hlk194404682"/>
      <w:r w:rsidR="007A6D1B">
        <w:rPr>
          <w:b w:val="0"/>
          <w:sz w:val="22"/>
          <w:szCs w:val="22"/>
        </w:rPr>
        <w:t xml:space="preserve">koordynowanych wyjazdów zagranicznych </w:t>
      </w:r>
    </w:p>
    <w:p w14:paraId="20CC9912" w14:textId="140EB098" w:rsidR="003B76C4" w:rsidRPr="00237E83" w:rsidRDefault="007A6D1B" w:rsidP="007A6D1B">
      <w:pPr>
        <w:pStyle w:val="Tekstpodstawowy"/>
        <w:spacing w:line="276" w:lineRule="auto"/>
        <w:ind w:left="5103" w:hanging="113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przez koordynatora </w:t>
      </w:r>
      <w:bookmarkEnd w:id="3"/>
      <w:r w:rsidR="003B76C4" w:rsidRPr="00237E83">
        <w:rPr>
          <w:b w:val="0"/>
          <w:sz w:val="22"/>
          <w:szCs w:val="22"/>
        </w:rPr>
        <w:t>badanej ofer</w:t>
      </w:r>
      <w:r>
        <w:rPr>
          <w:b w:val="0"/>
          <w:sz w:val="22"/>
          <w:szCs w:val="22"/>
        </w:rPr>
        <w:t>ty</w:t>
      </w:r>
    </w:p>
    <w:p w14:paraId="6418FEAF" w14:textId="77777777" w:rsidR="003B76C4" w:rsidRPr="00237E83" w:rsidRDefault="003B76C4" w:rsidP="003B76C4">
      <w:pPr>
        <w:pStyle w:val="Tekstpodstawowy"/>
        <w:spacing w:line="276" w:lineRule="auto"/>
        <w:ind w:firstLine="708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liczba uzyskanych punktów =   </w:t>
      </w:r>
      <w:r w:rsidRPr="00237E83">
        <w:rPr>
          <w:b w:val="0"/>
          <w:sz w:val="22"/>
          <w:szCs w:val="22"/>
          <w:vertAlign w:val="superscript"/>
        </w:rPr>
        <w:t xml:space="preserve">________________________________________________________________         </w:t>
      </w:r>
      <w:r w:rsidRPr="00237E83">
        <w:rPr>
          <w:b w:val="0"/>
          <w:sz w:val="22"/>
          <w:szCs w:val="22"/>
        </w:rPr>
        <w:t>x  40</w:t>
      </w:r>
    </w:p>
    <w:p w14:paraId="2EDEB8E7" w14:textId="77777777" w:rsidR="007A6D1B" w:rsidRDefault="003B76C4" w:rsidP="007A6D1B">
      <w:pPr>
        <w:pStyle w:val="Tekstpodstawowy"/>
        <w:spacing w:line="276" w:lineRule="auto"/>
        <w:ind w:left="3686" w:hanging="28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237E83">
        <w:rPr>
          <w:b w:val="0"/>
          <w:sz w:val="22"/>
          <w:szCs w:val="22"/>
        </w:rPr>
        <w:t xml:space="preserve">najwyższa liczba </w:t>
      </w:r>
      <w:r w:rsidR="007A6D1B" w:rsidRPr="007A6D1B">
        <w:rPr>
          <w:b w:val="0"/>
          <w:sz w:val="22"/>
          <w:szCs w:val="22"/>
        </w:rPr>
        <w:t xml:space="preserve">koordynowanych wyjazdów zagranicznych </w:t>
      </w:r>
      <w:r w:rsidR="007A6D1B">
        <w:rPr>
          <w:b w:val="0"/>
          <w:sz w:val="22"/>
          <w:szCs w:val="22"/>
        </w:rPr>
        <w:t xml:space="preserve"> </w:t>
      </w:r>
    </w:p>
    <w:p w14:paraId="2DEF73CA" w14:textId="7838600C" w:rsidR="003B76C4" w:rsidRPr="00237E83" w:rsidRDefault="007A6D1B" w:rsidP="007A6D1B">
      <w:pPr>
        <w:pStyle w:val="Tekstpodstawowy"/>
        <w:spacing w:line="276" w:lineRule="auto"/>
        <w:ind w:left="3686" w:hanging="284"/>
        <w:jc w:val="left"/>
        <w:rPr>
          <w:b w:val="0"/>
          <w:sz w:val="22"/>
          <w:szCs w:val="22"/>
        </w:rPr>
      </w:pPr>
      <w:r w:rsidRPr="007A6D1B">
        <w:rPr>
          <w:b w:val="0"/>
          <w:sz w:val="22"/>
          <w:szCs w:val="22"/>
        </w:rPr>
        <w:t>przez koordynatora</w:t>
      </w:r>
      <w:r>
        <w:rPr>
          <w:b w:val="0"/>
          <w:sz w:val="22"/>
          <w:szCs w:val="22"/>
        </w:rPr>
        <w:t xml:space="preserve"> </w:t>
      </w:r>
      <w:r w:rsidR="003B76C4" w:rsidRPr="00237E83">
        <w:rPr>
          <w:b w:val="0"/>
          <w:sz w:val="22"/>
          <w:szCs w:val="22"/>
        </w:rPr>
        <w:t>spośród badanych ofert</w:t>
      </w:r>
    </w:p>
    <w:p w14:paraId="5639DBA8" w14:textId="77777777" w:rsidR="003B76C4" w:rsidRPr="009D5C2B" w:rsidRDefault="003B76C4" w:rsidP="003B76C4">
      <w:pPr>
        <w:spacing w:before="120" w:after="40"/>
        <w:ind w:firstLine="708"/>
        <w:rPr>
          <w:i/>
          <w:color w:val="000000"/>
          <w:sz w:val="22"/>
        </w:rPr>
      </w:pPr>
    </w:p>
    <w:p w14:paraId="6D01120B" w14:textId="59A0773E" w:rsidR="003B76C4" w:rsidRPr="00040162" w:rsidRDefault="003B76C4" w:rsidP="00040162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>uzyskać</w:t>
      </w:r>
      <w:r w:rsidR="00040162">
        <w:rPr>
          <w:sz w:val="22"/>
          <w:lang w:eastAsia="ar-SA"/>
        </w:rPr>
        <w:t xml:space="preserve"> w tym kryterium</w:t>
      </w:r>
      <w:r w:rsidRPr="00A703F5">
        <w:rPr>
          <w:sz w:val="22"/>
          <w:lang w:val="x-none" w:eastAsia="ar-SA"/>
        </w:rPr>
        <w:t xml:space="preserve"> – </w:t>
      </w:r>
      <w:r>
        <w:rPr>
          <w:sz w:val="22"/>
          <w:lang w:eastAsia="ar-SA"/>
        </w:rPr>
        <w:t>40</w:t>
      </w:r>
      <w:r w:rsidR="00040162">
        <w:rPr>
          <w:sz w:val="22"/>
          <w:lang w:eastAsia="ar-SA"/>
        </w:rPr>
        <w:t xml:space="preserve">, </w:t>
      </w:r>
    </w:p>
    <w:p w14:paraId="00672810" w14:textId="2476D332" w:rsidR="00040162" w:rsidRPr="00040162" w:rsidRDefault="00040162" w:rsidP="00040162">
      <w:pPr>
        <w:ind w:left="993" w:hanging="285"/>
        <w:jc w:val="both"/>
        <w:rPr>
          <w:color w:val="000000"/>
          <w:sz w:val="22"/>
        </w:rPr>
      </w:pPr>
      <w:r>
        <w:rPr>
          <w:color w:val="000000"/>
          <w:sz w:val="22"/>
        </w:rPr>
        <w:t>2.4.</w:t>
      </w:r>
      <w:r w:rsidRPr="00040162">
        <w:rPr>
          <w:color w:val="000000"/>
          <w:sz w:val="22"/>
        </w:rPr>
        <w:t xml:space="preserve">Maksymalna liczba koordynowanych </w:t>
      </w:r>
      <w:r>
        <w:rPr>
          <w:color w:val="000000"/>
          <w:sz w:val="22"/>
        </w:rPr>
        <w:t xml:space="preserve">wyjazdów </w:t>
      </w:r>
      <w:r w:rsidR="00935B4D">
        <w:rPr>
          <w:color w:val="000000"/>
          <w:sz w:val="22"/>
        </w:rPr>
        <w:t xml:space="preserve">zagranicznych </w:t>
      </w:r>
      <w:r w:rsidRPr="00040162">
        <w:rPr>
          <w:color w:val="000000"/>
          <w:sz w:val="22"/>
        </w:rPr>
        <w:t xml:space="preserve">przez koordynatora, podlegających ocenie wynosi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0. Jeżeli Wykonawca wykaże doświadczenie koordynatora powyżej wymaganego minimum, w liczbie większej niż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0, to doświadczenie koordynatora zostanie ocenione jak dla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 koordynowanych </w:t>
      </w:r>
      <w:r w:rsidR="00935B4D">
        <w:rPr>
          <w:color w:val="000000"/>
          <w:sz w:val="22"/>
        </w:rPr>
        <w:t>wyjazdów zagranicznych</w:t>
      </w:r>
      <w:r w:rsidRPr="00040162">
        <w:rPr>
          <w:color w:val="000000"/>
          <w:sz w:val="22"/>
        </w:rPr>
        <w:t>.</w:t>
      </w:r>
    </w:p>
    <w:p w14:paraId="7D35580C" w14:textId="1102AC94" w:rsidR="00040162" w:rsidRPr="00040162" w:rsidRDefault="00040162" w:rsidP="00935B4D">
      <w:pPr>
        <w:ind w:left="993" w:hanging="285"/>
        <w:jc w:val="both"/>
        <w:rPr>
          <w:color w:val="000000"/>
          <w:sz w:val="22"/>
        </w:rPr>
      </w:pPr>
      <w:r w:rsidRPr="00040162">
        <w:rPr>
          <w:color w:val="000000"/>
          <w:sz w:val="22"/>
        </w:rPr>
        <w:t>2.5</w:t>
      </w:r>
      <w:r w:rsidR="00935B4D">
        <w:rPr>
          <w:color w:val="000000"/>
          <w:sz w:val="22"/>
        </w:rPr>
        <w:t>.</w:t>
      </w:r>
      <w:r w:rsidRPr="00040162">
        <w:rPr>
          <w:color w:val="000000"/>
          <w:sz w:val="22"/>
        </w:rPr>
        <w:t xml:space="preserve">Jeżeli Wykonawca w formularzu ofertowym nie wskaże  imienia i nazwiska lub dodatkowego doświadczenia koordynatora powyżej wymaganego minimum, Wykonawca w tym kryterium otrzyma 0 punktów, bez podstawiania do wzoru. </w:t>
      </w:r>
    </w:p>
    <w:p w14:paraId="790E9458" w14:textId="37E42FFC" w:rsidR="00040162" w:rsidRDefault="00040162" w:rsidP="00935B4D">
      <w:pPr>
        <w:pStyle w:val="Akapitzlist"/>
        <w:numPr>
          <w:ilvl w:val="1"/>
          <w:numId w:val="18"/>
        </w:numPr>
        <w:jc w:val="both"/>
        <w:rPr>
          <w:color w:val="000000"/>
          <w:sz w:val="22"/>
        </w:rPr>
      </w:pPr>
      <w:r w:rsidRPr="00935B4D">
        <w:rPr>
          <w:color w:val="000000"/>
          <w:sz w:val="22"/>
        </w:rPr>
        <w:t xml:space="preserve">Wykonawca zobowiązany jest zrealizować przedmiot zamówienia przy udziale ocenianego przez Zamawiającego koordynatora. </w:t>
      </w:r>
    </w:p>
    <w:p w14:paraId="4811AFA3" w14:textId="77777777" w:rsidR="00935B4D" w:rsidRPr="00935B4D" w:rsidRDefault="00935B4D" w:rsidP="00935B4D">
      <w:pPr>
        <w:pStyle w:val="Akapitzlist"/>
        <w:ind w:left="1080"/>
        <w:jc w:val="both"/>
        <w:rPr>
          <w:color w:val="000000"/>
          <w:sz w:val="22"/>
        </w:rPr>
      </w:pPr>
    </w:p>
    <w:bookmarkEnd w:id="2"/>
    <w:p w14:paraId="5D1E161F" w14:textId="77777777" w:rsidR="003B76C4" w:rsidRPr="00B773CE" w:rsidRDefault="003B76C4" w:rsidP="003B76C4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66439347" w14:textId="77777777" w:rsidR="003B76C4" w:rsidRPr="00A703F5" w:rsidRDefault="003B76C4" w:rsidP="003B76C4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975F9D6" w14:textId="77777777" w:rsidR="003B76C4" w:rsidRPr="00DB32FB" w:rsidRDefault="003B76C4" w:rsidP="003B76C4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DFE67EC" w14:textId="77777777" w:rsidR="003B76C4" w:rsidRPr="006513D9" w:rsidRDefault="003B76C4" w:rsidP="003B76C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6513D9">
        <w:rPr>
          <w:sz w:val="22"/>
        </w:rPr>
        <w:t>Jeżeli oferty otrzymały taką samą ocenę w kryterium o najwyższej wadze, Zamawiający wybiera ofertę z najniższą ceną.</w:t>
      </w:r>
    </w:p>
    <w:p w14:paraId="33E5B921" w14:textId="77777777" w:rsidR="003B76C4" w:rsidRPr="00DB32FB" w:rsidRDefault="003B76C4" w:rsidP="003B76C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0EFBEC27" w14:textId="77777777" w:rsidR="003B76C4" w:rsidRPr="00DB32FB" w:rsidRDefault="003B76C4" w:rsidP="003B76C4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lastRenderedPageBreak/>
        <w:t>Wykonawcy, składając oferty dodatkowe, nie mogą oferować cen wyższych niż zaoferowane w uprzednio złożonych przez nich ofertach.</w:t>
      </w:r>
    </w:p>
    <w:p w14:paraId="74FC30E8" w14:textId="32A1C1FE" w:rsidR="003F2F74" w:rsidRPr="00C74546" w:rsidRDefault="009F69EA" w:rsidP="00935B4D">
      <w:pPr>
        <w:ind w:left="708"/>
        <w:rPr>
          <w:b/>
          <w:sz w:val="22"/>
        </w:rPr>
      </w:pPr>
      <w:r w:rsidRPr="00A703F5">
        <w:rPr>
          <w:b/>
          <w:color w:val="008000"/>
          <w:sz w:val="22"/>
        </w:rPr>
        <w:t xml:space="preserve">  </w:t>
      </w:r>
    </w:p>
    <w:p w14:paraId="09ED1DB6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6899721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1BB6F57" w14:textId="77777777" w:rsidR="000F2DCA" w:rsidRPr="0015264D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</w:t>
      </w:r>
      <w:r>
        <w:rPr>
          <w:color w:val="000000"/>
          <w:sz w:val="22"/>
        </w:rPr>
        <w:t>p</w:t>
      </w:r>
      <w:proofErr w:type="spellEnd"/>
      <w:r>
        <w:rPr>
          <w:color w:val="000000"/>
          <w:sz w:val="22"/>
        </w:rPr>
        <w:t>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6EAB4E45" w14:textId="77777777" w:rsidR="000F2DCA" w:rsidRPr="00072649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CE69BF6" w14:textId="77777777" w:rsidR="00072649" w:rsidRPr="00873DFB" w:rsidRDefault="00072649" w:rsidP="00FB4124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5F9FF9C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2CFFC4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00F2742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61F088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8557E46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0C4F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0CD0251A" w14:textId="77777777" w:rsidR="003F2F74" w:rsidRDefault="003F2F74" w:rsidP="003F2F74">
      <w:pPr>
        <w:pStyle w:val="Akapitzlist"/>
        <w:rPr>
          <w:b/>
          <w:sz w:val="22"/>
        </w:rPr>
      </w:pPr>
    </w:p>
    <w:p w14:paraId="282C0354" w14:textId="2F1D146F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205B7">
        <w:rPr>
          <w:b/>
          <w:bCs/>
          <w:color w:val="000000" w:themeColor="text1"/>
          <w:sz w:val="22"/>
        </w:rPr>
        <w:t xml:space="preserve">załącznik nr </w:t>
      </w:r>
      <w:r w:rsidR="003826EC">
        <w:rPr>
          <w:b/>
          <w:bCs/>
          <w:color w:val="000000" w:themeColor="text1"/>
          <w:sz w:val="22"/>
        </w:rPr>
        <w:t>4</w:t>
      </w:r>
      <w:r w:rsidR="00900615" w:rsidRPr="002205B7">
        <w:rPr>
          <w:b/>
          <w:bCs/>
          <w:color w:val="000000" w:themeColor="text1"/>
          <w:sz w:val="22"/>
        </w:rPr>
        <w:t xml:space="preserve"> do S</w:t>
      </w:r>
      <w:r w:rsidRPr="002205B7">
        <w:rPr>
          <w:b/>
          <w:bCs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3B887FCA" w14:textId="77777777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E9B2CCA" w14:textId="77777777" w:rsidR="009F1D2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2123B5E" w14:textId="39493007" w:rsidR="00867671" w:rsidRPr="007922BF" w:rsidRDefault="00867671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A39D2">
        <w:rPr>
          <w:sz w:val="22"/>
        </w:rPr>
        <w:t>.</w:t>
      </w:r>
    </w:p>
    <w:p w14:paraId="55B0B925" w14:textId="77777777" w:rsidR="00935B4D" w:rsidRPr="00CA6D62" w:rsidRDefault="00935B4D" w:rsidP="00CA6D62">
      <w:pPr>
        <w:spacing w:before="26" w:after="0"/>
        <w:jc w:val="both"/>
        <w:rPr>
          <w:b/>
          <w:sz w:val="22"/>
        </w:rPr>
      </w:pPr>
    </w:p>
    <w:p w14:paraId="2CAB74B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48A9B2B3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1396089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013923A4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8190314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297C818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53E41E0B" w14:textId="77777777" w:rsidR="009F1D25" w:rsidRPr="003A6C50" w:rsidRDefault="00E16213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1615B91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3F02C622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877D4F3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8315CDF" w14:textId="77777777" w:rsidR="009F1D25" w:rsidRDefault="009F1D25" w:rsidP="00FB41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</w:t>
      </w:r>
      <w:proofErr w:type="spellStart"/>
      <w:r w:rsidRPr="003A6C50">
        <w:rPr>
          <w:sz w:val="22"/>
        </w:rPr>
        <w:t>Pzp</w:t>
      </w:r>
      <w:proofErr w:type="spellEnd"/>
      <w:r w:rsidRPr="003A6C50">
        <w:rPr>
          <w:sz w:val="22"/>
        </w:rPr>
        <w:t xml:space="preserve">. </w:t>
      </w:r>
    </w:p>
    <w:p w14:paraId="78C4B4BE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D56E62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9C7DC80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03630A26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988F9CC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6E3BE1B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A00F816" w14:textId="5281CFC6" w:rsidR="000706F4" w:rsidRPr="00935B4D" w:rsidRDefault="000706F4" w:rsidP="00935B4D">
      <w:pPr>
        <w:numPr>
          <w:ilvl w:val="0"/>
          <w:numId w:val="24"/>
        </w:numPr>
        <w:spacing w:after="0" w:line="360" w:lineRule="auto"/>
        <w:ind w:left="1068"/>
        <w:jc w:val="both"/>
        <w:rPr>
          <w:b/>
          <w:bCs/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935B4D" w:rsidRPr="00935B4D">
        <w:rPr>
          <w:b/>
          <w:bCs/>
          <w:sz w:val="22"/>
        </w:rPr>
        <w:t xml:space="preserve"> </w:t>
      </w:r>
      <w:r w:rsidR="00935B4D" w:rsidRPr="00CA6D62">
        <w:rPr>
          <w:b/>
          <w:bCs/>
          <w:sz w:val="20"/>
          <w:szCs w:val="20"/>
        </w:rPr>
        <w:t>na</w:t>
      </w:r>
      <w:r w:rsidR="00CA6D62" w:rsidRPr="00CA6D62">
        <w:rPr>
          <w:sz w:val="20"/>
          <w:szCs w:val="20"/>
        </w:rPr>
        <w:t xml:space="preserve"> </w:t>
      </w:r>
      <w:r w:rsidR="00CA6D62" w:rsidRPr="00CA6D62">
        <w:rPr>
          <w:b/>
          <w:bCs/>
          <w:sz w:val="20"/>
          <w:szCs w:val="20"/>
        </w:rPr>
        <w:t>kompleksow</w:t>
      </w:r>
      <w:r w:rsidR="00CA6D62">
        <w:rPr>
          <w:b/>
          <w:bCs/>
          <w:sz w:val="20"/>
          <w:szCs w:val="20"/>
        </w:rPr>
        <w:t>ą</w:t>
      </w:r>
      <w:r w:rsidR="00CA6D62" w:rsidRPr="00CA6D62">
        <w:rPr>
          <w:b/>
          <w:bCs/>
          <w:sz w:val="20"/>
          <w:szCs w:val="20"/>
        </w:rPr>
        <w:t xml:space="preserve"> organizacj</w:t>
      </w:r>
      <w:r w:rsidR="00CA6D62">
        <w:rPr>
          <w:b/>
          <w:bCs/>
          <w:sz w:val="20"/>
          <w:szCs w:val="20"/>
        </w:rPr>
        <w:t>ę</w:t>
      </w:r>
      <w:r w:rsidR="00CA6D62" w:rsidRPr="00CA6D62">
        <w:rPr>
          <w:b/>
          <w:bCs/>
          <w:sz w:val="20"/>
          <w:szCs w:val="20"/>
        </w:rPr>
        <w:t xml:space="preserve"> zagranicznej wizyty studyjnej w Danii, w związku z realizacją projektu własnego KPO (inwestycja A3.1.1) - Wsparcie rozwoju nowoczesnego kształcenia zawodowego, szkolnictwa wyższego oraz uczenia się przez całe życie</w:t>
      </w:r>
      <w:r w:rsidR="003826EC" w:rsidRPr="00935B4D">
        <w:rPr>
          <w:b/>
          <w:bCs/>
          <w:sz w:val="20"/>
          <w:szCs w:val="20"/>
        </w:rPr>
        <w:t xml:space="preserve">, </w:t>
      </w:r>
      <w:r w:rsidR="002A39D2" w:rsidRPr="00935B4D">
        <w:rPr>
          <w:b/>
          <w:bCs/>
          <w:sz w:val="20"/>
          <w:szCs w:val="20"/>
        </w:rPr>
        <w:t>ZP.272.1.</w:t>
      </w:r>
      <w:r w:rsidR="00E37BE8">
        <w:rPr>
          <w:b/>
          <w:bCs/>
          <w:sz w:val="20"/>
          <w:szCs w:val="20"/>
        </w:rPr>
        <w:t>5</w:t>
      </w:r>
      <w:r w:rsidR="00935B4D">
        <w:rPr>
          <w:b/>
          <w:bCs/>
          <w:sz w:val="20"/>
          <w:szCs w:val="20"/>
        </w:rPr>
        <w:t>5</w:t>
      </w:r>
      <w:r w:rsidR="002A39D2" w:rsidRPr="00935B4D">
        <w:rPr>
          <w:b/>
          <w:bCs/>
          <w:sz w:val="20"/>
          <w:szCs w:val="20"/>
        </w:rPr>
        <w:t>.202</w:t>
      </w:r>
      <w:r w:rsidR="00935B4D">
        <w:rPr>
          <w:b/>
          <w:bCs/>
          <w:sz w:val="20"/>
          <w:szCs w:val="20"/>
        </w:rPr>
        <w:t>5</w:t>
      </w:r>
      <w:r w:rsidR="002A39D2" w:rsidRPr="00935B4D">
        <w:rPr>
          <w:b/>
          <w:bCs/>
          <w:sz w:val="20"/>
          <w:szCs w:val="20"/>
        </w:rPr>
        <w:t xml:space="preserve"> </w:t>
      </w:r>
      <w:r w:rsidRPr="00935B4D">
        <w:rPr>
          <w:sz w:val="20"/>
          <w:szCs w:val="20"/>
        </w:rPr>
        <w:t xml:space="preserve">prowadzonym </w:t>
      </w:r>
      <w:r w:rsidRPr="00935B4D">
        <w:rPr>
          <w:b/>
          <w:sz w:val="20"/>
          <w:szCs w:val="20"/>
        </w:rPr>
        <w:t>w trybie przetargu nieograniczonego.</w:t>
      </w:r>
      <w:r w:rsidRPr="00935B4D">
        <w:rPr>
          <w:sz w:val="20"/>
          <w:szCs w:val="20"/>
        </w:rPr>
        <w:t xml:space="preserve"> </w:t>
      </w:r>
    </w:p>
    <w:p w14:paraId="223A3B83" w14:textId="0E269667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(Dz. U. z 202</w:t>
      </w:r>
      <w:r w:rsidR="00D85A5E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</w:t>
      </w:r>
      <w:r w:rsidR="00D85A5E">
        <w:rPr>
          <w:sz w:val="20"/>
          <w:szCs w:val="20"/>
        </w:rPr>
        <w:t>320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2F09CA10" w14:textId="77777777" w:rsidR="000706F4" w:rsidRPr="00D60ED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5998781" w14:textId="77777777" w:rsidR="000706F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DF0227A" w14:textId="77777777" w:rsidR="000706F4" w:rsidRPr="00B274C1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lastRenderedPageBreak/>
        <w:t>Prezesowi Urzędu Zamówień Publicznych</w:t>
      </w:r>
      <w:r>
        <w:rPr>
          <w:sz w:val="20"/>
          <w:szCs w:val="20"/>
        </w:rPr>
        <w:t>,</w:t>
      </w:r>
    </w:p>
    <w:p w14:paraId="50676827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2A138519" w14:textId="55233EC9" w:rsidR="000706F4" w:rsidRPr="006B443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800469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800469">
        <w:rPr>
          <w:sz w:val="20"/>
          <w:szCs w:val="20"/>
        </w:rPr>
        <w:t xml:space="preserve">902 </w:t>
      </w:r>
      <w:proofErr w:type="spellStart"/>
      <w:r w:rsidR="00800469">
        <w:rPr>
          <w:sz w:val="20"/>
          <w:szCs w:val="20"/>
        </w:rPr>
        <w:t>t.j</w:t>
      </w:r>
      <w:proofErr w:type="spellEnd"/>
      <w:r w:rsidR="00800469">
        <w:rPr>
          <w:sz w:val="20"/>
          <w:szCs w:val="20"/>
        </w:rPr>
        <w:t>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5DD42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2660A44" w14:textId="77777777" w:rsidR="000706F4" w:rsidRPr="001E13ED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6FA48BA5" w14:textId="77777777" w:rsidR="000706F4" w:rsidRPr="006B443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68E3AF2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780F15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DE7892C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6863014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4EF59F7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D5B2562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CB5F37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1B4A3EC1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A5624D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D024D3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216887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5B3CD86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DE0564A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25B08B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96AE27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7E1A90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lastRenderedPageBreak/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7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4CDD66A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7A75AA6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8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4D90B6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55A01" w14:textId="564D2F02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9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 xml:space="preserve">IX ustawy </w:t>
      </w:r>
      <w:proofErr w:type="spellStart"/>
      <w:r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6A114148" w14:textId="3302540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5E6775" w14:textId="6FB3E85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3E44C28" w14:textId="484A878D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E3F1113" w14:textId="047EF27A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528ED71" w14:textId="5E29C79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3DAC6E6" w14:textId="7B0D0D43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EC2CDE2" w14:textId="52612B6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4CAA8CA" w14:textId="1DBA4B3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EE34961" w14:textId="4082D904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6CC52EE" w14:textId="1796648E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F9C6B3B" w14:textId="2ECAB9DC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248F77A" w14:textId="344AD2E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5897149" w14:textId="74CBCC0B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95FA99F" w14:textId="75FB1AB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D3BE1A7" w14:textId="3D4C862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7E150B7" w14:textId="6B7CF092" w:rsidR="001A5437" w:rsidRDefault="001A5437" w:rsidP="004403C2">
      <w:pPr>
        <w:spacing w:after="0"/>
        <w:jc w:val="both"/>
        <w:rPr>
          <w:sz w:val="22"/>
        </w:rPr>
      </w:pPr>
      <w:r w:rsidRPr="008F066A">
        <w:rPr>
          <w:sz w:val="22"/>
        </w:rPr>
        <w:t xml:space="preserve"> </w:t>
      </w:r>
    </w:p>
    <w:sectPr w:rsidR="001A543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FA04" w14:textId="77777777" w:rsidR="00DB233D" w:rsidRDefault="00DB233D" w:rsidP="004F2A5C">
      <w:pPr>
        <w:spacing w:after="0" w:line="240" w:lineRule="auto"/>
      </w:pPr>
      <w:r>
        <w:separator/>
      </w:r>
    </w:p>
  </w:endnote>
  <w:endnote w:type="continuationSeparator" w:id="0">
    <w:p w14:paraId="7071E6E6" w14:textId="77777777" w:rsidR="00DB233D" w:rsidRDefault="00DB233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C4C8" w14:textId="77777777" w:rsidR="00DB233D" w:rsidRDefault="00DB233D" w:rsidP="004F2A5C">
      <w:pPr>
        <w:spacing w:after="0" w:line="240" w:lineRule="auto"/>
      </w:pPr>
      <w:r>
        <w:separator/>
      </w:r>
    </w:p>
  </w:footnote>
  <w:footnote w:type="continuationSeparator" w:id="0">
    <w:p w14:paraId="521595A9" w14:textId="77777777" w:rsidR="00DB233D" w:rsidRDefault="00DB233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multilevel"/>
    <w:tmpl w:val="623279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98F28BC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 w:numId="46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57E3"/>
    <w:rsid w:val="0002122A"/>
    <w:rsid w:val="000218CE"/>
    <w:rsid w:val="0003480F"/>
    <w:rsid w:val="000378BC"/>
    <w:rsid w:val="00040020"/>
    <w:rsid w:val="00040162"/>
    <w:rsid w:val="00042A30"/>
    <w:rsid w:val="00045777"/>
    <w:rsid w:val="00055843"/>
    <w:rsid w:val="00057589"/>
    <w:rsid w:val="000706F4"/>
    <w:rsid w:val="00072649"/>
    <w:rsid w:val="000733FC"/>
    <w:rsid w:val="00087517"/>
    <w:rsid w:val="0009130A"/>
    <w:rsid w:val="000932C0"/>
    <w:rsid w:val="000A5B0B"/>
    <w:rsid w:val="000B60F9"/>
    <w:rsid w:val="000D1F3D"/>
    <w:rsid w:val="000D5828"/>
    <w:rsid w:val="000D675F"/>
    <w:rsid w:val="000E22D4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18A9"/>
    <w:rsid w:val="001462B7"/>
    <w:rsid w:val="0015198A"/>
    <w:rsid w:val="00151F5E"/>
    <w:rsid w:val="00161342"/>
    <w:rsid w:val="00170739"/>
    <w:rsid w:val="00181919"/>
    <w:rsid w:val="00182EE5"/>
    <w:rsid w:val="0019405D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034C2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1804"/>
    <w:rsid w:val="002E37CC"/>
    <w:rsid w:val="002E6584"/>
    <w:rsid w:val="002F15DF"/>
    <w:rsid w:val="00304C22"/>
    <w:rsid w:val="00305230"/>
    <w:rsid w:val="00314F8B"/>
    <w:rsid w:val="00326B0D"/>
    <w:rsid w:val="0033123E"/>
    <w:rsid w:val="00334AB1"/>
    <w:rsid w:val="00350BEC"/>
    <w:rsid w:val="00351013"/>
    <w:rsid w:val="00355635"/>
    <w:rsid w:val="00363C12"/>
    <w:rsid w:val="003663A2"/>
    <w:rsid w:val="003826EC"/>
    <w:rsid w:val="00383DDA"/>
    <w:rsid w:val="0038742B"/>
    <w:rsid w:val="00387A51"/>
    <w:rsid w:val="003A0D46"/>
    <w:rsid w:val="003A4325"/>
    <w:rsid w:val="003A7013"/>
    <w:rsid w:val="003B0AD5"/>
    <w:rsid w:val="003B2B21"/>
    <w:rsid w:val="003B76C4"/>
    <w:rsid w:val="003C53CB"/>
    <w:rsid w:val="003C5710"/>
    <w:rsid w:val="003C66EF"/>
    <w:rsid w:val="003D59DF"/>
    <w:rsid w:val="003D65CC"/>
    <w:rsid w:val="003E1CFB"/>
    <w:rsid w:val="003E6F11"/>
    <w:rsid w:val="003F2F74"/>
    <w:rsid w:val="003F791B"/>
    <w:rsid w:val="0041323A"/>
    <w:rsid w:val="004136F7"/>
    <w:rsid w:val="004309B9"/>
    <w:rsid w:val="0043289D"/>
    <w:rsid w:val="00432D98"/>
    <w:rsid w:val="004403C2"/>
    <w:rsid w:val="00442059"/>
    <w:rsid w:val="00450597"/>
    <w:rsid w:val="004600A0"/>
    <w:rsid w:val="0046748A"/>
    <w:rsid w:val="00474278"/>
    <w:rsid w:val="0047571D"/>
    <w:rsid w:val="00480AE1"/>
    <w:rsid w:val="004832DC"/>
    <w:rsid w:val="00484A9F"/>
    <w:rsid w:val="004913FC"/>
    <w:rsid w:val="004B259F"/>
    <w:rsid w:val="004C64B1"/>
    <w:rsid w:val="004E3A54"/>
    <w:rsid w:val="004E6FF3"/>
    <w:rsid w:val="004F0E14"/>
    <w:rsid w:val="004F2A5C"/>
    <w:rsid w:val="004F547E"/>
    <w:rsid w:val="005136A4"/>
    <w:rsid w:val="00514FC9"/>
    <w:rsid w:val="00520EB5"/>
    <w:rsid w:val="00545BF5"/>
    <w:rsid w:val="0055296F"/>
    <w:rsid w:val="0056180F"/>
    <w:rsid w:val="0057414B"/>
    <w:rsid w:val="00576FC2"/>
    <w:rsid w:val="00581A47"/>
    <w:rsid w:val="0058393B"/>
    <w:rsid w:val="00592F6B"/>
    <w:rsid w:val="005D5C35"/>
    <w:rsid w:val="005E325C"/>
    <w:rsid w:val="005E6332"/>
    <w:rsid w:val="00612F68"/>
    <w:rsid w:val="00623F34"/>
    <w:rsid w:val="0063256D"/>
    <w:rsid w:val="00634D5F"/>
    <w:rsid w:val="00635443"/>
    <w:rsid w:val="00637D57"/>
    <w:rsid w:val="00654BF8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6F15CD"/>
    <w:rsid w:val="00705419"/>
    <w:rsid w:val="00706B78"/>
    <w:rsid w:val="00707F7F"/>
    <w:rsid w:val="007209AC"/>
    <w:rsid w:val="007247D2"/>
    <w:rsid w:val="007257B2"/>
    <w:rsid w:val="00725D4E"/>
    <w:rsid w:val="007439F4"/>
    <w:rsid w:val="0074622C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A6D1B"/>
    <w:rsid w:val="007B304C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2F14"/>
    <w:rsid w:val="008352C5"/>
    <w:rsid w:val="00845C70"/>
    <w:rsid w:val="00865B16"/>
    <w:rsid w:val="00867671"/>
    <w:rsid w:val="00873735"/>
    <w:rsid w:val="00877299"/>
    <w:rsid w:val="00880311"/>
    <w:rsid w:val="00882DF6"/>
    <w:rsid w:val="00884385"/>
    <w:rsid w:val="008859DE"/>
    <w:rsid w:val="0089508E"/>
    <w:rsid w:val="008A3351"/>
    <w:rsid w:val="008B0AF5"/>
    <w:rsid w:val="008B0BB9"/>
    <w:rsid w:val="008C47FC"/>
    <w:rsid w:val="008D2183"/>
    <w:rsid w:val="008D2285"/>
    <w:rsid w:val="008D3A7B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35B4D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A553D"/>
    <w:rsid w:val="009B3921"/>
    <w:rsid w:val="009C57DA"/>
    <w:rsid w:val="009D681B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35181"/>
    <w:rsid w:val="00A454E6"/>
    <w:rsid w:val="00A51E70"/>
    <w:rsid w:val="00A63DE6"/>
    <w:rsid w:val="00A935DC"/>
    <w:rsid w:val="00A95A5C"/>
    <w:rsid w:val="00A96C71"/>
    <w:rsid w:val="00AA18A0"/>
    <w:rsid w:val="00AA7C65"/>
    <w:rsid w:val="00AB6811"/>
    <w:rsid w:val="00AC0450"/>
    <w:rsid w:val="00AC58E0"/>
    <w:rsid w:val="00AC692D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54C"/>
    <w:rsid w:val="00B90ABB"/>
    <w:rsid w:val="00BA0A6C"/>
    <w:rsid w:val="00BA5C04"/>
    <w:rsid w:val="00BB1A90"/>
    <w:rsid w:val="00BB4EBC"/>
    <w:rsid w:val="00BB529D"/>
    <w:rsid w:val="00BC07A5"/>
    <w:rsid w:val="00BC0FFE"/>
    <w:rsid w:val="00BC143B"/>
    <w:rsid w:val="00BC50E4"/>
    <w:rsid w:val="00BC60AD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17BBE"/>
    <w:rsid w:val="00C50842"/>
    <w:rsid w:val="00C609C0"/>
    <w:rsid w:val="00C62479"/>
    <w:rsid w:val="00C63376"/>
    <w:rsid w:val="00C70B36"/>
    <w:rsid w:val="00C73A88"/>
    <w:rsid w:val="00C74546"/>
    <w:rsid w:val="00C86541"/>
    <w:rsid w:val="00C91D71"/>
    <w:rsid w:val="00C93D7B"/>
    <w:rsid w:val="00C9772F"/>
    <w:rsid w:val="00CA148F"/>
    <w:rsid w:val="00CA656A"/>
    <w:rsid w:val="00CA6D62"/>
    <w:rsid w:val="00CB5151"/>
    <w:rsid w:val="00CC0CAA"/>
    <w:rsid w:val="00CC41EC"/>
    <w:rsid w:val="00CC43A9"/>
    <w:rsid w:val="00CC601C"/>
    <w:rsid w:val="00CD67C8"/>
    <w:rsid w:val="00CD6E89"/>
    <w:rsid w:val="00CE456A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B233D"/>
    <w:rsid w:val="00DC012D"/>
    <w:rsid w:val="00DC1301"/>
    <w:rsid w:val="00DD7EC2"/>
    <w:rsid w:val="00DE075A"/>
    <w:rsid w:val="00DE412B"/>
    <w:rsid w:val="00DE76B8"/>
    <w:rsid w:val="00E0431D"/>
    <w:rsid w:val="00E0571B"/>
    <w:rsid w:val="00E16213"/>
    <w:rsid w:val="00E203BE"/>
    <w:rsid w:val="00E37BE8"/>
    <w:rsid w:val="00E4171A"/>
    <w:rsid w:val="00E72051"/>
    <w:rsid w:val="00E76CD2"/>
    <w:rsid w:val="00E826EE"/>
    <w:rsid w:val="00E87222"/>
    <w:rsid w:val="00E9232C"/>
    <w:rsid w:val="00E95E3D"/>
    <w:rsid w:val="00EA1C4E"/>
    <w:rsid w:val="00EB4630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87887"/>
    <w:rsid w:val="00FA10C2"/>
    <w:rsid w:val="00FA682E"/>
    <w:rsid w:val="00FB4124"/>
    <w:rsid w:val="00FB445A"/>
    <w:rsid w:val="00FC21E9"/>
    <w:rsid w:val="00FC65D4"/>
    <w:rsid w:val="00FC7F93"/>
    <w:rsid w:val="00FD131D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warmia.mazury" TargetMode="External"/><Relationship Id="rId10" Type="http://schemas.openxmlformats.org/officeDocument/2006/relationships/hyperlink" Target="mailto:zamowienia@warmia.mazury.pl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20</Pages>
  <Words>6116</Words>
  <Characters>36699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37</cp:revision>
  <cp:lastPrinted>2025-04-04T08:37:00Z</cp:lastPrinted>
  <dcterms:created xsi:type="dcterms:W3CDTF">2024-11-08T12:23:00Z</dcterms:created>
  <dcterms:modified xsi:type="dcterms:W3CDTF">2025-04-04T08:39:00Z</dcterms:modified>
</cp:coreProperties>
</file>