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0A4925" w:rsidRDefault="00CC2C4D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0A4925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0A4925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:rsidR="007118F0" w:rsidRPr="000A4925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A4925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118F0" w:rsidRPr="000A4925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0A4925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0A4925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0A4925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5F003D" w:rsidRPr="000A4925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:rsidR="007118F0" w:rsidRPr="000A4925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0A4925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0A4925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936D6" w:rsidRPr="000A4925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0A4925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473979" w:rsidRPr="000A4925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0A4925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262D61" w:rsidRPr="000A4925" w:rsidRDefault="00C4103F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 w:rsidRPr="000A4925">
        <w:rPr>
          <w:rFonts w:ascii="Verdana" w:hAnsi="Verdana" w:cs="Arial"/>
          <w:b/>
          <w:color w:val="000000" w:themeColor="text1"/>
        </w:rPr>
        <w:t>Oświadczeni</w:t>
      </w:r>
      <w:r w:rsidR="002459B2" w:rsidRPr="000A4925">
        <w:rPr>
          <w:rFonts w:ascii="Verdana" w:hAnsi="Verdana" w:cs="Arial"/>
          <w:b/>
          <w:color w:val="000000" w:themeColor="text1"/>
        </w:rPr>
        <w:t>a</w:t>
      </w:r>
      <w:r w:rsidRPr="000A4925">
        <w:rPr>
          <w:rFonts w:ascii="Verdana" w:hAnsi="Verdana" w:cs="Arial"/>
          <w:b/>
          <w:color w:val="000000" w:themeColor="text1"/>
        </w:rPr>
        <w:t xml:space="preserve"> </w:t>
      </w:r>
      <w:r w:rsidR="00C00DDD" w:rsidRPr="000A4925">
        <w:rPr>
          <w:rFonts w:ascii="Verdana" w:hAnsi="Verdana" w:cs="Arial"/>
          <w:b/>
          <w:color w:val="000000" w:themeColor="text1"/>
        </w:rPr>
        <w:t>wykonawcy</w:t>
      </w:r>
      <w:r w:rsidR="001542CB" w:rsidRPr="000A4925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0A4925">
        <w:rPr>
          <w:rFonts w:ascii="Verdana" w:hAnsi="Verdana" w:cs="Arial"/>
          <w:b/>
          <w:color w:val="000000" w:themeColor="text1"/>
        </w:rPr>
        <w:t>ego</w:t>
      </w:r>
      <w:r w:rsidR="001542CB" w:rsidRPr="000A4925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0A4925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0A4925">
        <w:rPr>
          <w:rFonts w:ascii="Verdana" w:hAnsi="Verdana" w:cs="Arial"/>
          <w:b/>
          <w:color w:val="000000" w:themeColor="text1"/>
        </w:rPr>
        <w:t>o udzielenie zamówienia</w:t>
      </w:r>
    </w:p>
    <w:p w:rsidR="006D4168" w:rsidRPr="000A4925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0A4925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0A4925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0A4925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A4925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0A4925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0A4925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0A4925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0A4925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0A4925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0A4925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0A4925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:rsidR="004C4854" w:rsidRPr="000A4925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0088C" w:rsidRPr="000A4925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0A4925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0A4925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0A4925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0A492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Dostawa druków i formularz</w:t>
      </w:r>
      <w:r w:rsidR="002D2DFC">
        <w:rPr>
          <w:rFonts w:ascii="Verdana" w:hAnsi="Verdana"/>
          <w:b/>
          <w:i/>
          <w:color w:val="000000" w:themeColor="text1"/>
          <w:sz w:val="20"/>
          <w:szCs w:val="20"/>
        </w:rPr>
        <w:t xml:space="preserve">y </w:t>
      </w:r>
      <w:r w:rsidR="000A4925" w:rsidRPr="000A4925">
        <w:rPr>
          <w:rFonts w:ascii="Verdana" w:hAnsi="Verdana"/>
          <w:b/>
          <w:i/>
          <w:color w:val="000000" w:themeColor="text1"/>
          <w:sz w:val="20"/>
          <w:szCs w:val="20"/>
        </w:rPr>
        <w:t xml:space="preserve">dla KWP </w:t>
      </w:r>
      <w:r w:rsidR="004D0D19" w:rsidRPr="000A4925">
        <w:rPr>
          <w:rFonts w:ascii="Verdana" w:hAnsi="Verdana"/>
          <w:b/>
          <w:i/>
          <w:color w:val="000000" w:themeColor="text1"/>
          <w:sz w:val="20"/>
          <w:szCs w:val="20"/>
        </w:rPr>
        <w:t>woj. doln</w:t>
      </w:r>
      <w:r w:rsidR="000A4925" w:rsidRPr="000A4925">
        <w:rPr>
          <w:rFonts w:ascii="Verdana" w:hAnsi="Verdana"/>
          <w:b/>
          <w:i/>
          <w:color w:val="000000" w:themeColor="text1"/>
          <w:sz w:val="20"/>
          <w:szCs w:val="20"/>
        </w:rPr>
        <w:t>ośląskiego</w:t>
      </w:r>
      <w:r w:rsidR="00F6249C" w:rsidRPr="000A4925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0A4925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0A4925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0A4925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0A4925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0A4925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:rsidR="00AE63A9" w:rsidRPr="000A4925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:rsidR="00B5040B" w:rsidRPr="000A4925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:rsidR="00B5040B" w:rsidRPr="000A4925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5040B" w:rsidRPr="000A4925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0A4925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0A4925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0A4925">
        <w:rPr>
          <w:rFonts w:ascii="Verdana" w:hAnsi="Verdana" w:cs="Arial"/>
          <w:color w:val="000000" w:themeColor="text1"/>
          <w:sz w:val="20"/>
          <w:szCs w:val="20"/>
        </w:rPr>
        <w:t>.</w:t>
      </w:r>
    </w:p>
    <w:p w:rsidR="00D128C5" w:rsidRPr="000A4925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D128C5" w:rsidRPr="000A4925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0A4925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0A4925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:rsidR="00D128C5" w:rsidRPr="000A4925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0A4925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0A4925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0A4925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:rsidR="00D128C5" w:rsidRPr="000A4925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D128C5" w:rsidRPr="000A4925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:rsidR="00752593" w:rsidRPr="000A4925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0A492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0A4925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0A4925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0A4925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0A4925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0A4925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0A4925">
        <w:rPr>
          <w:rFonts w:ascii="Verdana" w:hAnsi="Verdana" w:cs="Arial"/>
          <w:iCs/>
          <w:color w:val="000000" w:themeColor="text1"/>
          <w:sz w:val="20"/>
          <w:szCs w:val="20"/>
        </w:rPr>
        <w:t>z 2024 r. poz. 507</w:t>
      </w:r>
      <w:r w:rsidR="001B1ECD" w:rsidRPr="000A4925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0A4925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0A4925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0A492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0A4925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634311" w:rsidRPr="000A4925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0A4925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:rsidR="009E1710" w:rsidRPr="000A4925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A4925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F003D" w:rsidRPr="000A4925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0A4925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0A4925">
        <w:rPr>
          <w:rFonts w:ascii="Verdana" w:hAnsi="Verdana" w:cs="Arial"/>
          <w:color w:val="000000" w:themeColor="text1"/>
          <w:sz w:val="20"/>
          <w:szCs w:val="20"/>
        </w:rPr>
        <w:tab/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ab/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ab/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ab/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0A4925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0A4925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0A4925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:rsidR="00484F88" w:rsidRPr="000A4925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0A4925">
        <w:rPr>
          <w:rFonts w:ascii="Verdana" w:hAnsi="Verdana" w:cs="Arial"/>
          <w:color w:val="000000" w:themeColor="text1"/>
          <w:sz w:val="21"/>
          <w:szCs w:val="21"/>
        </w:rPr>
        <w:tab/>
      </w:r>
      <w:r w:rsidRPr="000A4925">
        <w:rPr>
          <w:rFonts w:ascii="Verdana" w:hAnsi="Verdana" w:cs="Arial"/>
          <w:color w:val="000000" w:themeColor="text1"/>
          <w:sz w:val="21"/>
          <w:szCs w:val="21"/>
        </w:rPr>
        <w:tab/>
      </w:r>
      <w:r w:rsidRPr="000A4925">
        <w:rPr>
          <w:rFonts w:ascii="Verdana" w:hAnsi="Verdana" w:cs="Arial"/>
          <w:color w:val="000000" w:themeColor="text1"/>
          <w:sz w:val="21"/>
          <w:szCs w:val="21"/>
        </w:rPr>
        <w:tab/>
      </w: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0A4925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0A4925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:rsidR="00544A00" w:rsidRPr="00D04A70" w:rsidRDefault="00544A00" w:rsidP="00C350A5">
      <w:pPr>
        <w:spacing w:after="0" w:line="320" w:lineRule="exact"/>
        <w:jc w:val="both"/>
        <w:rPr>
          <w:rFonts w:ascii="Verdana" w:hAnsi="Verdana" w:cs="Arial"/>
          <w:color w:val="FF0000"/>
          <w:sz w:val="20"/>
          <w:szCs w:val="20"/>
        </w:rPr>
      </w:pPr>
    </w:p>
    <w:sectPr w:rsidR="00544A00" w:rsidRPr="00D04A7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0A" w:rsidRDefault="00B47F0A" w:rsidP="0038231F">
      <w:pPr>
        <w:spacing w:after="0" w:line="240" w:lineRule="auto"/>
      </w:pPr>
      <w:r>
        <w:separator/>
      </w:r>
    </w:p>
  </w:endnote>
  <w:endnote w:type="continuationSeparator" w:id="0">
    <w:p w:rsidR="00B47F0A" w:rsidRDefault="00B47F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0A" w:rsidRDefault="00B47F0A" w:rsidP="0038231F">
      <w:pPr>
        <w:spacing w:after="0" w:line="240" w:lineRule="auto"/>
      </w:pPr>
      <w:r>
        <w:separator/>
      </w:r>
    </w:p>
  </w:footnote>
  <w:footnote w:type="continuationSeparator" w:id="0">
    <w:p w:rsidR="00B47F0A" w:rsidRDefault="00B47F0A" w:rsidP="0038231F">
      <w:pPr>
        <w:spacing w:after="0" w:line="240" w:lineRule="auto"/>
      </w:pPr>
      <w:r>
        <w:continuationSeparator/>
      </w:r>
    </w:p>
  </w:footnote>
  <w:footnote w:id="1">
    <w:p w:rsidR="000A4925" w:rsidRPr="005B3B05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5B3B05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113F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16113F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16113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0A4925" w:rsidRPr="005B3B05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4925" w:rsidRPr="005B3B05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5B3B05">
        <w:rPr>
          <w:rFonts w:ascii="Verdana" w:hAnsi="Verdana" w:cs="Arial"/>
          <w:i/>
          <w:color w:val="000000" w:themeColor="text1"/>
          <w:sz w:val="16"/>
          <w:szCs w:val="16"/>
        </w:rPr>
        <w:t xml:space="preserve">o przeciwdziałaniu praniu pieniędzy oraz finansowaniu </w:t>
      </w:r>
      <w:r w:rsidRPr="006F500F">
        <w:rPr>
          <w:rFonts w:ascii="Verdana" w:hAnsi="Verdana" w:cs="Arial"/>
          <w:i/>
          <w:color w:val="000000" w:themeColor="text1"/>
          <w:sz w:val="16"/>
          <w:szCs w:val="16"/>
        </w:rPr>
        <w:t>terroryzmu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6F500F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6F500F">
        <w:rPr>
          <w:rFonts w:ascii="Verdana" w:hAnsi="Verdana"/>
          <w:color w:val="000000" w:themeColor="text1"/>
          <w:sz w:val="16"/>
          <w:szCs w:val="16"/>
        </w:rPr>
        <w:t>. Dz. U. z 2023 r. poz. 1124, 1285, 1723, 1843</w:t>
      </w:r>
      <w:r>
        <w:rPr>
          <w:rFonts w:ascii="Verdana" w:hAnsi="Verdana"/>
          <w:color w:val="000000" w:themeColor="text1"/>
          <w:sz w:val="16"/>
          <w:szCs w:val="16"/>
        </w:rPr>
        <w:t>, z 2024 r. poz. 850, 1222</w:t>
      </w:r>
      <w:r w:rsidRPr="006F500F">
        <w:rPr>
          <w:rFonts w:ascii="Verdana" w:hAnsi="Verdana"/>
          <w:color w:val="000000" w:themeColor="text1"/>
          <w:sz w:val="16"/>
          <w:szCs w:val="16"/>
        </w:rPr>
        <w:t>)</w:t>
      </w:r>
      <w:r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F500F">
        <w:rPr>
          <w:rFonts w:ascii="Verdana" w:hAnsi="Verdana" w:cs="Arial"/>
          <w:color w:val="000000" w:themeColor="text1"/>
          <w:sz w:val="16"/>
          <w:szCs w:val="16"/>
        </w:rPr>
        <w:t>jest osoba wymieniona w wykazach</w:t>
      </w:r>
      <w:r w:rsidRPr="005B3B05">
        <w:rPr>
          <w:rFonts w:ascii="Verdana" w:hAnsi="Verdana" w:cs="Arial"/>
          <w:color w:val="000000" w:themeColor="text1"/>
          <w:sz w:val="16"/>
          <w:szCs w:val="16"/>
        </w:rPr>
        <w:t xml:space="preserve">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41AE3" w:rsidRPr="000A4925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FF0000"/>
          <w:sz w:val="16"/>
          <w:szCs w:val="16"/>
          <w:lang w:eastAsia="pl-PL"/>
        </w:rPr>
      </w:pP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5B3B05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 xml:space="preserve">o </w:t>
      </w:r>
      <w:r w:rsidRPr="006F500F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rachunkowości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6F500F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6F500F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6F500F">
        <w:rPr>
          <w:rFonts w:ascii="Verdana" w:hAnsi="Verdana"/>
          <w:color w:val="000000" w:themeColor="text1"/>
          <w:sz w:val="16"/>
          <w:szCs w:val="16"/>
        </w:rPr>
        <w:t xml:space="preserve">. </w:t>
      </w:r>
      <w:r>
        <w:rPr>
          <w:rFonts w:ascii="Verdana" w:hAnsi="Verdana"/>
          <w:color w:val="000000" w:themeColor="text1"/>
          <w:sz w:val="16"/>
          <w:szCs w:val="16"/>
        </w:rPr>
        <w:t>Dz. U. z 2023 r. poz. 120, 295, 1598</w:t>
      </w:r>
      <w:r w:rsidRPr="006F500F">
        <w:rPr>
          <w:rFonts w:ascii="Verdana" w:hAnsi="Verdana"/>
          <w:color w:val="000000" w:themeColor="text1"/>
          <w:sz w:val="16"/>
          <w:szCs w:val="16"/>
        </w:rPr>
        <w:t>, z 2024 r. poz. 619</w:t>
      </w:r>
      <w:r w:rsidR="00A41AE3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6F500F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6F500F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</w:t>
      </w:r>
      <w:r w:rsidRPr="005B3B05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27AC6" w:rsidRPr="000A4925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FF0000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0A4925">
      <w:rPr>
        <w:rFonts w:ascii="Verdana" w:hAnsi="Verdana"/>
        <w:sz w:val="20"/>
        <w:szCs w:val="20"/>
      </w:rPr>
      <w:t>PU-2380-006-009-008/2025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FA1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3B05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1784"/>
    <w:rsid w:val="008B234E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4079"/>
    <w:rsid w:val="00B37849"/>
    <w:rsid w:val="00B47F0A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D04A70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259C4"/>
    <w:rsid w:val="00F31ABF"/>
    <w:rsid w:val="00F31CBB"/>
    <w:rsid w:val="00F365F2"/>
    <w:rsid w:val="00F4210A"/>
    <w:rsid w:val="00F43919"/>
    <w:rsid w:val="00F53D6B"/>
    <w:rsid w:val="00F55578"/>
    <w:rsid w:val="00F6249C"/>
    <w:rsid w:val="00F64A3C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486D2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B2C42-A5E9-4291-8DAD-00FF4FC2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101</cp:revision>
  <cp:lastPrinted>2023-12-07T12:05:00Z</cp:lastPrinted>
  <dcterms:created xsi:type="dcterms:W3CDTF">2022-05-06T13:11:00Z</dcterms:created>
  <dcterms:modified xsi:type="dcterms:W3CDTF">2025-02-12T11:30:00Z</dcterms:modified>
</cp:coreProperties>
</file>