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61" w:type="dxa"/>
        <w:tblInd w:w="-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7"/>
        <w:gridCol w:w="7230"/>
        <w:gridCol w:w="1134"/>
        <w:gridCol w:w="800"/>
      </w:tblGrid>
      <w:tr w:rsidR="00CA1441" w:rsidRPr="00CA1441" w:rsidTr="005F4AEC">
        <w:trPr>
          <w:trHeight w:val="446"/>
        </w:trPr>
        <w:tc>
          <w:tcPr>
            <w:tcW w:w="9761" w:type="dxa"/>
            <w:gridSpan w:val="4"/>
            <w:hideMark/>
          </w:tcPr>
          <w:p w:rsidR="00CA1441" w:rsidRPr="00CA1441" w:rsidRDefault="00CA1441" w:rsidP="00BE4FC8">
            <w:pPr>
              <w:jc w:val="right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Załącznik nr 3 do SWZ</w:t>
            </w:r>
          </w:p>
          <w:tbl>
            <w:tblPr>
              <w:tblW w:w="9761" w:type="dxa"/>
              <w:tblLayout w:type="fixed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8011"/>
              <w:gridCol w:w="1750"/>
            </w:tblGrid>
            <w:tr w:rsidR="00CA1441" w:rsidRPr="00CA1441" w:rsidTr="00CA1441">
              <w:trPr>
                <w:gridAfter w:val="1"/>
                <w:wAfter w:w="1750" w:type="dxa"/>
                <w:trHeight w:val="204"/>
              </w:trPr>
              <w:tc>
                <w:tcPr>
                  <w:tcW w:w="8011" w:type="dxa"/>
                  <w:hideMark/>
                </w:tcPr>
                <w:p w:rsidR="00CA1441" w:rsidRPr="00CA1441" w:rsidRDefault="00CA1441" w:rsidP="0055262C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A1441">
                    <w:rPr>
                      <w:rFonts w:ascii="Arial" w:hAnsi="Arial" w:cs="Arial"/>
                      <w:b/>
                      <w:bCs/>
                    </w:rPr>
                    <w:t>Szczegółowy opis przedmiotu zamówienia (SOPZ)</w:t>
                  </w:r>
                </w:p>
              </w:tc>
            </w:tr>
            <w:tr w:rsidR="00CA1441" w:rsidRPr="00CA1441" w:rsidTr="00CA1441">
              <w:trPr>
                <w:trHeight w:val="475"/>
              </w:trPr>
              <w:tc>
                <w:tcPr>
                  <w:tcW w:w="9761" w:type="dxa"/>
                  <w:gridSpan w:val="2"/>
                  <w:hideMark/>
                </w:tcPr>
                <w:p w:rsidR="00CA1441" w:rsidRPr="00CA1441" w:rsidRDefault="00CA1441" w:rsidP="00BE4FC8">
                  <w:pPr>
                    <w:spacing w:after="0"/>
                    <w:ind w:left="255" w:hanging="255"/>
                    <w:jc w:val="both"/>
                    <w:rPr>
                      <w:rFonts w:ascii="Arial" w:hAnsi="Arial" w:cs="Arial"/>
                    </w:rPr>
                  </w:pPr>
                  <w:r w:rsidRPr="00CA1441">
                    <w:rPr>
                      <w:rFonts w:ascii="Arial" w:hAnsi="Arial" w:cs="Arial"/>
                    </w:rPr>
                    <w:t>1. Przedmiotem zamówienia jest sukcesywna dostawa środków czystości na potrzeby Urzędu Marszałkowskiego Województwa Warmińsko-Mazurskiego łącznie z wniesieniem do wskazanych pomieszczeń Zamawiającego na terenie Olsztyna.</w:t>
                  </w:r>
                </w:p>
              </w:tc>
            </w:tr>
            <w:tr w:rsidR="00CA1441" w:rsidRPr="00CA1441" w:rsidTr="00CA1441">
              <w:trPr>
                <w:trHeight w:val="446"/>
              </w:trPr>
              <w:tc>
                <w:tcPr>
                  <w:tcW w:w="9761" w:type="dxa"/>
                  <w:gridSpan w:val="2"/>
                  <w:hideMark/>
                </w:tcPr>
                <w:p w:rsidR="00CA1441" w:rsidRDefault="00CA1441" w:rsidP="00BE4FC8">
                  <w:pPr>
                    <w:spacing w:after="0"/>
                    <w:ind w:left="255" w:hanging="255"/>
                    <w:jc w:val="both"/>
                    <w:rPr>
                      <w:rFonts w:ascii="Arial" w:hAnsi="Arial" w:cs="Arial"/>
                    </w:rPr>
                  </w:pPr>
                  <w:r w:rsidRPr="00CA1441">
                    <w:rPr>
                      <w:rFonts w:ascii="Arial" w:hAnsi="Arial" w:cs="Arial"/>
                    </w:rPr>
                    <w:t>2. Wykonawca zrealizuje przedmiot zamówienia zgodnie z niniejszym szczegółowym opisem przedmiotu zamówienia  oraz na warunkach zawartych w projektowanych postanowieniach umowy stanowiących załączniki do SWZ.</w:t>
                  </w:r>
                </w:p>
                <w:p w:rsidR="00A445B6" w:rsidRPr="00CA1441" w:rsidRDefault="00A445B6" w:rsidP="00C37BEB">
                  <w:pPr>
                    <w:spacing w:after="0"/>
                    <w:ind w:left="255" w:hanging="255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3. </w:t>
                  </w:r>
                  <w:r w:rsidR="00C37BEB">
                    <w:rPr>
                      <w:rFonts w:ascii="Arial" w:hAnsi="Arial" w:cs="Arial"/>
                    </w:rPr>
                    <w:t>T</w:t>
                  </w:r>
                  <w:r>
                    <w:rPr>
                      <w:rFonts w:ascii="Arial" w:hAnsi="Arial" w:cs="Arial"/>
                    </w:rPr>
                    <w:t xml:space="preserve">ermin dostawy pojedynczego zamówienia </w:t>
                  </w:r>
                  <w:r w:rsidR="00C37BEB">
                    <w:rPr>
                      <w:rFonts w:ascii="Arial" w:hAnsi="Arial" w:cs="Arial"/>
                    </w:rPr>
                    <w:t>zgodnie z deklaracją Wykonawcy w Formularzu ofertowym (maksymalnie</w:t>
                  </w:r>
                  <w:r>
                    <w:rPr>
                      <w:rFonts w:ascii="Arial" w:hAnsi="Arial" w:cs="Arial"/>
                    </w:rPr>
                    <w:t xml:space="preserve"> 6 dni roboczych</w:t>
                  </w:r>
                  <w:r w:rsidR="00C37BEB">
                    <w:rPr>
                      <w:rFonts w:ascii="Arial" w:hAnsi="Arial" w:cs="Arial"/>
                    </w:rPr>
                    <w:t>)</w:t>
                  </w:r>
                  <w:bookmarkStart w:id="0" w:name="_GoBack"/>
                  <w:bookmarkEnd w:id="0"/>
                  <w:r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CA1441" w:rsidRPr="00CA1441" w:rsidTr="00CA1441">
              <w:trPr>
                <w:trHeight w:val="427"/>
              </w:trPr>
              <w:tc>
                <w:tcPr>
                  <w:tcW w:w="9761" w:type="dxa"/>
                  <w:gridSpan w:val="2"/>
                  <w:hideMark/>
                </w:tcPr>
                <w:p w:rsidR="00CA1441" w:rsidRPr="00CA1441" w:rsidRDefault="00A445B6" w:rsidP="00BE4FC8">
                  <w:pPr>
                    <w:spacing w:after="0"/>
                    <w:ind w:left="255" w:hanging="255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4</w:t>
                  </w:r>
                  <w:r w:rsidR="00CA1441" w:rsidRPr="00CA1441">
                    <w:rPr>
                      <w:rFonts w:ascii="Arial" w:hAnsi="Arial" w:cs="Arial"/>
                    </w:rPr>
                    <w:t>. Tabela rodzajowo-ilościowa wraz z wymaganymi parametrami jakościowymi środków czystości:</w:t>
                  </w:r>
                </w:p>
              </w:tc>
            </w:tr>
          </w:tbl>
          <w:p w:rsidR="00CA1441" w:rsidRPr="00CA1441" w:rsidRDefault="00CA1441" w:rsidP="00BE4FC8">
            <w:pPr>
              <w:jc w:val="both"/>
              <w:rPr>
                <w:rFonts w:ascii="Arial" w:hAnsi="Arial" w:cs="Arial"/>
              </w:rPr>
            </w:pPr>
          </w:p>
        </w:tc>
      </w:tr>
      <w:tr w:rsidR="00CA1441" w:rsidRPr="00CA1441" w:rsidTr="005F4AEC">
        <w:trPr>
          <w:trHeight w:val="427"/>
        </w:trPr>
        <w:tc>
          <w:tcPr>
            <w:tcW w:w="9761" w:type="dxa"/>
            <w:gridSpan w:val="4"/>
          </w:tcPr>
          <w:p w:rsidR="00CA1441" w:rsidRPr="00CA1441" w:rsidRDefault="00CA1441" w:rsidP="00CA1441">
            <w:pPr>
              <w:rPr>
                <w:rFonts w:ascii="Arial" w:hAnsi="Arial" w:cs="Arial"/>
              </w:rPr>
            </w:pPr>
          </w:p>
        </w:tc>
      </w:tr>
      <w:tr w:rsidR="00CA1441" w:rsidRPr="00CA1441" w:rsidTr="00BE4FC8">
        <w:trPr>
          <w:trHeight w:val="587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Pr="00CA1441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Asortyment wraz z parametrami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5F4AEC" w:rsidP="005F4A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CA1441" w:rsidRPr="005F4AEC">
              <w:rPr>
                <w:rFonts w:ascii="Arial" w:hAnsi="Arial" w:cs="Arial"/>
              </w:rPr>
              <w:t>ednostka miary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Ilość</w:t>
            </w:r>
          </w:p>
        </w:tc>
      </w:tr>
      <w:tr w:rsidR="00CA1441" w:rsidRPr="00CA1441" w:rsidTr="00BE4FC8">
        <w:trPr>
          <w:trHeight w:val="127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1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CCFFFF"/>
            <w:hideMark/>
          </w:tcPr>
          <w:p w:rsidR="00CA1441" w:rsidRPr="00CA1441" w:rsidRDefault="00CA1441" w:rsidP="005F4AEC">
            <w:pPr>
              <w:jc w:val="both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  <w:b/>
                <w:bCs/>
              </w:rPr>
              <w:t>Uniwersalny płyn czyszczący</w:t>
            </w:r>
            <w:r w:rsidRPr="00CA1441">
              <w:rPr>
                <w:rFonts w:ascii="Arial" w:hAnsi="Arial" w:cs="Arial"/>
              </w:rPr>
              <w:t xml:space="preserve"> do wszystkich rodzajów powierzchni; w składzie: ˂5% anionowe środki powierzchni</w:t>
            </w:r>
            <w:r w:rsidR="005F4AEC">
              <w:rPr>
                <w:rFonts w:ascii="Arial" w:hAnsi="Arial" w:cs="Arial"/>
              </w:rPr>
              <w:t>o</w:t>
            </w:r>
            <w:r w:rsidRPr="00CA1441">
              <w:rPr>
                <w:rFonts w:ascii="Arial" w:hAnsi="Arial" w:cs="Arial"/>
              </w:rPr>
              <w:t xml:space="preserve">wo czynne, właściwości: myjące bez pozostawiania smug, odświeżające, pozostawiający przyjemny (rozumiany jako nie chemiczny i nie drażniący) i trwały zapach (rozumiany jako utrzymujący po umyciu powierzchni), skutecznie usuwający nawet silnie zabrudzone powierzchnie bez szorowania, niewymagający szorowania i spłukiwania, możliwość rozcieńczenia w wodzie, różne zapachy; w butelce plastikowej zakręcanej nakrętką o pojemności 1 000 ml (1l)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szt.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520</w:t>
            </w:r>
          </w:p>
        </w:tc>
      </w:tr>
      <w:tr w:rsidR="00CA1441" w:rsidRPr="00CA1441" w:rsidTr="00BE4FC8">
        <w:trPr>
          <w:trHeight w:val="144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2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BE4FC8">
            <w:pPr>
              <w:jc w:val="both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  <w:b/>
                <w:bCs/>
              </w:rPr>
              <w:t>Żel do czyszczenia WC;</w:t>
            </w:r>
            <w:r w:rsidR="00BE4FC8">
              <w:rPr>
                <w:rFonts w:ascii="Arial" w:hAnsi="Arial" w:cs="Arial"/>
              </w:rPr>
              <w:t xml:space="preserve"> </w:t>
            </w:r>
            <w:r w:rsidRPr="00CA1441">
              <w:rPr>
                <w:rFonts w:ascii="Arial" w:hAnsi="Arial" w:cs="Arial"/>
              </w:rPr>
              <w:t>w składzie: ˂5% niejonowe środki powierzchni</w:t>
            </w:r>
            <w:r w:rsidR="005F4AEC">
              <w:rPr>
                <w:rFonts w:ascii="Arial" w:hAnsi="Arial" w:cs="Arial"/>
              </w:rPr>
              <w:t>o</w:t>
            </w:r>
            <w:r w:rsidRPr="00CA1441">
              <w:rPr>
                <w:rFonts w:ascii="Arial" w:hAnsi="Arial" w:cs="Arial"/>
              </w:rPr>
              <w:t xml:space="preserve">wo czynne i kompozycja zapachowa; różne zapachy  typu np. cytrynowy, lawendowy, morski itp.; do wszystkich typów powierzchni i kształtów muszli klozetowych; właściwości: skutecznie czyści w tym usuwa kamień i </w:t>
            </w:r>
            <w:proofErr w:type="spellStart"/>
            <w:r w:rsidRPr="00CA1441">
              <w:rPr>
                <w:rFonts w:ascii="Arial" w:hAnsi="Arial" w:cs="Arial"/>
              </w:rPr>
              <w:t>higienizuje</w:t>
            </w:r>
            <w:proofErr w:type="spellEnd"/>
            <w:r w:rsidRPr="00CA1441">
              <w:rPr>
                <w:rFonts w:ascii="Arial" w:hAnsi="Arial" w:cs="Arial"/>
              </w:rPr>
              <w:t>, usuwa nieprzyjemny zapach, pozostawia przyjemny i trwały zapach (rozumiany jako nie chemiczny i nie drażniący); w butelce plastikowej (zakręcanej nakrętką) o poj. 700-750 ml wyprofilowanej w górnej części umożliwiającej aplikację żelu pod krawędzią muszli klozetowej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szt.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400</w:t>
            </w:r>
          </w:p>
        </w:tc>
      </w:tr>
      <w:tr w:rsidR="00CA1441" w:rsidRPr="00CA1441" w:rsidTr="00BE4FC8">
        <w:trPr>
          <w:trHeight w:val="117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3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5F4AEC">
            <w:pPr>
              <w:jc w:val="both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  <w:b/>
                <w:bCs/>
              </w:rPr>
              <w:t>Żel/Płyn do WC czyszcząco-dezynfekująco-wybielający</w:t>
            </w:r>
            <w:r w:rsidRPr="00CA1441">
              <w:rPr>
                <w:rFonts w:ascii="Arial" w:hAnsi="Arial" w:cs="Arial"/>
              </w:rPr>
              <w:t xml:space="preserve"> z kompozycją zapachową; do wszystkich typów powierzchni i kształtów muszli klozetowych; właściwości: skutecznie czyści, dezynfekuje, wybiela (w składzie: ˂5% związków wybielających na bazie chloru,  niejonowe środki powierzchni</w:t>
            </w:r>
            <w:r w:rsidR="005F4AEC">
              <w:rPr>
                <w:rFonts w:ascii="Arial" w:hAnsi="Arial" w:cs="Arial"/>
              </w:rPr>
              <w:t>o</w:t>
            </w:r>
            <w:r w:rsidRPr="00CA1441">
              <w:rPr>
                <w:rFonts w:ascii="Arial" w:hAnsi="Arial" w:cs="Arial"/>
              </w:rPr>
              <w:t xml:space="preserve">wo czynne i kompozycja zapachowa); w butelce plastikowej (zakręcanej nakrętką) o poj. 1000 ml (1l) wyprofilowanej w górnej części umożliwiającej aplikację żelu/płynu pod krawędzią muszli klozetowej,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szt.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350</w:t>
            </w:r>
          </w:p>
        </w:tc>
      </w:tr>
      <w:tr w:rsidR="00CA1441" w:rsidRPr="00CA1441" w:rsidTr="00BE4FC8">
        <w:trPr>
          <w:trHeight w:val="561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4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5F4AEC">
            <w:pPr>
              <w:jc w:val="both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  <w:b/>
                <w:bCs/>
              </w:rPr>
              <w:t xml:space="preserve">Środek do czyszczenia łazienki w </w:t>
            </w:r>
            <w:proofErr w:type="spellStart"/>
            <w:r w:rsidRPr="00CA1441">
              <w:rPr>
                <w:rFonts w:ascii="Arial" w:hAnsi="Arial" w:cs="Arial"/>
                <w:b/>
                <w:bCs/>
              </w:rPr>
              <w:t>spray'u</w:t>
            </w:r>
            <w:proofErr w:type="spellEnd"/>
            <w:r w:rsidRPr="00CA1441">
              <w:rPr>
                <w:rFonts w:ascii="Arial" w:hAnsi="Arial" w:cs="Arial"/>
              </w:rPr>
              <w:t xml:space="preserve"> o łagodnym zapachu; w składzie: ˂5% niejonowe środki powierzchni</w:t>
            </w:r>
            <w:r w:rsidR="005F4AEC">
              <w:rPr>
                <w:rFonts w:ascii="Arial" w:hAnsi="Arial" w:cs="Arial"/>
              </w:rPr>
              <w:t>o</w:t>
            </w:r>
            <w:r w:rsidRPr="00CA1441">
              <w:rPr>
                <w:rFonts w:ascii="Arial" w:hAnsi="Arial" w:cs="Arial"/>
              </w:rPr>
              <w:t xml:space="preserve">wo czynne i kompozycja zapachowa; dedykowany do czyszczenia armatury łazienkowej, kabin prysznicowych, umywalek; właściwości: usuwający kamień i osad z mydła, nadający połysk, pozostawiający przyjemny i trwały zapach (rozumiany </w:t>
            </w:r>
            <w:r w:rsidRPr="00CA1441">
              <w:rPr>
                <w:rFonts w:ascii="Arial" w:hAnsi="Arial" w:cs="Arial"/>
              </w:rPr>
              <w:lastRenderedPageBreak/>
              <w:t xml:space="preserve">jako nie chemiczny i nie drażniący); w butelce plastikowej o poj. 500-550 ml z aplikatorem w sprayu (butelka z atomizerem)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430</w:t>
            </w:r>
          </w:p>
        </w:tc>
      </w:tr>
      <w:tr w:rsidR="00CA1441" w:rsidRPr="00CA1441" w:rsidTr="00BE4FC8">
        <w:trPr>
          <w:trHeight w:val="1118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5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5F4AEC">
            <w:pPr>
              <w:jc w:val="both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  <w:b/>
                <w:bCs/>
              </w:rPr>
              <w:t>Mleczko czyszczące</w:t>
            </w:r>
            <w:r w:rsidRPr="00CA1441">
              <w:rPr>
                <w:rFonts w:ascii="Arial" w:hAnsi="Arial" w:cs="Arial"/>
              </w:rPr>
              <w:t>; w składzie: &lt;5% anionowe środki powierzchniowo czynne, &lt;5% niejonowe środki powierzchniowo czynne, kompozycja zapachowa; właściwości: skutecznie usuwające bez zarysowań trwałe zabrudzenia pozostawiając świeży i łagodny zapach (rozumiany jako nie chemiczny i nie drażniący);  do zastosowania w: łazience, toalecie, kuchni; w butelce plastikowej z nakrętką zatrzaskową, gramatura 700-780 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szt.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200</w:t>
            </w:r>
          </w:p>
        </w:tc>
      </w:tr>
      <w:tr w:rsidR="00CA1441" w:rsidRPr="00CA1441" w:rsidTr="00BE4FC8">
        <w:trPr>
          <w:trHeight w:val="128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6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5F4AEC">
            <w:pPr>
              <w:jc w:val="both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  <w:b/>
                <w:bCs/>
              </w:rPr>
              <w:t>Płyn usuwający kamień i rdzę;</w:t>
            </w:r>
            <w:r w:rsidRPr="00CA1441">
              <w:rPr>
                <w:rFonts w:ascii="Arial" w:hAnsi="Arial" w:cs="Arial"/>
              </w:rPr>
              <w:t xml:space="preserve">  w składzie ˂5% niejonowe środki powierzchni</w:t>
            </w:r>
            <w:r w:rsidR="005F4AEC">
              <w:rPr>
                <w:rFonts w:ascii="Arial" w:hAnsi="Arial" w:cs="Arial"/>
              </w:rPr>
              <w:t>o</w:t>
            </w:r>
            <w:r w:rsidRPr="00CA1441">
              <w:rPr>
                <w:rFonts w:ascii="Arial" w:hAnsi="Arial" w:cs="Arial"/>
              </w:rPr>
              <w:t>wo czynne i kompozycja zapachowa (rozumiana jako nie chemiczna i nie drażniąca); skoncentrowany preparat myjący do zastosowania na wielu różnych rodzajach powierzchni w łazience i kuchni w tym zlewów, zlewozmywaków, kranów, płyt kuchennych; właściwości: błyskawicznie i bez potrzeby szorowania rozpuszcza nawet najbardziej uciążliwe zabrudzenia z kamienia i rdzy, dodatkowo nabłyszcza tworząc specjalną warstwę ochronną; w butelce plastikowej zakręcanej nakrętką o pojemności 450-500 ml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szt.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430</w:t>
            </w:r>
          </w:p>
        </w:tc>
      </w:tr>
      <w:tr w:rsidR="00CA1441" w:rsidRPr="00CA1441" w:rsidTr="00BE4FC8">
        <w:trPr>
          <w:trHeight w:val="129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7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5F4AEC">
            <w:pPr>
              <w:jc w:val="both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  <w:b/>
                <w:bCs/>
              </w:rPr>
              <w:t>Punktowy żel do toalet (</w:t>
            </w:r>
            <w:proofErr w:type="spellStart"/>
            <w:r w:rsidRPr="00CA1441">
              <w:rPr>
                <w:rFonts w:ascii="Arial" w:hAnsi="Arial" w:cs="Arial"/>
                <w:b/>
                <w:bCs/>
              </w:rPr>
              <w:t>wc</w:t>
            </w:r>
            <w:proofErr w:type="spellEnd"/>
            <w:r w:rsidRPr="00CA1441">
              <w:rPr>
                <w:rFonts w:ascii="Arial" w:hAnsi="Arial" w:cs="Arial"/>
                <w:b/>
                <w:bCs/>
              </w:rPr>
              <w:t>) z aplikatorem</w:t>
            </w:r>
            <w:r w:rsidRPr="00CA1441">
              <w:rPr>
                <w:rFonts w:ascii="Arial" w:hAnsi="Arial" w:cs="Arial"/>
              </w:rPr>
              <w:t>; różne zapachy; każdy krążek żelu, aplikowany za pomocą wypchnięcia jego części na powierzchnie toalety, tworząc ochronną warstwę, która skutecznie czyści i odświeża miskę toaletową z każdym spłukiwaniem jednocześnie neutralizując nieprzyjemne zapac</w:t>
            </w:r>
            <w:r w:rsidR="005F4AEC">
              <w:rPr>
                <w:rFonts w:ascii="Arial" w:hAnsi="Arial" w:cs="Arial"/>
              </w:rPr>
              <w:t>hy pozostawiając przyjemny i trwa</w:t>
            </w:r>
            <w:r w:rsidRPr="00CA1441">
              <w:rPr>
                <w:rFonts w:ascii="Arial" w:hAnsi="Arial" w:cs="Arial"/>
              </w:rPr>
              <w:t xml:space="preserve">ły zapach (rozumiany jako nie chemiczny i nie drażniący) oraz działa zapobiegawczo przeciw osadzaniu się kamienia wodnego; w plastikowym aplikatorze, pojemność 60-75 ml (10-12 żelowych krążków)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szt.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600</w:t>
            </w:r>
          </w:p>
        </w:tc>
      </w:tr>
      <w:tr w:rsidR="00CA1441" w:rsidRPr="00CA1441" w:rsidTr="00BE4FC8">
        <w:trPr>
          <w:trHeight w:val="991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8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CCFFFF"/>
            <w:hideMark/>
          </w:tcPr>
          <w:p w:rsidR="00CA1441" w:rsidRPr="00CA1441" w:rsidRDefault="00CA1441" w:rsidP="005F4AEC">
            <w:pPr>
              <w:jc w:val="both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  <w:b/>
                <w:bCs/>
              </w:rPr>
              <w:t>Mydło w płynie antybakteryjne</w:t>
            </w:r>
            <w:r w:rsidRPr="00CA1441">
              <w:rPr>
                <w:rFonts w:ascii="Arial" w:hAnsi="Arial" w:cs="Arial"/>
              </w:rPr>
              <w:t xml:space="preserve"> o zagęszczonej konsystencji; do uzupełniania podajników/dozowników na mydło; właściwości: bardzo wydajne w użytkowaniu, przebadane dermatologicznie, nie powodujące podrażnień, wysuszenia i alergii skóry; neutralne </w:t>
            </w:r>
            <w:proofErr w:type="spellStart"/>
            <w:r w:rsidRPr="00CA1441">
              <w:rPr>
                <w:rFonts w:ascii="Arial" w:hAnsi="Arial" w:cs="Arial"/>
              </w:rPr>
              <w:t>pH</w:t>
            </w:r>
            <w:proofErr w:type="spellEnd"/>
            <w:r w:rsidRPr="00CA1441">
              <w:rPr>
                <w:rFonts w:ascii="Arial" w:hAnsi="Arial" w:cs="Arial"/>
              </w:rPr>
              <w:t xml:space="preserve"> dla skóry, zawierające w swoim składzie składnik nawilżający np. glicerynę; różne zapachy; w opakowaniach z twardego plastiku o pojemność 5 000 ml (5 l)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szt.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200</w:t>
            </w:r>
          </w:p>
        </w:tc>
      </w:tr>
      <w:tr w:rsidR="00CA1441" w:rsidRPr="00CA1441" w:rsidTr="00BE4FC8">
        <w:trPr>
          <w:trHeight w:val="116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9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CA1441" w:rsidRPr="00CA1441" w:rsidRDefault="00CA1441" w:rsidP="005F4AEC">
            <w:pPr>
              <w:jc w:val="both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  <w:b/>
                <w:bCs/>
              </w:rPr>
              <w:t>Mydło w płynie antybakteryjne z dozownikiem</w:t>
            </w:r>
            <w:r w:rsidRPr="00CA1441">
              <w:rPr>
                <w:rFonts w:ascii="Arial" w:hAnsi="Arial" w:cs="Arial"/>
              </w:rPr>
              <w:t xml:space="preserve">; wolnostojące; o zagęszczonej konsystencji, właściwości: bardzo wydajne w użytkowaniu, przebadane dermatologicznie,  nie powodujące podrażnień, wysuszenia i alergii skóry, neutralne </w:t>
            </w:r>
            <w:proofErr w:type="spellStart"/>
            <w:r w:rsidRPr="00CA1441">
              <w:rPr>
                <w:rFonts w:ascii="Arial" w:hAnsi="Arial" w:cs="Arial"/>
              </w:rPr>
              <w:t>pH</w:t>
            </w:r>
            <w:proofErr w:type="spellEnd"/>
            <w:r w:rsidRPr="00CA1441">
              <w:rPr>
                <w:rFonts w:ascii="Arial" w:hAnsi="Arial" w:cs="Arial"/>
              </w:rPr>
              <w:t xml:space="preserve"> dla skóry, zawi</w:t>
            </w:r>
            <w:r w:rsidR="005F4AEC">
              <w:rPr>
                <w:rFonts w:ascii="Arial" w:hAnsi="Arial" w:cs="Arial"/>
              </w:rPr>
              <w:t>erają</w:t>
            </w:r>
            <w:r w:rsidRPr="00CA1441">
              <w:rPr>
                <w:rFonts w:ascii="Arial" w:hAnsi="Arial" w:cs="Arial"/>
              </w:rPr>
              <w:t>ce w swoim składzie składni</w:t>
            </w:r>
            <w:r w:rsidR="005F4AEC">
              <w:rPr>
                <w:rFonts w:ascii="Arial" w:hAnsi="Arial" w:cs="Arial"/>
              </w:rPr>
              <w:t>k nawilżający np. glicerynę, róż</w:t>
            </w:r>
            <w:r w:rsidRPr="00CA1441">
              <w:rPr>
                <w:rFonts w:ascii="Arial" w:hAnsi="Arial" w:cs="Arial"/>
              </w:rPr>
              <w:t>ne zapachy; w butelkach z twardego plastiku z dozownikiem z pompką o pojemności 500 ml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proofErr w:type="spellStart"/>
            <w:r w:rsidRPr="005F4AEC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220</w:t>
            </w:r>
          </w:p>
        </w:tc>
      </w:tr>
      <w:tr w:rsidR="00CA1441" w:rsidRPr="00CA1441" w:rsidTr="00BE4FC8">
        <w:trPr>
          <w:trHeight w:val="561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10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5F4AEC">
            <w:pPr>
              <w:jc w:val="both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  <w:b/>
                <w:bCs/>
              </w:rPr>
              <w:t xml:space="preserve">Płyn do mycia szyb w </w:t>
            </w:r>
            <w:proofErr w:type="spellStart"/>
            <w:r w:rsidRPr="00CA1441">
              <w:rPr>
                <w:rFonts w:ascii="Arial" w:hAnsi="Arial" w:cs="Arial"/>
                <w:b/>
                <w:bCs/>
              </w:rPr>
              <w:t>spray'u</w:t>
            </w:r>
            <w:proofErr w:type="spellEnd"/>
            <w:r w:rsidRPr="00CA1441">
              <w:rPr>
                <w:rFonts w:ascii="Arial" w:hAnsi="Arial" w:cs="Arial"/>
                <w:b/>
                <w:bCs/>
              </w:rPr>
              <w:t>;</w:t>
            </w:r>
            <w:r w:rsidRPr="00CA1441">
              <w:rPr>
                <w:rFonts w:ascii="Arial" w:hAnsi="Arial" w:cs="Arial"/>
              </w:rPr>
              <w:t xml:space="preserve"> w składzie: ˂5% anionowe środki powierzchni</w:t>
            </w:r>
            <w:r w:rsidR="005F4AEC">
              <w:rPr>
                <w:rFonts w:ascii="Arial" w:hAnsi="Arial" w:cs="Arial"/>
              </w:rPr>
              <w:t>o</w:t>
            </w:r>
            <w:r w:rsidRPr="00CA1441">
              <w:rPr>
                <w:rFonts w:ascii="Arial" w:hAnsi="Arial" w:cs="Arial"/>
              </w:rPr>
              <w:t>wo czynne; właściwości: skutecznie czyści  powierzchnie szklane ( szyby, lustra inne powierzchnie szklane) pozostawiając je czyste i lśniące, bez zacieków i smug, zapobiegający parowaniu, pozos</w:t>
            </w:r>
            <w:r w:rsidR="005F4AEC">
              <w:rPr>
                <w:rFonts w:ascii="Arial" w:hAnsi="Arial" w:cs="Arial"/>
              </w:rPr>
              <w:t>tawiający przyjemny i trwa</w:t>
            </w:r>
            <w:r w:rsidRPr="00CA1441">
              <w:rPr>
                <w:rFonts w:ascii="Arial" w:hAnsi="Arial" w:cs="Arial"/>
              </w:rPr>
              <w:t>ły zapach (rozumiany jako nie chemiczny i nie drażniący); w butelce plastikowej o poj. 750 ml z aplikatorem w sprayu (butelka z atomizerem)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szt.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340</w:t>
            </w:r>
          </w:p>
        </w:tc>
      </w:tr>
      <w:tr w:rsidR="00CA1441" w:rsidRPr="00CA1441" w:rsidTr="00BE4FC8">
        <w:trPr>
          <w:trHeight w:val="1577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lastRenderedPageBreak/>
              <w:t>11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5F4AEC">
            <w:pPr>
              <w:jc w:val="both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  <w:b/>
                <w:bCs/>
              </w:rPr>
              <w:t xml:space="preserve">Płyn do mebli przeciw kurzowi w </w:t>
            </w:r>
            <w:proofErr w:type="spellStart"/>
            <w:r w:rsidRPr="00CA1441">
              <w:rPr>
                <w:rFonts w:ascii="Arial" w:hAnsi="Arial" w:cs="Arial"/>
                <w:b/>
                <w:bCs/>
              </w:rPr>
              <w:t>sprey</w:t>
            </w:r>
            <w:proofErr w:type="spellEnd"/>
            <w:r w:rsidRPr="00CA1441">
              <w:rPr>
                <w:rFonts w:ascii="Arial" w:hAnsi="Arial" w:cs="Arial"/>
                <w:b/>
                <w:bCs/>
              </w:rPr>
              <w:t>'</w:t>
            </w:r>
            <w:r w:rsidRPr="00CA1441">
              <w:rPr>
                <w:rFonts w:ascii="Arial" w:hAnsi="Arial" w:cs="Arial"/>
              </w:rPr>
              <w:t xml:space="preserve"> </w:t>
            </w:r>
            <w:r w:rsidRPr="00CA1441">
              <w:rPr>
                <w:rFonts w:ascii="Arial" w:hAnsi="Arial" w:cs="Arial"/>
                <w:b/>
                <w:bCs/>
              </w:rPr>
              <w:t xml:space="preserve">u, </w:t>
            </w:r>
            <w:r w:rsidRPr="00CA1441">
              <w:rPr>
                <w:rFonts w:ascii="Arial" w:hAnsi="Arial" w:cs="Arial"/>
              </w:rPr>
              <w:t xml:space="preserve"> w składzie: ˂5% niejonowe środki powierzchni</w:t>
            </w:r>
            <w:r w:rsidR="005F4AEC">
              <w:rPr>
                <w:rFonts w:ascii="Arial" w:hAnsi="Arial" w:cs="Arial"/>
              </w:rPr>
              <w:t>o</w:t>
            </w:r>
            <w:r w:rsidRPr="00CA1441">
              <w:rPr>
                <w:rFonts w:ascii="Arial" w:hAnsi="Arial" w:cs="Arial"/>
              </w:rPr>
              <w:t xml:space="preserve">wo czynne, właściwości: do mycia i pielęgnacji różnorodnych powierzchni (w tym mebli z drewna, forniru, płyt MDF), płyn w postaci wygodnego rozpylacza, który umożliwia precyzyjne i łatwe nanoszenie produktu na meble, efektywnie usuwa kurz i odciski palców zapewniając ochronę przed ponownym osadzaniem się kurzu, przywraca blask meblom, pozostawiający przyjemny i trwały zapach (rozumiany jako nie chemiczny i nie drażniący); w butelce plastikowej o poj. 500 ml z aplikatorem w sprayu (butelka z atomizerem).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szt.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250</w:t>
            </w:r>
          </w:p>
        </w:tc>
      </w:tr>
      <w:tr w:rsidR="00CA1441" w:rsidRPr="00CA1441" w:rsidTr="00BE4FC8">
        <w:trPr>
          <w:trHeight w:val="102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12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5F4AEC">
            <w:pPr>
              <w:jc w:val="both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  <w:b/>
                <w:bCs/>
              </w:rPr>
              <w:t>Emulsja/Środek do nabłyszczania drewna i parkietów</w:t>
            </w:r>
            <w:r w:rsidRPr="00CA1441">
              <w:rPr>
                <w:rFonts w:ascii="Arial" w:hAnsi="Arial" w:cs="Arial"/>
              </w:rPr>
              <w:t>, skutecznie pielęgnuje i konserwuje powierzchnie, zabezpiecza przed: śladami użytkowania, zarysowaniami i wilgocią, zapewnia trwały połysk bez konieczności polerowania, pozostawia przyjemny zapach (rozumiany jako nie chemiczny i nie drażniący), w butelce plastikowej zakręcanej nakrętką o pojemności 500 ml.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szt.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70</w:t>
            </w:r>
          </w:p>
        </w:tc>
      </w:tr>
      <w:tr w:rsidR="00CA1441" w:rsidRPr="00CA1441" w:rsidTr="00BE4FC8">
        <w:trPr>
          <w:trHeight w:val="108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13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5F4AEC">
            <w:pPr>
              <w:jc w:val="both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  <w:b/>
                <w:bCs/>
              </w:rPr>
              <w:t>Proszek do prania</w:t>
            </w:r>
            <w:r w:rsidRPr="00CA1441">
              <w:rPr>
                <w:rFonts w:ascii="Arial" w:hAnsi="Arial" w:cs="Arial"/>
              </w:rPr>
              <w:t>, do prania tkanin kolorowych, bez trudu usuwa bardzo uciążliwe plamy z włókien nadając higieniczną czystość i świeży zapach, chroni kolor przed blaknięciem a tkaninę przed zniszczeniem, przeznaczony do prania ręcznego i do wszystkich rodzajów domowych pralek automatycznych, w  opakowaniu, gramatura 5,5-6 kg ( starczająca na 90- 100 prań)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szt.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60</w:t>
            </w:r>
          </w:p>
        </w:tc>
      </w:tr>
      <w:tr w:rsidR="00CA1441" w:rsidRPr="00CA1441" w:rsidTr="00BE4FC8">
        <w:trPr>
          <w:trHeight w:val="943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14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5F4AEC">
            <w:pPr>
              <w:jc w:val="both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  <w:b/>
                <w:bCs/>
              </w:rPr>
              <w:t xml:space="preserve">Płyn do mycia naczyń; </w:t>
            </w:r>
            <w:r w:rsidRPr="00CA1441">
              <w:rPr>
                <w:rFonts w:ascii="Arial" w:hAnsi="Arial" w:cs="Arial"/>
              </w:rPr>
              <w:t>w składzie: 5-15% anionowe środki powierzchniowo czynne,˂5% niejonowe środki powierzchni</w:t>
            </w:r>
            <w:r w:rsidR="005F4AEC">
              <w:rPr>
                <w:rFonts w:ascii="Arial" w:hAnsi="Arial" w:cs="Arial"/>
              </w:rPr>
              <w:t>o</w:t>
            </w:r>
            <w:r w:rsidRPr="00CA1441">
              <w:rPr>
                <w:rFonts w:ascii="Arial" w:hAnsi="Arial" w:cs="Arial"/>
              </w:rPr>
              <w:t>wo czynne; właściwości:</w:t>
            </w:r>
            <w:r w:rsidRPr="00CA1441">
              <w:rPr>
                <w:rFonts w:ascii="Arial" w:hAnsi="Arial" w:cs="Arial"/>
                <w:b/>
                <w:bCs/>
              </w:rPr>
              <w:t xml:space="preserve"> </w:t>
            </w:r>
            <w:r w:rsidRPr="00CA1441">
              <w:rPr>
                <w:rFonts w:ascii="Arial" w:hAnsi="Arial" w:cs="Arial"/>
              </w:rPr>
              <w:t>przeznaczony do wszystkich rodzajów naczyń, wydajny, gęsty, posiadający doskonałe właściwości myjące oraz wysoką zdolność usuwania tłustych zabrudzeń z naczyń; różne zapachy np. miętowy, cytrynowy. W plastikowej butelce z zakrętką typu "dzióbek" o poj. 700-750 ml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szt.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200</w:t>
            </w:r>
          </w:p>
        </w:tc>
      </w:tr>
      <w:tr w:rsidR="00CA1441" w:rsidRPr="00CA1441" w:rsidTr="00BE4FC8">
        <w:trPr>
          <w:trHeight w:val="110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15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5F4AEC">
            <w:pPr>
              <w:jc w:val="both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  <w:b/>
                <w:bCs/>
              </w:rPr>
              <w:t>Płyn nabłyszczający do zmywarki;</w:t>
            </w:r>
            <w:r w:rsidRPr="00CA1441">
              <w:rPr>
                <w:rFonts w:ascii="Arial" w:hAnsi="Arial" w:cs="Arial"/>
              </w:rPr>
              <w:t xml:space="preserve"> w składzie: 5-15% niejonowe środki powierzchniowo czynne; właściwości: do wszystkich rodzajów zmywarek domowych i naczyń, skutecznie nabłyszczający naczynia myte w zmywarce, neutralizuje wszelkiego rodzaju nieprzyjemne zapachy, przyspiesza proces wysychania naczyń, nadaje połysk naczyniom, nie pozostawia zacieków i plam; w butelce plastikowej o poj. 400-500 ml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szt.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50</w:t>
            </w:r>
          </w:p>
        </w:tc>
      </w:tr>
      <w:tr w:rsidR="00CA1441" w:rsidRPr="00CA1441" w:rsidTr="00BE4FC8">
        <w:trPr>
          <w:trHeight w:val="74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16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5F4AEC">
            <w:pPr>
              <w:jc w:val="both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  <w:b/>
                <w:bCs/>
              </w:rPr>
              <w:t>Tabletki/kapsułki do zmywarki;</w:t>
            </w:r>
            <w:r w:rsidRPr="00CA1441">
              <w:rPr>
                <w:rFonts w:ascii="Arial" w:hAnsi="Arial" w:cs="Arial"/>
              </w:rPr>
              <w:t xml:space="preserve"> właściwości: żelowe, w rozpuszczalnej folii, do wszystkich rodzajów zmywarek domowych i naczyń, skutecznie usuwa zabrudzenia z naczyń nadając im połysk nie pozostawiając smug; opakowanie 100 sztuk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op.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60</w:t>
            </w:r>
          </w:p>
        </w:tc>
      </w:tr>
      <w:tr w:rsidR="00CA1441" w:rsidRPr="00CA1441" w:rsidTr="00BE4FC8">
        <w:trPr>
          <w:trHeight w:val="953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17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5F4AEC">
            <w:pPr>
              <w:jc w:val="both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  <w:b/>
                <w:bCs/>
              </w:rPr>
              <w:t>Sól do zmywarki</w:t>
            </w:r>
            <w:r w:rsidRPr="00CA1441">
              <w:rPr>
                <w:rFonts w:ascii="Arial" w:hAnsi="Arial" w:cs="Arial"/>
              </w:rPr>
              <w:t>, do wszystkich rodzajów zmywarek domowych, posiadająca właściwości zmiękczające wodę oraz przeciwdziała powstawaniu osadu na naczyniach i zmywarce, opakowanie 1,5 kg (1500 g)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op.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20</w:t>
            </w:r>
          </w:p>
        </w:tc>
      </w:tr>
      <w:tr w:rsidR="00CA1441" w:rsidRPr="00CA1441" w:rsidTr="00BE4FC8">
        <w:trPr>
          <w:trHeight w:val="116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18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5F4AEC">
            <w:pPr>
              <w:jc w:val="both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  <w:b/>
                <w:bCs/>
              </w:rPr>
              <w:t>Środek (płyn) do czyszczenia zmywarek;</w:t>
            </w:r>
            <w:r w:rsidRPr="00CA1441">
              <w:rPr>
                <w:rFonts w:ascii="Arial" w:hAnsi="Arial" w:cs="Arial"/>
              </w:rPr>
              <w:t xml:space="preserve"> w składzie: 5-15% anionowe środki powierzchniowo czynne, &lt;5% niejonowe środki powierzchniowo czynne; właściwości : usuwa skutecznie pozostałości po zmywaniu, rozpuszcza tłuszcz, wapń i inne osady pozostawiając zmywarkę idealnie </w:t>
            </w:r>
            <w:r w:rsidRPr="00CA1441">
              <w:rPr>
                <w:rFonts w:ascii="Arial" w:hAnsi="Arial" w:cs="Arial"/>
              </w:rPr>
              <w:lastRenderedPageBreak/>
              <w:t>czystą, neutralizuje nieprzyjemne zapachy, przeznaczony do wszystkich typów zmywarek domowych; w plastikowej butelce o poj. 250 ml; czyszczenie zmywarki poprzez umieszczenie plastikowej butelki z płynem w zmywarce i nastawienie cyklu zmywania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35</w:t>
            </w:r>
          </w:p>
        </w:tc>
      </w:tr>
      <w:tr w:rsidR="00CA1441" w:rsidRPr="00CA1441" w:rsidTr="00BE4FC8">
        <w:trPr>
          <w:trHeight w:val="1217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19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5F4AEC">
            <w:pPr>
              <w:jc w:val="both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  <w:b/>
                <w:bCs/>
              </w:rPr>
              <w:t>Zapach/odświeżacz  do zmywarki</w:t>
            </w:r>
            <w:r w:rsidRPr="00CA1441">
              <w:rPr>
                <w:rFonts w:ascii="Arial" w:hAnsi="Arial" w:cs="Arial"/>
              </w:rPr>
              <w:t xml:space="preserve"> usuwający nieprzyjemne zapachy zapewniając długotrwałą świeżość, przeznaczony do wszystkich rodzajów zmywarek domowych, właściwości: zapewnia świeżość zmywarki do 60 cykli mycia, neutralizuje nieprzyjemne zapachy także pomiędzy cyklami, w opakowaniu w postaci zawieszki z  haczykiem umożliwiającym montaż na górnym brzegu kosza zmywarki, gramatura 17-18g/ pojemność 4ml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szt.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40</w:t>
            </w:r>
          </w:p>
        </w:tc>
      </w:tr>
      <w:tr w:rsidR="00CA1441" w:rsidRPr="00CA1441" w:rsidTr="00BE4FC8">
        <w:trPr>
          <w:trHeight w:val="93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20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5F4AEC">
            <w:pPr>
              <w:jc w:val="both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  <w:b/>
                <w:bCs/>
              </w:rPr>
              <w:t>Neutralizator zapachów i odświeżacz sanitarny</w:t>
            </w:r>
            <w:r w:rsidRPr="00CA1441">
              <w:rPr>
                <w:rFonts w:ascii="Arial" w:hAnsi="Arial" w:cs="Arial"/>
              </w:rPr>
              <w:t xml:space="preserve"> skutecznie rozkładający niekorzystne zapachy pozostawiając przyjemny zapach nie powodujący powstawania plam z możliwością rozpryskiwania zarówno w wersji stężonej, jak i rozcieńczonej na meble, ściany lub przestrzeń. Można go stosować z rozpryskiwaczem lub jako dodatek do wiader w celu </w:t>
            </w:r>
            <w:proofErr w:type="spellStart"/>
            <w:r w:rsidRPr="00CA1441">
              <w:rPr>
                <w:rFonts w:ascii="Arial" w:hAnsi="Arial" w:cs="Arial"/>
              </w:rPr>
              <w:t>mopowania</w:t>
            </w:r>
            <w:proofErr w:type="spellEnd"/>
            <w:r w:rsidRPr="00CA1441">
              <w:rPr>
                <w:rFonts w:ascii="Arial" w:hAnsi="Arial" w:cs="Arial"/>
              </w:rPr>
              <w:t>. W plastikowym opakowaniu 5 litrowym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szt.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20</w:t>
            </w:r>
          </w:p>
        </w:tc>
      </w:tr>
      <w:tr w:rsidR="00CA1441" w:rsidRPr="00CA1441" w:rsidTr="00BE4FC8">
        <w:trPr>
          <w:trHeight w:val="778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21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5F4AEC">
            <w:pPr>
              <w:jc w:val="both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  <w:b/>
                <w:bCs/>
              </w:rPr>
              <w:t>Wkłady zapachowe do odkurzacza</w:t>
            </w:r>
            <w:r w:rsidRPr="00CA1441">
              <w:rPr>
                <w:rFonts w:ascii="Arial" w:hAnsi="Arial" w:cs="Arial"/>
              </w:rPr>
              <w:t xml:space="preserve">, w formie pałeczek zapachowych, różne zapachy, które zostają równomiernie </w:t>
            </w:r>
            <w:proofErr w:type="spellStart"/>
            <w:r w:rsidRPr="00CA1441">
              <w:rPr>
                <w:rFonts w:ascii="Arial" w:hAnsi="Arial" w:cs="Arial"/>
              </w:rPr>
              <w:t>uwalnione</w:t>
            </w:r>
            <w:proofErr w:type="spellEnd"/>
            <w:r w:rsidRPr="00CA1441">
              <w:rPr>
                <w:rFonts w:ascii="Arial" w:hAnsi="Arial" w:cs="Arial"/>
              </w:rPr>
              <w:t xml:space="preserve"> w trakcie sprzątania,  opakowanie 3-5 szt.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op.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170</w:t>
            </w:r>
          </w:p>
        </w:tc>
      </w:tr>
      <w:tr w:rsidR="00CA1441" w:rsidRPr="00CA1441" w:rsidTr="00BE4FC8">
        <w:trPr>
          <w:trHeight w:val="61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22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5F4AEC">
            <w:pPr>
              <w:jc w:val="both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  <w:b/>
                <w:bCs/>
              </w:rPr>
              <w:t xml:space="preserve">Odświeżacz powietrza w </w:t>
            </w:r>
            <w:proofErr w:type="spellStart"/>
            <w:r w:rsidRPr="00CA1441">
              <w:rPr>
                <w:rFonts w:ascii="Arial" w:hAnsi="Arial" w:cs="Arial"/>
                <w:b/>
                <w:bCs/>
              </w:rPr>
              <w:t>spray'u</w:t>
            </w:r>
            <w:proofErr w:type="spellEnd"/>
            <w:r w:rsidRPr="00CA1441">
              <w:rPr>
                <w:rFonts w:ascii="Arial" w:hAnsi="Arial" w:cs="Arial"/>
                <w:b/>
                <w:bCs/>
              </w:rPr>
              <w:t xml:space="preserve"> (</w:t>
            </w:r>
            <w:proofErr w:type="spellStart"/>
            <w:r w:rsidRPr="00CA1441">
              <w:rPr>
                <w:rFonts w:ascii="Arial" w:hAnsi="Arial" w:cs="Arial"/>
                <w:b/>
                <w:bCs/>
              </w:rPr>
              <w:t>areozol</w:t>
            </w:r>
            <w:proofErr w:type="spellEnd"/>
            <w:r w:rsidRPr="00CA1441">
              <w:rPr>
                <w:rFonts w:ascii="Arial" w:hAnsi="Arial" w:cs="Arial"/>
                <w:b/>
                <w:bCs/>
              </w:rPr>
              <w:t>)</w:t>
            </w:r>
            <w:r w:rsidRPr="00CA1441">
              <w:rPr>
                <w:rFonts w:ascii="Arial" w:hAnsi="Arial" w:cs="Arial"/>
              </w:rPr>
              <w:t>, szybko i skutecznie odświeża powietrze we wszystkich pomieszczeniach, pozostawia przyjemny i świeży zapach różne zapachy, pojemność 300 ml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szt.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60</w:t>
            </w:r>
          </w:p>
        </w:tc>
      </w:tr>
      <w:tr w:rsidR="00CA1441" w:rsidRPr="00CA1441" w:rsidTr="00BE4FC8">
        <w:trPr>
          <w:trHeight w:val="1183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23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5F4AEC">
            <w:pPr>
              <w:jc w:val="both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  <w:b/>
                <w:bCs/>
              </w:rPr>
              <w:t>Odświeżacz powietrza w żelu</w:t>
            </w:r>
            <w:r w:rsidRPr="00CA1441">
              <w:rPr>
                <w:rFonts w:ascii="Arial" w:hAnsi="Arial" w:cs="Arial"/>
              </w:rPr>
              <w:t>, opakowanie plastikowe z wkładem żelowym, skutecznie odświeża powietrze we wszystkich pomieszczeniach, pozostawia przyjemny i świeży zapach,  różne zapachy, gramatura 150 g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szt.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250</w:t>
            </w:r>
          </w:p>
        </w:tc>
      </w:tr>
      <w:tr w:rsidR="00CA1441" w:rsidRPr="00CA1441" w:rsidTr="00BE4FC8">
        <w:trPr>
          <w:trHeight w:val="126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24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5F4AEC">
            <w:pPr>
              <w:jc w:val="both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  <w:b/>
                <w:bCs/>
              </w:rPr>
              <w:t>Torebki (woreczki) foliowe/papierowe higieniczne</w:t>
            </w:r>
            <w:r w:rsidRPr="00CA1441">
              <w:rPr>
                <w:rFonts w:ascii="Arial" w:hAnsi="Arial" w:cs="Arial"/>
              </w:rPr>
              <w:t>, na odpadki higieniczne, jednorazowego użytku, w kartoniku (wkład wymienny/uzupełniający, opakowanie). Kartonik, w którym znajdują się torebki musi kształtem, rozmiarem oraz otworem do wyjmowania torebek pasować do plastikowych pojemników na torebki higieniczne (podajników, które są w użytkowaniu Zamawiającego, podajnik o wymiarach: wysokość 135 mm- szerokość 95 mm- głębokość 27 mm). Kartonik uzupełniający ma zawierać 25-30 szt. torebek.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kartonik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300</w:t>
            </w:r>
          </w:p>
        </w:tc>
      </w:tr>
      <w:tr w:rsidR="00CA1441" w:rsidRPr="00CA1441" w:rsidTr="00BE4FC8">
        <w:trPr>
          <w:trHeight w:val="107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25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41" w:rsidRPr="00CA1441" w:rsidRDefault="00CA1441" w:rsidP="005F4AEC">
            <w:pPr>
              <w:jc w:val="both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  <w:b/>
                <w:bCs/>
              </w:rPr>
              <w:t>Worki na śmieci 35l</w:t>
            </w:r>
            <w:r w:rsidRPr="00CA1441">
              <w:rPr>
                <w:rFonts w:ascii="Arial" w:hAnsi="Arial" w:cs="Arial"/>
              </w:rPr>
              <w:t xml:space="preserve">, właściwości: jeżeli worki na rolce są z perforacją to  perforacja musi pozwalać na łatwe odrywanie kolejnych worków na rolce bez uszkodzenia odrywanego oraz kolejnego worka na rolce, wytrzymałe, szczelne, odporne na rozerwania, posiadające dolny </w:t>
            </w:r>
            <w:proofErr w:type="spellStart"/>
            <w:r w:rsidRPr="00CA1441">
              <w:rPr>
                <w:rFonts w:ascii="Arial" w:hAnsi="Arial" w:cs="Arial"/>
              </w:rPr>
              <w:t>zgrzew</w:t>
            </w:r>
            <w:proofErr w:type="spellEnd"/>
            <w:r w:rsidRPr="00CA1441">
              <w:rPr>
                <w:rFonts w:ascii="Arial" w:hAnsi="Arial" w:cs="Arial"/>
              </w:rPr>
              <w:t>, folia LDPE, grubość folii worka min. 22 mikronów, 50 szt. na jednej rolce, rolka z opisem ilości sztuk i pojemności pojedynczego worka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rolka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1450</w:t>
            </w:r>
          </w:p>
        </w:tc>
      </w:tr>
      <w:tr w:rsidR="00CA1441" w:rsidRPr="00CA1441" w:rsidTr="00BE4FC8">
        <w:trPr>
          <w:trHeight w:val="703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26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41" w:rsidRPr="00CA1441" w:rsidRDefault="00CA1441" w:rsidP="005F4AEC">
            <w:pPr>
              <w:jc w:val="both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  <w:b/>
                <w:bCs/>
              </w:rPr>
              <w:t>Worki na śmieci 60l</w:t>
            </w:r>
            <w:r w:rsidRPr="00CA1441">
              <w:rPr>
                <w:rFonts w:ascii="Arial" w:hAnsi="Arial" w:cs="Arial"/>
              </w:rPr>
              <w:t>, właściwości:</w:t>
            </w:r>
            <w:r w:rsidR="005F4AEC">
              <w:rPr>
                <w:rFonts w:ascii="Arial" w:hAnsi="Arial" w:cs="Arial"/>
              </w:rPr>
              <w:t xml:space="preserve"> </w:t>
            </w:r>
            <w:r w:rsidRPr="00CA1441">
              <w:rPr>
                <w:rFonts w:ascii="Arial" w:hAnsi="Arial" w:cs="Arial"/>
              </w:rPr>
              <w:t xml:space="preserve">jeżeli worki na rolce są z perforacją to  perforacja musi pozwalać na łatwe odrywanie kolejnych worków na rolce  bez uszkodzenia odrywanego oraz kolejnego worka na rolce, wytrzymałe, szczelne, odporne na rozerwania, posiadające dolny </w:t>
            </w:r>
            <w:proofErr w:type="spellStart"/>
            <w:r w:rsidRPr="00CA1441">
              <w:rPr>
                <w:rFonts w:ascii="Arial" w:hAnsi="Arial" w:cs="Arial"/>
              </w:rPr>
              <w:t>zgrzew</w:t>
            </w:r>
            <w:proofErr w:type="spellEnd"/>
            <w:r w:rsidRPr="00CA1441">
              <w:rPr>
                <w:rFonts w:ascii="Arial" w:hAnsi="Arial" w:cs="Arial"/>
              </w:rPr>
              <w:t xml:space="preserve">, folia LDPE, </w:t>
            </w:r>
            <w:r w:rsidRPr="00CA1441">
              <w:rPr>
                <w:rFonts w:ascii="Arial" w:hAnsi="Arial" w:cs="Arial"/>
              </w:rPr>
              <w:lastRenderedPageBreak/>
              <w:t>grubość folii worka min. 22 mikronów, 30 szt. na jednej rolce, rolka z opisem ilości sztuk i pojemności pojedynczego worka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lastRenderedPageBreak/>
              <w:t>rolka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890</w:t>
            </w:r>
          </w:p>
        </w:tc>
      </w:tr>
      <w:tr w:rsidR="00CA1441" w:rsidRPr="00CA1441" w:rsidTr="00BE4FC8">
        <w:trPr>
          <w:trHeight w:val="109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27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41" w:rsidRPr="00CA1441" w:rsidRDefault="00CA1441" w:rsidP="005F4AEC">
            <w:pPr>
              <w:jc w:val="both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  <w:b/>
                <w:bCs/>
              </w:rPr>
              <w:t>Worki na śmieci 120l</w:t>
            </w:r>
            <w:r w:rsidRPr="00CA1441">
              <w:rPr>
                <w:rFonts w:ascii="Arial" w:hAnsi="Arial" w:cs="Arial"/>
              </w:rPr>
              <w:t xml:space="preserve">, właściwości: jeżeli worki na rolce są z perforacją to  perforacja musi pozwalać na łatwe odrywanie kolejnych worków na rolce  bez uszkodzenia odrywanego oraz kolejnego worka na rolce, wytrzymałe, szczelne, odporne na rozerwania, posiadające dolny </w:t>
            </w:r>
            <w:proofErr w:type="spellStart"/>
            <w:r w:rsidRPr="00CA1441">
              <w:rPr>
                <w:rFonts w:ascii="Arial" w:hAnsi="Arial" w:cs="Arial"/>
              </w:rPr>
              <w:t>zgrzew</w:t>
            </w:r>
            <w:proofErr w:type="spellEnd"/>
            <w:r w:rsidRPr="00CA1441">
              <w:rPr>
                <w:rFonts w:ascii="Arial" w:hAnsi="Arial" w:cs="Arial"/>
              </w:rPr>
              <w:t>, folia LDPE, grubość folii worka min. 25 mikronów, 25 szt. na jednej rolce, rolka z opisem ilości sztuk i pojemności pojedynczego worka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rolka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860</w:t>
            </w:r>
          </w:p>
        </w:tc>
      </w:tr>
      <w:tr w:rsidR="00CA1441" w:rsidRPr="00CA1441" w:rsidTr="00BE4FC8">
        <w:trPr>
          <w:trHeight w:val="170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28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41" w:rsidRPr="00CA1441" w:rsidRDefault="00CA1441" w:rsidP="005F4AEC">
            <w:pPr>
              <w:jc w:val="both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  <w:b/>
                <w:bCs/>
              </w:rPr>
              <w:t>Worki na śmieci 160l</w:t>
            </w:r>
            <w:r w:rsidRPr="00CA1441">
              <w:rPr>
                <w:rFonts w:ascii="Arial" w:hAnsi="Arial" w:cs="Arial"/>
              </w:rPr>
              <w:t>, właściwości:</w:t>
            </w:r>
            <w:r>
              <w:rPr>
                <w:rFonts w:ascii="Arial" w:hAnsi="Arial" w:cs="Arial"/>
              </w:rPr>
              <w:t xml:space="preserve"> </w:t>
            </w:r>
            <w:r w:rsidRPr="00CA1441">
              <w:rPr>
                <w:rFonts w:ascii="Arial" w:hAnsi="Arial" w:cs="Arial"/>
              </w:rPr>
              <w:t xml:space="preserve">jeżeli worki na rolce są z perforacją to  perforacja musi pozwalać na łatwe odrywanie kolejnych worków na rolce  bez uszkodzenia odrywanego oraz kolejnego worka na rolce, wytrzymałe, szczelne, odporne na rozerwania, posiadające dolny </w:t>
            </w:r>
            <w:proofErr w:type="spellStart"/>
            <w:r w:rsidRPr="00CA1441">
              <w:rPr>
                <w:rFonts w:ascii="Arial" w:hAnsi="Arial" w:cs="Arial"/>
              </w:rPr>
              <w:t>zgrzew</w:t>
            </w:r>
            <w:proofErr w:type="spellEnd"/>
            <w:r w:rsidRPr="00CA1441">
              <w:rPr>
                <w:rFonts w:ascii="Arial" w:hAnsi="Arial" w:cs="Arial"/>
              </w:rPr>
              <w:t>, folia LDPE, grubość folii worka min. 25 mikronów, 10 szt. na jednej rolce, rolka z opisem ilości sztuk i pojemności pojedynczego worka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rolka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720</w:t>
            </w:r>
          </w:p>
        </w:tc>
      </w:tr>
      <w:tr w:rsidR="00CA1441" w:rsidRPr="00CA1441" w:rsidTr="00BE4FC8">
        <w:trPr>
          <w:trHeight w:val="119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29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41" w:rsidRPr="00CA1441" w:rsidRDefault="00CA1441" w:rsidP="005F4AEC">
            <w:pPr>
              <w:jc w:val="both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  <w:b/>
                <w:bCs/>
              </w:rPr>
              <w:t>Worki na śmieci 240l</w:t>
            </w:r>
            <w:r w:rsidRPr="00CA1441">
              <w:rPr>
                <w:rFonts w:ascii="Arial" w:hAnsi="Arial" w:cs="Arial"/>
              </w:rPr>
              <w:t xml:space="preserve">, właściwości: jeżeli worki na rolce są z perforacją to  perforacja musi pozwalać na łatwe odrywanie kolejnych worków na rolce  bez uszkodzenia odrywanego oraz kolejnego worka na rolce, wytrzymałe, szczelne, odporne na rozerwania, posiadające dolny </w:t>
            </w:r>
            <w:proofErr w:type="spellStart"/>
            <w:r w:rsidRPr="00CA1441">
              <w:rPr>
                <w:rFonts w:ascii="Arial" w:hAnsi="Arial" w:cs="Arial"/>
              </w:rPr>
              <w:t>zgrzew</w:t>
            </w:r>
            <w:proofErr w:type="spellEnd"/>
            <w:r w:rsidRPr="00CA1441">
              <w:rPr>
                <w:rFonts w:ascii="Arial" w:hAnsi="Arial" w:cs="Arial"/>
              </w:rPr>
              <w:t>, folia LDPE, grubość folii worka min. 30 mikronów, 10 szt. na jednej rolce, rolka z opisem ilości sztuk i pojemności pojedynczego worka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rolka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460</w:t>
            </w:r>
          </w:p>
        </w:tc>
      </w:tr>
      <w:tr w:rsidR="00CA1441" w:rsidRPr="00CA1441" w:rsidTr="00BE4FC8">
        <w:trPr>
          <w:trHeight w:val="56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30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5F4AEC">
            <w:pPr>
              <w:jc w:val="both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  <w:b/>
                <w:bCs/>
              </w:rPr>
              <w:t>Zmywak celulozowy</w:t>
            </w:r>
            <w:r w:rsidRPr="00CA1441">
              <w:rPr>
                <w:rFonts w:ascii="Arial" w:hAnsi="Arial" w:cs="Arial"/>
              </w:rPr>
              <w:t>, uniwersalny, wielokrotnego użytku, trwały, dwuwarstwowy zmywak posiadający warstwę miękkiej i bardzo chłonnej celulozy oraz szorstkiej fibry, wymiary 11-11,5 cm x 6,7-7,5 cm x 2,5-2,7 cm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szt.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30</w:t>
            </w:r>
          </w:p>
        </w:tc>
      </w:tr>
      <w:tr w:rsidR="00CA1441" w:rsidRPr="00CA1441" w:rsidTr="00BE4FC8">
        <w:trPr>
          <w:trHeight w:val="797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31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5F4AEC">
            <w:pPr>
              <w:jc w:val="both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  <w:b/>
                <w:bCs/>
              </w:rPr>
              <w:t>Gąbka do zmywania duża (zmywak kuchenny)</w:t>
            </w:r>
            <w:r w:rsidRPr="00CA1441">
              <w:rPr>
                <w:rFonts w:ascii="Arial" w:hAnsi="Arial" w:cs="Arial"/>
              </w:rPr>
              <w:t>, dwustronna, wykonana z porowatej, chłonnej, miękkiej pianki służącej do zmywania w różnych kolorach, druga strona gąbki posiada szorstką fibrę ułatwiającą szorowanie powierzchni, wielokrotnego użytku,</w:t>
            </w:r>
            <w:r w:rsidR="005F4AEC">
              <w:rPr>
                <w:rFonts w:ascii="Arial" w:hAnsi="Arial" w:cs="Arial"/>
              </w:rPr>
              <w:t xml:space="preserve"> </w:t>
            </w:r>
            <w:r w:rsidRPr="00CA1441">
              <w:rPr>
                <w:rFonts w:ascii="Arial" w:hAnsi="Arial" w:cs="Arial"/>
              </w:rPr>
              <w:t>wymiary gąbki 9,5-10x6,5-7x2,9-3 cm, opakowanie 5 szt.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op.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360</w:t>
            </w:r>
          </w:p>
        </w:tc>
      </w:tr>
      <w:tr w:rsidR="00CA1441" w:rsidRPr="00CA1441" w:rsidTr="00BE4FC8">
        <w:trPr>
          <w:trHeight w:val="129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32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5F4AEC">
            <w:pPr>
              <w:jc w:val="both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  <w:b/>
                <w:bCs/>
              </w:rPr>
              <w:t xml:space="preserve">Ściereczka z </w:t>
            </w:r>
            <w:proofErr w:type="spellStart"/>
            <w:r w:rsidRPr="00CA1441">
              <w:rPr>
                <w:rFonts w:ascii="Arial" w:hAnsi="Arial" w:cs="Arial"/>
                <w:b/>
                <w:bCs/>
              </w:rPr>
              <w:t>mikrofibry</w:t>
            </w:r>
            <w:proofErr w:type="spellEnd"/>
            <w:r w:rsidRPr="00CA1441">
              <w:rPr>
                <w:rFonts w:ascii="Arial" w:hAnsi="Arial" w:cs="Arial"/>
              </w:rPr>
              <w:t xml:space="preserve">, właściwości (również po praniu): wielokrotnego użytku, dostosowana zarówno do ścierania na sucho, jak i na mokro, miękka, chłonna, trwała, zbierająca kurz oraz brud, możliwość wykorzystywania jej wraz z szeroką gamą środków czystości do czyszczenia każdej powierzchni w łazience, kuchni oraz pomieszczeniach biurowych,  możliwość wielokrotnego prania w pralce w temperaturze 60 stopni (bez użycia płynów zmiękczających), wymiary 30x30 cm, włókno: 100% </w:t>
            </w:r>
            <w:proofErr w:type="spellStart"/>
            <w:r w:rsidRPr="00CA1441">
              <w:rPr>
                <w:rFonts w:ascii="Arial" w:hAnsi="Arial" w:cs="Arial"/>
              </w:rPr>
              <w:t>mikrofibra</w:t>
            </w:r>
            <w:proofErr w:type="spellEnd"/>
            <w:r w:rsidRPr="00CA1441">
              <w:rPr>
                <w:rFonts w:ascii="Arial" w:hAnsi="Arial" w:cs="Arial"/>
              </w:rPr>
              <w:t xml:space="preserve"> (skład: poliester 80%, poliamid 20%),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szt.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420</w:t>
            </w:r>
          </w:p>
        </w:tc>
      </w:tr>
      <w:tr w:rsidR="00CA1441" w:rsidRPr="00CA1441" w:rsidTr="00BE4FC8">
        <w:trPr>
          <w:trHeight w:val="103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33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CCFFFF"/>
            <w:hideMark/>
          </w:tcPr>
          <w:p w:rsidR="00CA1441" w:rsidRPr="00CA1441" w:rsidRDefault="00CA1441" w:rsidP="005F4AEC">
            <w:pPr>
              <w:jc w:val="both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  <w:b/>
                <w:bCs/>
              </w:rPr>
              <w:t>Ścierka bawełniana</w:t>
            </w:r>
            <w:r w:rsidRPr="00CA1441">
              <w:rPr>
                <w:rFonts w:ascii="Arial" w:hAnsi="Arial" w:cs="Arial"/>
              </w:rPr>
              <w:t xml:space="preserve"> </w:t>
            </w:r>
            <w:r w:rsidRPr="00CA1441">
              <w:rPr>
                <w:rFonts w:ascii="Arial" w:hAnsi="Arial" w:cs="Arial"/>
                <w:b/>
                <w:bCs/>
              </w:rPr>
              <w:t>do mycia podłogi</w:t>
            </w:r>
            <w:r w:rsidRPr="00CA1441">
              <w:rPr>
                <w:rFonts w:ascii="Arial" w:hAnsi="Arial" w:cs="Arial"/>
              </w:rPr>
              <w:t>, właściwości (również po praniu): wielokrotnego użytku, miękka, bardzo mocna, trwała, chłonna,  możliwość wykorzystywania jej wraz detergentami, przeznaczona do mycia dużych powierzchni, o gęstym splocie, możliwość prania w pralce w temperaturze do 60 °C, biała, wymiary: 60x70 cm, włókno: min 60% bawełny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szt.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340</w:t>
            </w:r>
          </w:p>
        </w:tc>
      </w:tr>
      <w:tr w:rsidR="00CA1441" w:rsidRPr="00CA1441" w:rsidTr="00BE4FC8">
        <w:trPr>
          <w:trHeight w:val="561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CA1441">
            <w:pPr>
              <w:jc w:val="center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34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CA1441" w:rsidRDefault="00CA1441" w:rsidP="005F4AEC">
            <w:pPr>
              <w:jc w:val="both"/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  <w:b/>
                <w:bCs/>
              </w:rPr>
              <w:t>Żelowa wkładka do pisuarów</w:t>
            </w:r>
            <w:r w:rsidRPr="00CA1441">
              <w:rPr>
                <w:rFonts w:ascii="Arial" w:hAnsi="Arial" w:cs="Arial"/>
              </w:rPr>
              <w:t xml:space="preserve">, elastyczna, wielokrotnego użytku, wydzielająca: subtelny, delikatny, trwały zapach (różne zapachy) niwelując nieprzyjemny odór uryny, zapobiegająca rozpryskiwaniu oraz rozchlapywaniu moczu, zabezpieczająca odpływ pisuaru przed </w:t>
            </w:r>
            <w:r w:rsidRPr="00CA1441">
              <w:rPr>
                <w:rFonts w:ascii="Arial" w:hAnsi="Arial" w:cs="Arial"/>
              </w:rPr>
              <w:lastRenderedPageBreak/>
              <w:t>zapchaniem, uniwersalny kształt oraz rozmiar umożliwiający dopasowanie do każdego pisuaru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1441" w:rsidRPr="005F4AEC" w:rsidRDefault="00CA1441" w:rsidP="005F4AEC">
            <w:pPr>
              <w:jc w:val="center"/>
              <w:rPr>
                <w:rFonts w:ascii="Arial" w:hAnsi="Arial" w:cs="Arial"/>
              </w:rPr>
            </w:pPr>
            <w:r w:rsidRPr="005F4AEC">
              <w:rPr>
                <w:rFonts w:ascii="Arial" w:hAnsi="Arial" w:cs="Arial"/>
              </w:rPr>
              <w:t>600</w:t>
            </w:r>
          </w:p>
        </w:tc>
      </w:tr>
      <w:tr w:rsidR="00CA1441" w:rsidRPr="00CA1441" w:rsidTr="005F4AEC">
        <w:trPr>
          <w:trHeight w:val="698"/>
        </w:trPr>
        <w:tc>
          <w:tcPr>
            <w:tcW w:w="9761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A1441" w:rsidRPr="00CA1441" w:rsidRDefault="00CA1441" w:rsidP="00CA1441">
            <w:pPr>
              <w:rPr>
                <w:rFonts w:ascii="Arial" w:hAnsi="Arial" w:cs="Arial"/>
              </w:rPr>
            </w:pPr>
            <w:r w:rsidRPr="00CA1441">
              <w:rPr>
                <w:rFonts w:ascii="Arial" w:hAnsi="Arial" w:cs="Arial"/>
              </w:rPr>
              <w:t>Produkty z pozycji 1-6,8-12,14,15,18,20 muszą być preparatami gotowymi do użycia, a nie koncentratami</w:t>
            </w:r>
          </w:p>
          <w:p w:rsidR="00CA1441" w:rsidRPr="00CA1441" w:rsidRDefault="00CA1441" w:rsidP="00CA1441">
            <w:pPr>
              <w:rPr>
                <w:rFonts w:ascii="Arial" w:hAnsi="Arial" w:cs="Arial"/>
              </w:rPr>
            </w:pPr>
          </w:p>
        </w:tc>
      </w:tr>
    </w:tbl>
    <w:p w:rsidR="007A1BAB" w:rsidRPr="00CA1441" w:rsidRDefault="007A1BAB">
      <w:pPr>
        <w:rPr>
          <w:rFonts w:ascii="Arial" w:hAnsi="Arial" w:cs="Arial"/>
        </w:rPr>
      </w:pPr>
    </w:p>
    <w:sectPr w:rsidR="007A1BAB" w:rsidRPr="00CA14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441"/>
    <w:rsid w:val="003130F3"/>
    <w:rsid w:val="0055262C"/>
    <w:rsid w:val="005F4AEC"/>
    <w:rsid w:val="007A1BAB"/>
    <w:rsid w:val="00A445B6"/>
    <w:rsid w:val="00BE4FC8"/>
    <w:rsid w:val="00C37BEB"/>
    <w:rsid w:val="00CA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CD27E"/>
  <w15:chartTrackingRefBased/>
  <w15:docId w15:val="{64638E04-921C-48A5-857E-E592F358E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52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26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4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2100</Words>
  <Characters>12604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 Cytarska</dc:creator>
  <cp:keywords/>
  <dc:description/>
  <cp:lastModifiedBy>Luiza Cytarska</cp:lastModifiedBy>
  <cp:revision>8</cp:revision>
  <cp:lastPrinted>2025-04-01T09:09:00Z</cp:lastPrinted>
  <dcterms:created xsi:type="dcterms:W3CDTF">2025-03-31T09:51:00Z</dcterms:created>
  <dcterms:modified xsi:type="dcterms:W3CDTF">2025-04-01T09:09:00Z</dcterms:modified>
</cp:coreProperties>
</file>