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ZAMAWIAJĄCY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KOMENDA  WOJEWÓDZKA  POLICJI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  ŁODZI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NIP: 726-000-44-58               Regon: 470754976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cs="Arial" w:ascii="Arial" w:hAnsi="Arial"/>
          <w:b/>
          <w:position w:val="2"/>
          <w:sz w:val="32"/>
          <w:szCs w:val="32"/>
          <w:u w:val="single"/>
        </w:rPr>
        <w:t>OGŁOSZENIE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postępowania z wyłączenia stosowania ustawy Prawo zamówień publicznych 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wartości do 130 000 zł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hanging="567"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contextualSpacing/>
        <w:jc w:val="cente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świadczenie usług przeglądów serwisowych i wzorcowania pipet laboratoryjnych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Nr postępowania: Kz-II.2380.</w:t>
      </w:r>
      <w:r>
        <w:rPr>
          <w:rFonts w:eastAsia="Calibri" w:cs="Arial" w:ascii="Arial" w:hAnsi="Arial"/>
          <w:b/>
          <w:sz w:val="20"/>
          <w:szCs w:val="20"/>
        </w:rPr>
        <w:t>16</w:t>
      </w:r>
      <w:r>
        <w:rPr>
          <w:rFonts w:eastAsia="Calibri" w:cs="Arial" w:ascii="Arial" w:hAnsi="Arial"/>
          <w:b/>
          <w:sz w:val="20"/>
          <w:szCs w:val="20"/>
        </w:rPr>
        <w:t>.202</w:t>
      </w:r>
      <w:r>
        <w:rPr>
          <w:rFonts w:eastAsia="Calibri" w:cs="Arial" w:ascii="Arial" w:hAnsi="Arial"/>
          <w:b/>
          <w:sz w:val="20"/>
          <w:szCs w:val="20"/>
        </w:rPr>
        <w:t>5</w:t>
      </w:r>
      <w:r>
        <w:rPr>
          <w:rFonts w:eastAsia="Calibri"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hanging="284" w:left="284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Wykonawca powinien zapoznać się z całością niniejszego ogłoszenia oraz ponieść wszelkie koszty związane z przygotowaniem i złożeniem oferty.</w:t>
      </w:r>
    </w:p>
    <w:p>
      <w:pPr>
        <w:pStyle w:val="Normal"/>
        <w:numPr>
          <w:ilvl w:val="0"/>
          <w:numId w:val="10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 xml:space="preserve">Nazwa i adres Zamawiającego </w:t>
      </w:r>
    </w:p>
    <w:p>
      <w:pPr>
        <w:pStyle w:val="ListParagraph"/>
        <w:spacing w:before="0" w:after="0"/>
        <w:ind w:left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Komenda Wojewódzka Policji w Łodzi</w:t>
      </w:r>
    </w:p>
    <w:p>
      <w:pPr>
        <w:pStyle w:val="ListParagraph"/>
        <w:spacing w:before="0" w:after="0"/>
        <w:ind w:left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ul. Lutomierska 108/112</w:t>
      </w:r>
    </w:p>
    <w:p>
      <w:pPr>
        <w:pStyle w:val="ListParagraph"/>
        <w:spacing w:before="0" w:after="0"/>
        <w:ind w:left="284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91-048 Łódź</w:t>
      </w:r>
    </w:p>
    <w:p>
      <w:pPr>
        <w:pStyle w:val="ListParagraph"/>
        <w:spacing w:before="0" w:after="0"/>
        <w:ind w:left="360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1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Tryb udzielenia zamówienia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  <w:t>Opis  przedmiotu  zamówienia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Arial" w:ascii="Arial" w:hAnsi="Arial"/>
          <w:b/>
          <w:color w:val="000000"/>
          <w:sz w:val="20"/>
          <w:szCs w:val="20"/>
        </w:rPr>
        <w:t xml:space="preserve">4. SZCZEGÓŁOWY OPIS PRZEDMIOTU ZAMÓWIENIA </w:t>
      </w:r>
    </w:p>
    <w:p>
      <w:pPr>
        <w:pStyle w:val="Normal"/>
        <w:numPr>
          <w:ilvl w:val="0"/>
          <w:numId w:val="0"/>
        </w:numPr>
        <w:ind w:hanging="0" w:left="360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 xml:space="preserve">Usługa obejmować będzie wzorcowanie oraz konserwację pipet. </w:t>
      </w:r>
    </w:p>
    <w:p>
      <w:pPr>
        <w:pStyle w:val="Normal"/>
        <w:numPr>
          <w:ilvl w:val="0"/>
          <w:numId w:val="0"/>
        </w:numPr>
        <w:ind w:hanging="0"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Konserwacja obejmować będzie czyszczenie, regulację, smarowanie oraz ocenę uszkodzeń.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Wymagane jest, aby wykonawcą usługi było laboratorium pomiarowe posiadające akredytację Polskiego Centrum Akredytacji potwierdzającą jego kompetencje oraz zgodność wdrożonego systemu jakości z wymogami normy międzynarodowej PN-EN ISO/IEC 17025, 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Koszty wysyłki i zwrotu pipet ponosi Wykonawca. 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Świadectwa wzorcowania muszą być w języku polskim i spełniać wymagania Polskiego Centrum Akredytacji odnośnie wzoru (zawierać symbol akredytacji PCA).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wykonanej usłudze Wykonawca powiadomi Użytkownika (zamawiającego) o stwierdzonych nieprawidłowościach w otrzymanych pomiarach uniemożliwiających prawidłowe funkcjonowanie urządzenia.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Wzorcowanie i konserwacja odbywać się będzie w dwóch transzach w siedzibie Wykonawcy </w:t>
      </w:r>
      <w:r>
        <w:rPr>
          <w:rFonts w:ascii="Arial" w:hAnsi="Arial"/>
          <w:b/>
          <w:bCs/>
          <w:sz w:val="20"/>
          <w:szCs w:val="20"/>
        </w:rPr>
        <w:t>(transza I – styczeń 2025, transza II – grudzień 2025).</w:t>
      </w:r>
    </w:p>
    <w:tbl>
      <w:tblPr>
        <w:tblW w:w="10157" w:type="dxa"/>
        <w:jc w:val="left"/>
        <w:tblInd w:w="3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8"/>
        <w:gridCol w:w="1600"/>
        <w:gridCol w:w="1662"/>
        <w:gridCol w:w="1554"/>
        <w:gridCol w:w="2014"/>
        <w:gridCol w:w="1553"/>
        <w:gridCol w:w="1135"/>
      </w:tblGrid>
      <w:tr>
        <w:trPr>
          <w:trHeight w:val="91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Producent model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Numer seryjny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Punkty wzorcowania, sprawdzenia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Transza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2-20μl,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4376704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20-200μl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4291414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100-1000μl,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4328154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 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1679435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Research, plus  (zestaw II)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P06166M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ml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ml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O23802B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automatyczna Eppendorf Research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J34519B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P41561F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–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O39691F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1312719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Q18427D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M14835G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J23984G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M22734G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J20935G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M14732G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N35727D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P11385E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L24949G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229152Z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N68993K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109373Z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N20128G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N69005K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N69002K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J24352E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229241Z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J20806G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J23587G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M22692G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– 1000 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P11381E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L24950G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N20167G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N69178K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N69177K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J24363E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229248Z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246440Z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1272029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1252179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246393Z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1271409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229239Z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109319Z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– 200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246384Z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234047Z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357912Z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0,25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1,25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109167Z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1321049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234114Z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2- 20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109353Z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03"/>
              <w:jc w:val="center"/>
              <w:rPr/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 µl</w:t>
            </w:r>
          </w:p>
          <w:p>
            <w:pPr>
              <w:pStyle w:val="Normal"/>
              <w:spacing w:before="0" w:after="103"/>
              <w:jc w:val="center"/>
              <w:rPr/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spacing w:before="0" w:after="103"/>
              <w:jc w:val="center"/>
              <w:rPr/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233985Z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P35168D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 µl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Pipeta Eppendorf Research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cs="Symbol" w:ascii="Arial" w:hAnsi="Aria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 µl</w:t>
            </w:r>
          </w:p>
          <w:p>
            <w:pPr>
              <w:pStyle w:val="Normal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500 µl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Calibri"/>
                <w:color w:val="000000"/>
                <w:sz w:val="20"/>
                <w:szCs w:val="20"/>
              </w:rPr>
            </w:pPr>
            <w:r>
              <w:rPr>
                <w:rFonts w:eastAsia="Calibri" w:ascii="Arial" w:hAnsi="Arial"/>
                <w:color w:val="000000"/>
                <w:sz w:val="20"/>
                <w:szCs w:val="20"/>
              </w:rPr>
              <w:t>II</w:t>
            </w:r>
          </w:p>
        </w:tc>
      </w:tr>
    </w:tbl>
    <w:p>
      <w:pPr>
        <w:pStyle w:val="Normal"/>
        <w:jc w:val="both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</w:r>
    </w:p>
    <w:p>
      <w:pPr>
        <w:pStyle w:val="ListParagraph"/>
        <w:numPr>
          <w:ilvl w:val="0"/>
          <w:numId w:val="0"/>
        </w:numPr>
        <w:suppressAutoHyphens w:val="false"/>
        <w:spacing w:before="0" w:after="0"/>
        <w:ind w:hanging="0"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5. Wykonawca zobowiązuje się do</w:t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uppressAutoHyphens w:val="false"/>
        <w:spacing w:before="0" w:after="0"/>
        <w:ind w:hanging="357" w:left="75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 xml:space="preserve">posiadania odpowiedniego zaplecza technicznego, wiedzy i praktyki w dokonywaniu przeglądów technicznych ww. urządzeń. </w:t>
      </w:r>
    </w:p>
    <w:p>
      <w:pPr>
        <w:pStyle w:val="Normal"/>
        <w:spacing w:lineRule="auto" w:line="276" w:before="0" w:after="0"/>
        <w:ind w:hanging="284" w:left="709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color w:val="000000"/>
          <w:kern w:val="2"/>
          <w:sz w:val="20"/>
          <w:szCs w:val="20"/>
          <w:lang w:eastAsia="ar-SA"/>
        </w:rPr>
        <w:t>b) przeprowadzenia przeglądów w sposób rzetelny, terminowy, zgodny z aktualnym poziomem wiedzy technicznej i wymaganiami techniczno – eksploatacyjnymi producenta oraz instrukcjami obsługi urządzeń;</w:t>
      </w:r>
    </w:p>
    <w:p>
      <w:pPr>
        <w:pStyle w:val="ListParagraph"/>
        <w:spacing w:before="0" w:after="0"/>
        <w:ind w:hanging="425" w:left="709"/>
        <w:contextualSpacing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cs="Arial" w:ascii="Arial" w:hAnsi="Arial"/>
          <w:bCs/>
          <w:kern w:val="2"/>
          <w:sz w:val="20"/>
          <w:szCs w:val="20"/>
          <w:lang w:eastAsia="ar-SA"/>
        </w:rPr>
        <w:t>5.1. Ceny podane w formularzu ofertowym nie ulegną zmianie.</w:t>
      </w:r>
    </w:p>
    <w:p>
      <w:pPr>
        <w:pStyle w:val="ListParagraph"/>
        <w:spacing w:before="0" w:after="0"/>
        <w:ind w:hanging="425" w:left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5.2. Wykonanie usługi zostanie potwierdzone w protokole serwisowym.</w:t>
      </w:r>
    </w:p>
    <w:p>
      <w:pPr>
        <w:pStyle w:val="ListParagraph"/>
        <w:spacing w:before="0" w:after="0"/>
        <w:ind w:hanging="425"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5.3. Wykonawca bierze na siebie pełną odpowiedzialność za uszkodzenie sprzętu, spowodowane niewłaściwym wykonaniem usługi. W przypadku powstania uszkodzeń zobowiązuję się do zwrotu kosztów naprawy urządzenia, a w przypadku takiej konieczności – zleconej przez Zamawiającego ekspertyzy rzeczoznawcy.   </w:t>
      </w:r>
    </w:p>
    <w:p>
      <w:pPr>
        <w:pStyle w:val="ListParagraph"/>
        <w:tabs>
          <w:tab w:val="clear" w:pos="720"/>
          <w:tab w:val="left" w:pos="426" w:leader="none"/>
        </w:tabs>
        <w:spacing w:before="0" w:after="0"/>
        <w:ind w:hanging="425"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5.4 Utylizacja wszelkich zużytych części i materiałów eksploatacyjnych zgodnie z obowiązującymi przepisami prawa leży po stronie Wykonawcy. Koszt tej usługi został wliczony w ceny określone w zamówieniu.</w:t>
      </w:r>
    </w:p>
    <w:p>
      <w:pPr>
        <w:pStyle w:val="ListParagraph"/>
        <w:spacing w:lineRule="auto" w:line="240" w:before="0" w:after="0"/>
        <w:ind w:hanging="360" w:left="64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5.5. Wykonawca w przypadku wykonania wzorcowania,  każdorazowo dostarczy do urządzenia </w:t>
      </w:r>
      <w:r>
        <w:rPr>
          <w:rFonts w:cs="Arial" w:ascii="Arial" w:hAnsi="Arial"/>
          <w:b/>
          <w:sz w:val="20"/>
          <w:szCs w:val="20"/>
        </w:rPr>
        <w:t>(do każdego urządzenia osobno)</w:t>
      </w:r>
      <w:r>
        <w:rPr>
          <w:rFonts w:cs="Arial" w:ascii="Arial" w:hAnsi="Arial"/>
          <w:sz w:val="20"/>
          <w:szCs w:val="20"/>
        </w:rPr>
        <w:t xml:space="preserve"> świadectwo wzorcowania lub/i legalizacji wystawione przez punkt wzorcujący, legalizujący, Urząd Miar lub Akredytowane Laboratorium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ind w:hanging="425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</w:rPr>
        <w:t>5.6. Zamawiający wymaga, aby wykonawcą usługi wzorcowania było laboratorium pomiarowe posiadające akredytację Polskiego Centrum Akredytacji potwierdzającą jego kompetencje oraz zgodność wdrożonego systemu jakości z wymogami normy międzynarodowej PN-EN ISO/IEC 17025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ind w:hanging="425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5.7. Świadectwa wzorcowania muszą być w języku polskim i spełniać wymagania Polskiego Centrum  Akredytacji odnośnie wzoru (zawierać symbol akredytacji PCA).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ind w:hanging="425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 Po wykonanej usłudze Wykonawca powiadomi Zamawiającego o stwierdzonych nieprawidłowościach w otrzymanych pomiarach uniemożliwiających prawidłowe funkcjonowanie urządzenia.</w:t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ind w:hanging="425"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35" w:leader="none"/>
        </w:tabs>
        <w:suppressAutoHyphens w:val="false"/>
        <w:bidi w:val="0"/>
        <w:spacing w:lineRule="auto" w:line="276" w:before="0" w:after="0"/>
        <w:ind w:hanging="0" w:left="0" w:right="0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none"/>
          <w:lang w:eastAsia="pl-PL"/>
        </w:rPr>
        <w:t xml:space="preserve">6.    </w:t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Termin wykonania usługi: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Usługi wykonane zostaną w dwóch transzach I transza – styczeń 2025, druga transza – grudzień 2025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7.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Informacja o dokumentach, jakie mają dostarczyć Wykonawcy:</w:t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contextualSpacing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Wykonawca zobowiązany jest przedstawić dokument potwierdzający, że </w:t>
      </w:r>
      <w:r>
        <w:rPr>
          <w:rFonts w:cs="Arial" w:ascii="Arial" w:hAnsi="Arial"/>
          <w:sz w:val="20"/>
        </w:rPr>
        <w:t>wykonawcą usługi będzie  laboratorium pomiarowe posiadające akredytację Polskiego Centrum Akredytacji potwierdzającą jego kompetencje oraz zgodność wdrożonego systemu jakości z wymogami normy międzynarodowej PN-EN ISO/IEC 17025</w:t>
      </w:r>
    </w:p>
    <w:p>
      <w:pPr>
        <w:pStyle w:val="Normal"/>
        <w:tabs>
          <w:tab w:val="clear" w:pos="720"/>
          <w:tab w:val="left" w:pos="851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sz w:val="20"/>
          <w:szCs w:val="20"/>
          <w:u w:val="single"/>
          <w:lang w:eastAsia="pl-PL"/>
        </w:rPr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</w:rPr>
        <w:t xml:space="preserve">8.   </w:t>
      </w:r>
      <w:r>
        <w:rPr>
          <w:rFonts w:eastAsia="Calibri" w:cs="Arial" w:ascii="Arial" w:hAnsi="Arial"/>
          <w:b/>
          <w:sz w:val="20"/>
          <w:szCs w:val="20"/>
          <w:u w:val="single"/>
        </w:rPr>
        <w:t xml:space="preserve">Opis  sposobu  przygotowania  ofert.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  <w:tab w:val="left" w:pos="900" w:leader="none"/>
        </w:tabs>
        <w:suppressAutoHyphens w:val="false"/>
        <w:spacing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26" w:leader="none"/>
          <w:tab w:val="left" w:pos="900" w:leader="none"/>
        </w:tabs>
        <w:suppressAutoHyphens w:val="false"/>
        <w:spacing w:before="0" w:after="0"/>
        <w:contextualSpacing/>
        <w:jc w:val="both"/>
        <w:rPr>
          <w:rFonts w:ascii="Arial" w:hAnsi="Arial" w:cs="Arial"/>
          <w:vanish/>
          <w:sz w:val="20"/>
          <w:szCs w:val="20"/>
        </w:rPr>
      </w:pPr>
      <w:r>
        <w:rPr>
          <w:rFonts w:cs="Arial" w:ascii="Arial" w:hAnsi="Arial"/>
          <w:vanish/>
          <w:sz w:val="20"/>
          <w:szCs w:val="20"/>
        </w:rPr>
      </w:r>
    </w:p>
    <w:p>
      <w:pPr>
        <w:pStyle w:val="ListParagraph"/>
        <w:tabs>
          <w:tab w:val="clear" w:pos="720"/>
          <w:tab w:val="left" w:pos="426" w:leader="none"/>
          <w:tab w:val="left" w:pos="900" w:leader="none"/>
        </w:tabs>
        <w:spacing w:before="0"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składa ofertę drogą elektroniczną poprzez platformę zakupową Open Nexus wraz wymaganymi załącznikami podpisanymi przez osobę upoważnioną do reprezentowania podmiotu</w:t>
      </w:r>
    </w:p>
    <w:p>
      <w:pPr>
        <w:pStyle w:val="ListParagraph"/>
        <w:tabs>
          <w:tab w:val="clear" w:pos="720"/>
          <w:tab w:val="left" w:pos="426" w:leader="none"/>
          <w:tab w:val="left" w:pos="900" w:leader="none"/>
        </w:tabs>
        <w:spacing w:before="0"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/>
        <w:tabs>
          <w:tab w:val="clear" w:pos="720"/>
          <w:tab w:val="left" w:pos="426" w:leader="none"/>
          <w:tab w:val="left" w:pos="900" w:leader="none"/>
        </w:tabs>
        <w:suppressAutoHyphens w:val="true"/>
        <w:bidi w:val="0"/>
        <w:spacing w:lineRule="auto" w:line="276" w:before="0" w:after="0"/>
        <w:ind w:hanging="0" w:left="0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9. Oferta musi zawierać: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0"/>
        <w:ind w:hanging="283" w:left="709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Formularz ofertowy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0"/>
        <w:ind w:hanging="0" w:left="426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Oświadczenie RODO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4" w:leader="none"/>
        </w:tabs>
        <w:suppressAutoHyphens w:val="false"/>
        <w:spacing w:lineRule="auto" w:line="276" w:before="0" w:after="0"/>
        <w:ind w:hanging="142" w:left="567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Oświadczenie o braku podstaw wykluczenia</w:t>
      </w:r>
    </w:p>
    <w:p>
      <w:pPr>
        <w:pStyle w:val="Normal"/>
        <w:spacing w:lineRule="auto" w:line="276" w:before="0" w:after="0"/>
        <w:ind w:left="426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9.1.</w:t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>W przypadku braku któregoś z wymaganych dokumentów /nie dotyczy Formularza ofertowego/ bądź niejasności treści przedstawionych dokumentów, Zamawiający zwróci się do Wykonawców z prośbą  o uzupełnienie  bądź wyjaśnienie. W sytuacji nie uzupełnienia dokumentów bądź nie złożenia stosownych wyjaśnień w wymaganym terminie, oferta Wykonawcy będzie podlegała odrzuceniu.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9.2.</w:t>
        <w:tab/>
        <w:t>Dołączone do ogłoszenia formularze i druki załączników mogą stanowić wzór                               dla Wykonawcy przy opracowywaniu tych dokumentów. Dopuszcza się sporządzenie formularza ofertowego i załączników na drukach opracowanych przez Wykonawcę pod warunkiem zawarcia wszystkich informacji określonych we wzorze.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9.3. </w:t>
        <w:tab/>
        <w:t>Oferta i załączniki oferty muszą być  sporządzone czytelnie, w języku polskim.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9.4.</w:t>
        <w:tab/>
        <w:t>Oferta i załączniki oferty muszą  być podpisane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przez  osobę/osoby uprawnioną/uprawnione </w:t>
        <w:br/>
        <w:t>do reprezentowania podmiotu. Podpis musi pozwalać na identyfikację osoby podpisującej dokument.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9.5.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ab/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9.6.</w:t>
        <w:tab/>
        <w:t>Każdy  Wykonawca  przedstawi  tylko  jedną  ofertę dotyczącą wybranych części.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9.7.</w:t>
        <w:tab/>
        <w:t xml:space="preserve">Wszelkie poprawki lub zmiany w treści oferty (w tym załącznikach do oferty) muszą być parafowane (lub podpisane) własnoręcznie przez osobę/osoby odpisującą/podpisujące ofertę. Parafka (podpis) winna być naniesiona w sposób umożliwiający identyfikację podpisu (np. wraz z imienną pieczątką osoby sporządzającej parafkę). 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9.8.</w:t>
        <w:tab/>
        <w:t xml:space="preserve">Zamawiający </w:t>
      </w:r>
      <w:r>
        <w:rPr>
          <w:rFonts w:eastAsia="Times New Roman" w:cs="Arial" w:ascii="Arial" w:hAnsi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>
      <w:pPr>
        <w:pStyle w:val="Normal"/>
        <w:tabs>
          <w:tab w:val="clear" w:pos="720"/>
          <w:tab w:val="left" w:pos="900" w:leader="none"/>
        </w:tabs>
        <w:spacing w:lineRule="auto" w:line="276" w:before="0" w:after="0"/>
        <w:ind w:hanging="425" w:left="851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9.9.</w:t>
        <w:tab/>
        <w:t xml:space="preserve">W przypadku braku potwierdzenia otrzymania wiadomości przez Wykonawcę, Zamawiający domniemywa, iż pismo wysłane na adres poczty elektronicznej podany przez Wykonawcę zostało mu doręczone w sposób umożliwiający zapoznanie się Wykonawcy z treścią pisma. </w:t>
      </w:r>
    </w:p>
    <w:p>
      <w:pPr>
        <w:pStyle w:val="Normal"/>
        <w:spacing w:lineRule="auto" w:line="276" w:before="0" w:after="0"/>
        <w:ind w:hanging="425" w:left="425" w:right="-142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10.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pl-PL"/>
        </w:rPr>
        <w:t>Miejsce oraz termin składania ofert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431" w:leader="none"/>
        </w:tabs>
        <w:spacing w:lineRule="auto" w:line="276" w:before="0" w:after="0"/>
        <w:ind w:firstLine="5" w:left="426"/>
        <w:jc w:val="both"/>
        <w:outlineLvl w:val="0"/>
        <w:rPr>
          <w:color w:val="FF0000"/>
        </w:rPr>
      </w:pPr>
      <w:r>
        <w:rPr>
          <w:rFonts w:eastAsia="Times New Roman" w:cs="Arial" w:ascii="Arial" w:hAnsi="Arial"/>
          <w:color w:val="FF0000"/>
          <w:sz w:val="20"/>
          <w:szCs w:val="20"/>
          <w:lang w:eastAsia="pl-PL"/>
        </w:rPr>
        <w:t xml:space="preserve">Ofertę należy złożyć, 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 xml:space="preserve">w  nieprzekraczalnym terminie do dnia 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>17.01.202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 xml:space="preserve">5 r. do godz. 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>10</w:t>
      </w:r>
      <w:r>
        <w:rPr>
          <w:rFonts w:eastAsia="Times New Roman" w:cs="Arial" w:ascii="Arial" w:hAnsi="Arial"/>
          <w:b/>
          <w:color w:val="FF0000"/>
          <w:sz w:val="20"/>
          <w:szCs w:val="20"/>
          <w:lang w:eastAsia="pl-PL"/>
        </w:rPr>
        <w:t xml:space="preserve">:00. </w:t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ind w:hanging="180" w:left="180"/>
        <w:jc w:val="both"/>
        <w:rPr>
          <w:rFonts w:ascii="Arial" w:hAnsi="Arial" w:eastAsia="Calibri" w:cs="Arial"/>
          <w:b/>
          <w:sz w:val="20"/>
          <w:szCs w:val="20"/>
          <w:u w:val="single"/>
        </w:rPr>
      </w:pPr>
      <w:r>
        <w:rPr>
          <w:rFonts w:eastAsia="Calibri" w:cs="Arial" w:ascii="Arial" w:hAnsi="Arial"/>
          <w:b/>
          <w:sz w:val="20"/>
          <w:szCs w:val="20"/>
        </w:rPr>
        <w:t>11.</w:t>
        <w:tab/>
        <w:t xml:space="preserve"> </w:t>
      </w:r>
      <w:r>
        <w:rPr>
          <w:rFonts w:eastAsia="Calibri" w:cs="Arial" w:ascii="Arial" w:hAnsi="Arial"/>
          <w:b/>
          <w:sz w:val="20"/>
          <w:szCs w:val="20"/>
          <w:u w:val="single"/>
        </w:rPr>
        <w:t>Termin związania ofertą.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Termin związania ofertą wynosi 60 dni. </w:t>
      </w:r>
    </w:p>
    <w:p>
      <w:pPr>
        <w:pStyle w:val="Normal"/>
        <w:spacing w:lineRule="auto" w:line="276" w:before="0" w:after="0"/>
        <w:ind w:firstLine="69" w:left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Bieg terminu rozpoczyna się wraz z upływem terminu składania ofert.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276" w:before="0" w:after="0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cs="Arial" w:ascii="Arial" w:hAnsi="Arial"/>
          <w:b/>
          <w:sz w:val="20"/>
          <w:szCs w:val="20"/>
          <w:lang w:eastAsia="ar-SA"/>
        </w:rPr>
        <w:t xml:space="preserve">12. </w:t>
      </w:r>
      <w:r>
        <w:rPr>
          <w:rFonts w:cs="Arial" w:ascii="Arial" w:hAnsi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cs="Arial" w:ascii="Arial" w:hAnsi="Arial"/>
          <w:b/>
          <w:sz w:val="20"/>
          <w:szCs w:val="20"/>
          <w:lang w:eastAsia="ar-SA"/>
        </w:rPr>
        <w:t xml:space="preserve"> </w:t>
      </w:r>
    </w:p>
    <w:p>
      <w:pPr>
        <w:pStyle w:val="Normal"/>
        <w:spacing w:lineRule="auto" w:line="276" w:before="0" w:after="0"/>
        <w:ind w:hanging="10" w:left="426" w:right="49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Przy wyborze oferty najkorzystniejszej Zamawiający będzie kierował się następującymi kryteriami: </w:t>
      </w:r>
    </w:p>
    <w:p>
      <w:pPr>
        <w:pStyle w:val="BodyTextIndent2"/>
        <w:spacing w:lineRule="auto" w:line="276" w:before="0" w:after="0"/>
        <w:ind w:left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firstLine="416" w:left="0"/>
        <w:outlineLvl w:val="0"/>
        <w:rPr>
          <w:rFonts w:ascii="Arial" w:hAnsi="Arial" w:eastAsia="Calibri" w:cs="Arial"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KRYTERIA WYBORU NAJKORZYSTNIEJSZEJ OFERTY.</w:t>
      </w:r>
    </w:p>
    <w:tbl>
      <w:tblPr>
        <w:tblW w:w="8643" w:type="dxa"/>
        <w:jc w:val="left"/>
        <w:tblInd w:w="503" w:type="dxa"/>
        <w:tblLayout w:type="fixed"/>
        <w:tblCellMar>
          <w:top w:w="0" w:type="dxa"/>
          <w:left w:w="77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6377"/>
        <w:gridCol w:w="2265"/>
      </w:tblGrid>
      <w:tr>
        <w:trPr>
          <w:trHeight w:val="470" w:hRule="atLeast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right="53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Kryterium wyboru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08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Waga kryterium</w:t>
            </w:r>
          </w:p>
        </w:tc>
      </w:tr>
      <w:tr>
        <w:trPr>
          <w:trHeight w:val="470" w:hRule="atLeast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right="53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Cena brutto (C)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right="53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60%</w:t>
            </w:r>
          </w:p>
        </w:tc>
      </w:tr>
      <w:tr>
        <w:trPr>
          <w:trHeight w:val="546" w:hRule="atLeast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Termin wykonania usługi (T)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right="53"/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40%</w:t>
            </w:r>
          </w:p>
        </w:tc>
      </w:tr>
    </w:tbl>
    <w:p>
      <w:pPr>
        <w:pStyle w:val="Normal"/>
        <w:spacing w:lineRule="auto" w:line="276" w:before="0" w:after="0"/>
        <w:ind w:firstLine="141"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Opis kryterium: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cena  oferty - /C/  </w:t>
      </w:r>
      <w:r>
        <w:rPr>
          <w:rFonts w:cs="Arial" w:ascii="Arial" w:hAnsi="Arial"/>
          <w:sz w:val="20"/>
          <w:szCs w:val="20"/>
        </w:rPr>
        <w:t>punkty   za  kryterium będą  przyznawane  na   podstawie   ceny  podanej</w:t>
      </w:r>
      <w:r>
        <w:rPr>
          <w:rFonts w:cs="Arial" w:ascii="Arial" w:hAnsi="Arial"/>
          <w:b/>
          <w:sz w:val="20"/>
          <w:szCs w:val="20"/>
        </w:rPr>
        <w:t xml:space="preserve"> w  Formularzu  ofertowym</w:t>
      </w:r>
      <w:r>
        <w:rPr>
          <w:rFonts w:cs="Arial" w:ascii="Arial" w:hAnsi="Arial"/>
          <w:sz w:val="20"/>
          <w:szCs w:val="20"/>
        </w:rPr>
        <w:t xml:space="preserve">, stanowiącym załącznik nr 1 do Ogłoszenia. </w:t>
      </w:r>
    </w:p>
    <w:p>
      <w:pPr>
        <w:pStyle w:val="Normal"/>
        <w:spacing w:lineRule="auto" w:line="276" w:before="0"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6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4806"/>
        <w:gridCol w:w="722"/>
      </w:tblGrid>
      <w:tr>
        <w:trPr>
          <w:trHeight w:val="330" w:hRule="atLeast"/>
        </w:trPr>
        <w:tc>
          <w:tcPr>
            <w:tcW w:w="636" w:type="dxa"/>
            <w:vMerge w:val="restart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najniższa cena oferty (wartość brutto) [PLN]</w:t>
            </w:r>
          </w:p>
        </w:tc>
        <w:tc>
          <w:tcPr>
            <w:tcW w:w="722" w:type="dxa"/>
            <w:vMerge w:val="restart"/>
            <w:tcBorders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x 60</w:t>
            </w:r>
          </w:p>
        </w:tc>
      </w:tr>
      <w:tr>
        <w:trPr>
          <w:trHeight w:val="330" w:hRule="atLeast"/>
        </w:trPr>
        <w:tc>
          <w:tcPr>
            <w:tcW w:w="636" w:type="dxa"/>
            <w:vMerge w:val="continue"/>
            <w:tcBorders/>
            <w:vAlign w:val="cente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cena oferty badanej (wartość brutto) [PLN]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</w:r>
          </w:p>
        </w:tc>
        <w:tc>
          <w:tcPr>
            <w:tcW w:w="722" w:type="dxa"/>
            <w:vMerge w:val="continue"/>
            <w:tcBorders/>
            <w:vAlign w:val="center"/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  <w:lang w:eastAsia="ar-SA"/>
        </w:rPr>
        <w:t xml:space="preserve">termin realizacji zamówienia - /T/ – </w:t>
      </w:r>
      <w:r>
        <w:rPr>
          <w:rFonts w:cs="Arial" w:ascii="Arial" w:hAnsi="Arial"/>
          <w:sz w:val="20"/>
          <w:szCs w:val="20"/>
        </w:rPr>
        <w:t>punkty   za  kryterium będą  przyznawane                               na   podstawie  informacji podanej</w:t>
      </w:r>
      <w:r>
        <w:rPr>
          <w:rFonts w:cs="Arial" w:ascii="Arial" w:hAnsi="Arial"/>
          <w:b/>
          <w:sz w:val="20"/>
          <w:szCs w:val="20"/>
        </w:rPr>
        <w:t xml:space="preserve"> w  Formularzu  ofertowym</w:t>
      </w:r>
      <w:r>
        <w:rPr>
          <w:rFonts w:cs="Arial" w:ascii="Arial" w:hAnsi="Arial"/>
          <w:sz w:val="20"/>
          <w:szCs w:val="20"/>
        </w:rPr>
        <w:t xml:space="preserve">, stanowiącym załącznik nr 1. </w:t>
      </w:r>
    </w:p>
    <w:p>
      <w:pPr>
        <w:pStyle w:val="Normal"/>
        <w:spacing w:lineRule="auto" w:line="276" w:before="0" w:after="0"/>
        <w:ind w:firstLine="141" w:left="567"/>
        <w:jc w:val="both"/>
        <w:rPr>
          <w:rFonts w:ascii="Arial" w:hAnsi="Arial" w:cs="Arial"/>
          <w:b/>
          <w:i/>
          <w:i/>
          <w:sz w:val="20"/>
          <w:szCs w:val="20"/>
          <w:lang w:eastAsia="ar-SA"/>
        </w:rPr>
      </w:pPr>
      <w:r>
        <w:rPr>
          <w:rFonts w:cs="Arial" w:ascii="Arial" w:hAnsi="Arial"/>
          <w:b/>
          <w:i/>
          <w:sz w:val="20"/>
          <w:szCs w:val="20"/>
          <w:lang w:eastAsia="ar-SA"/>
        </w:rPr>
      </w:r>
    </w:p>
    <w:p>
      <w:pPr>
        <w:pStyle w:val="Normal"/>
        <w:spacing w:lineRule="auto" w:line="276" w:before="0" w:after="0"/>
        <w:ind w:firstLine="141" w:left="567"/>
        <w:jc w:val="both"/>
        <w:rPr>
          <w:rFonts w:ascii="Arial" w:hAnsi="Arial" w:cs="Arial"/>
          <w:b/>
          <w:i/>
          <w:i/>
          <w:sz w:val="20"/>
          <w:szCs w:val="20"/>
          <w:lang w:eastAsia="ar-SA"/>
        </w:rPr>
      </w:pPr>
      <w:r>
        <w:rPr>
          <w:rFonts w:cs="Arial" w:ascii="Arial" w:hAnsi="Arial"/>
          <w:b/>
          <w:i/>
          <w:sz w:val="20"/>
          <w:szCs w:val="20"/>
          <w:lang w:eastAsia="ar-SA"/>
        </w:rPr>
        <w:t xml:space="preserve">Termin realizacji - maksymalnie do 15 dni roboczych od daty zawarcia umowy. </w:t>
      </w:r>
    </w:p>
    <w:p>
      <w:pPr>
        <w:pStyle w:val="Normal"/>
        <w:spacing w:lineRule="auto" w:line="276" w:before="0" w:after="0"/>
        <w:ind w:firstLine="141" w:left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cs="Arial" w:ascii="Arial" w:hAnsi="Arial"/>
          <w:sz w:val="20"/>
          <w:szCs w:val="20"/>
          <w:lang w:eastAsia="ar-SA"/>
        </w:rPr>
        <w:t>Punkty będą przyznawane zgodnie z opisem: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284" w:left="993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termin dostawy 5 dni roboczych - 40 pkt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>termin dostawy 10 dni roboczych - 20 pkt</w:t>
      </w:r>
    </w:p>
    <w:p>
      <w:pPr>
        <w:pStyle w:val="Normal"/>
        <w:numPr>
          <w:ilvl w:val="0"/>
          <w:numId w:val="2"/>
        </w:numPr>
        <w:spacing w:lineRule="auto" w:line="276" w:before="0" w:after="0"/>
        <w:ind w:hanging="284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  <w:t>termin dostawy 15 dni roboczych - 0 pkt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993"/>
        <w:jc w:val="both"/>
        <w:rPr>
          <w:rFonts w:ascii="Arial" w:hAnsi="Arial" w:eastAsia="Calibri" w:cs="Arial"/>
          <w:sz w:val="20"/>
          <w:szCs w:val="20"/>
          <w:lang w:eastAsia="ar-SA"/>
        </w:rPr>
      </w:pPr>
      <w:r>
        <w:rPr>
          <w:rFonts w:eastAsia="Calibri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76" w:before="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nie podania terminu realizacji zamówienia przez Wykonawcę w Formularzu ofertowym – Załącznik Nr 1 do Ogłoszenia, Zamawiający przyjmuje, iż Wykonawca oferuje maksymalny termin realizacji zamówienia – 15 dni roboczych i zostanie przyjęty do wyliczenia punktów za kryterium termin realizacji zamówienia, tj. otrzyma 0 pkt.</w:t>
      </w:r>
    </w:p>
    <w:p>
      <w:pPr>
        <w:pStyle w:val="Normal"/>
        <w:spacing w:lineRule="auto" w:line="276" w:before="0" w:after="0"/>
        <w:ind w:hanging="567"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</w:t>
      </w:r>
    </w:p>
    <w:p>
      <w:pPr>
        <w:pStyle w:val="Normal"/>
        <w:spacing w:lineRule="auto" w:line="276" w:before="0" w:after="0"/>
        <w:ind w:hanging="1"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Suma uzyskanych przez Wykonawcę punktów zostanie wyliczona wg wzoru:</w:t>
      </w:r>
    </w:p>
    <w:p>
      <w:pPr>
        <w:pStyle w:val="Normal"/>
        <w:spacing w:lineRule="auto" w:line="276" w:before="0" w:after="0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S= C + T</w:t>
      </w:r>
    </w:p>
    <w:p>
      <w:pPr>
        <w:pStyle w:val="Normal"/>
        <w:spacing w:lineRule="auto" w:line="276" w:before="0"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Ofertą najkorzystniejszą będzie oferta, która przedstawi najkorzystniejszy bilans ceny i terminu realizacji zamówienia wyliczony wg powyższego wzoru (uzyska największą ilość punktów).</w:t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13. Istotne postanowienia umowy, które zostaną zawarte w jej treści.</w:t>
      </w:r>
    </w:p>
    <w:p>
      <w:pPr>
        <w:pStyle w:val="Normal"/>
        <w:tabs>
          <w:tab w:val="clear" w:pos="720"/>
          <w:tab w:val="left" w:pos="360" w:leader="none"/>
        </w:tabs>
        <w:spacing w:lineRule="auto" w:line="276" w:before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Projekt umowy w załączniku nr 4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i/>
          <w:i/>
          <w:sz w:val="18"/>
          <w:szCs w:val="18"/>
        </w:rPr>
      </w:pPr>
      <w:r>
        <w:rPr>
          <w:rFonts w:eastAsia="Calibri" w:cs="Arial" w:ascii="Arial" w:hAnsi="Arial"/>
          <w:b/>
          <w:i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i/>
          <w:i/>
          <w:sz w:val="18"/>
          <w:szCs w:val="18"/>
        </w:rPr>
      </w:pPr>
      <w:r>
        <w:rPr>
          <w:rFonts w:eastAsia="Calibri" w:cs="Arial" w:ascii="Arial" w:hAnsi="Arial"/>
          <w:b/>
          <w:i/>
          <w:sz w:val="18"/>
          <w:szCs w:val="18"/>
        </w:rPr>
        <w:t>14. O udzielenie zamówienia mogą ubiegać się wykonawcy, którzy nie podlegają wykluczeniu na podstawie art. 7 ust 1 ustawy z dnia 13 kwietnia 2022 r., o szczególnych rozwiązaniach w zakresie przeciwdziałaniu wspieraniu agresji na Ukrainę oraz służących ochronie bezpieczeństwa narodowego (Dz.U. 2024 poz. 507)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16"/>
          <w:szCs w:val="16"/>
          <w:u w:val="single"/>
        </w:rPr>
      </w:pPr>
      <w:r>
        <w:rPr>
          <w:rFonts w:eastAsia="Calibri" w:cs="Arial" w:ascii="Arial" w:hAnsi="Arial"/>
          <w:b/>
          <w:sz w:val="16"/>
          <w:szCs w:val="16"/>
          <w:u w:val="single"/>
        </w:rPr>
        <w:t>ZAŁĄCZNIKI  DO  OGŁOSZENIA: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Calibri" w:cs="Arial" w:ascii="Arial" w:hAnsi="Arial"/>
          <w:sz w:val="16"/>
          <w:szCs w:val="16"/>
        </w:rPr>
        <w:t xml:space="preserve">Załącznik nr 1 - </w:t>
      </w:r>
      <w:r>
        <w:rPr>
          <w:rFonts w:eastAsia="Times New Roman" w:cs="Arial" w:ascii="Arial" w:hAnsi="Arial"/>
          <w:sz w:val="16"/>
          <w:szCs w:val="16"/>
          <w:lang w:eastAsia="pl-PL"/>
        </w:rPr>
        <w:t>Formularz ofertowy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Załącznik nr 2 - Oświadczenie RODO </w:t>
      </w:r>
    </w:p>
    <w:p>
      <w:pPr>
        <w:pStyle w:val="Normal"/>
        <w:spacing w:lineRule="auto" w:line="276" w:before="0" w:after="0"/>
        <w:contextualSpacing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Załącznik nr 3 - Oświadczenie dotyczące przesłanek wykluczenia </w:t>
      </w:r>
    </w:p>
    <w:p>
      <w:pPr>
        <w:pStyle w:val="Normal"/>
        <w:spacing w:lineRule="auto" w:line="276" w:before="0" w:after="0"/>
        <w:jc w:val="both"/>
        <w:rPr>
          <w:rFonts w:ascii="Arial" w:hAnsi="Arial" w:eastAsia="Calibri" w:cs="Arial"/>
          <w:b/>
          <w:sz w:val="20"/>
          <w:szCs w:val="20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Załącznik nr 4 - Projekt umowy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  <w:b w:val="false"/>
        <w:iCs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45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89345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08016c"/>
    <w:rPr/>
  </w:style>
  <w:style w:type="character" w:styleId="StopkaZnak" w:customStyle="1">
    <w:name w:val="Stopka Znak"/>
    <w:basedOn w:val="DefaultParagraphFont"/>
    <w:uiPriority w:val="99"/>
    <w:qFormat/>
    <w:rsid w:val="0008016c"/>
    <w:rPr/>
  </w:style>
  <w:style w:type="character" w:styleId="AkapitzlistZnak" w:customStyle="1">
    <w:name w:val="Akapit z listą Znak"/>
    <w:link w:val="ListParagraph"/>
    <w:uiPriority w:val="34"/>
    <w:qFormat/>
    <w:rsid w:val="00936b3c"/>
    <w:rPr>
      <w:rFonts w:ascii="Calibri" w:hAnsi="Calibri" w:eastAsia="Times New Roman" w:cs="Times New Roman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8016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99"/>
    <w:qFormat/>
    <w:rsid w:val="00893457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893457"/>
    <w:pPr>
      <w:spacing w:lineRule="auto" w:line="480" w:before="0" w:after="120"/>
      <w:ind w:left="283"/>
    </w:pPr>
    <w:rPr/>
  </w:style>
  <w:style w:type="paragraph" w:styleId="Akapitzlist2" w:customStyle="1">
    <w:name w:val="Akapit z listą2"/>
    <w:basedOn w:val="Normal"/>
    <w:qFormat/>
    <w:rsid w:val="00df1567"/>
    <w:pPr>
      <w:spacing w:lineRule="auto" w:line="240" w:before="0" w:after="0"/>
      <w:ind w:left="720"/>
      <w:contextualSpacing/>
    </w:pPr>
    <w:rPr>
      <w:rFonts w:ascii="Times New Roman" w:hAnsi="Times New Roman" w:eastAsia="Calibri" w:cs="Times New Roman"/>
      <w:sz w:val="28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71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08016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Standardowy1" w:customStyle="1">
    <w:name w:val="Standardowy.Standardowy1"/>
    <w:qFormat/>
    <w:rsid w:val="00e733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ormalWeb">
    <w:name w:val="Normal (Web)"/>
    <w:basedOn w:val="Normal"/>
    <w:qFormat/>
    <w:pPr>
      <w:spacing w:lineRule="auto" w:line="276" w:beforeAutospacing="1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09B4-B296-4935-B127-CD40E69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Application>LibreOffice/7.6.2.1$Windows_X86_64 LibreOffice_project/56f7684011345957bbf33a7ee678afaf4d2ba333</Application>
  <AppVersion>15.0000</AppVersion>
  <Pages>10</Pages>
  <Words>2537</Words>
  <Characters>13947</Characters>
  <CharactersWithSpaces>15968</CharactersWithSpaces>
  <Paragraphs>660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2017-02-22T08:19:00Z</dcterms:created>
  <dc:creator>MagdalenaGabara</dc:creator>
  <dc:description/>
  <dc:language>pl-PL</dc:language>
  <cp:lastModifiedBy/>
  <cp:lastPrinted>2021-03-16T12:19:00Z</cp:lastPrinted>
  <dcterms:modified xsi:type="dcterms:W3CDTF">2025-01-10T13:28:57Z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