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4CE02" w14:textId="28FD1419" w:rsidR="00D94EEB" w:rsidRPr="00D94EEB" w:rsidRDefault="00D94EEB" w:rsidP="00D94EEB">
      <w:pPr>
        <w:tabs>
          <w:tab w:val="left" w:pos="1140"/>
        </w:tabs>
        <w:spacing w:after="0" w:line="240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D94EEB">
        <w:rPr>
          <w:rFonts w:ascii="Arial" w:hAnsi="Arial" w:cs="Arial"/>
          <w:sz w:val="20"/>
          <w:szCs w:val="20"/>
        </w:rPr>
        <w:t>ZAŁĄCZNIK NR 1A DO SWZ</w:t>
      </w:r>
    </w:p>
    <w:p w14:paraId="604FE363" w14:textId="22273336" w:rsidR="00D94EEB" w:rsidRPr="00D94EEB" w:rsidRDefault="00D94EEB" w:rsidP="00D94EEB">
      <w:pPr>
        <w:tabs>
          <w:tab w:val="left" w:pos="1140"/>
        </w:tabs>
        <w:spacing w:after="0" w:line="240" w:lineRule="auto"/>
        <w:ind w:left="13"/>
        <w:rPr>
          <w:rFonts w:ascii="Arial" w:hAnsi="Arial" w:cs="Arial"/>
          <w:sz w:val="20"/>
          <w:szCs w:val="20"/>
        </w:rPr>
      </w:pPr>
      <w:r w:rsidRPr="00D94EEB">
        <w:rPr>
          <w:rFonts w:ascii="Arial" w:hAnsi="Arial" w:cs="Arial"/>
          <w:sz w:val="20"/>
          <w:szCs w:val="20"/>
        </w:rPr>
        <w:t xml:space="preserve">Znak sprawy: </w:t>
      </w:r>
      <w:r w:rsidR="00895619">
        <w:rPr>
          <w:rFonts w:ascii="Arial" w:hAnsi="Arial" w:cs="Arial"/>
        </w:rPr>
        <w:t>R</w:t>
      </w:r>
      <w:r w:rsidR="004062A8">
        <w:rPr>
          <w:rFonts w:ascii="Arial" w:hAnsi="Arial" w:cs="Arial"/>
        </w:rPr>
        <w:t>Z</w:t>
      </w:r>
      <w:r w:rsidR="00895619">
        <w:rPr>
          <w:rFonts w:ascii="Arial" w:hAnsi="Arial" w:cs="Arial"/>
        </w:rPr>
        <w:t>p.271.1.</w:t>
      </w:r>
      <w:r w:rsidR="00211927">
        <w:rPr>
          <w:rFonts w:ascii="Arial" w:hAnsi="Arial" w:cs="Arial"/>
        </w:rPr>
        <w:t>4</w:t>
      </w:r>
      <w:r w:rsidR="00895619">
        <w:rPr>
          <w:rFonts w:ascii="Arial" w:hAnsi="Arial" w:cs="Arial"/>
        </w:rPr>
        <w:t>.2025</w:t>
      </w:r>
    </w:p>
    <w:p w14:paraId="73D343CC" w14:textId="77777777" w:rsidR="00D94EEB" w:rsidRPr="00D94EEB" w:rsidRDefault="00D94EEB" w:rsidP="00D94EEB">
      <w:pPr>
        <w:spacing w:after="0" w:line="240" w:lineRule="auto"/>
        <w:ind w:left="0" w:right="0" w:firstLine="0"/>
        <w:jc w:val="left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ADCEC76" w14:textId="77777777" w:rsidR="00D94EEB" w:rsidRPr="00D94EEB" w:rsidRDefault="00D94EEB" w:rsidP="00D94EEB">
      <w:pPr>
        <w:spacing w:after="0" w:line="240" w:lineRule="auto"/>
        <w:ind w:left="0" w:right="0" w:firstLine="0"/>
        <w:jc w:val="left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8682E60" w14:textId="3110AEAF" w:rsidR="00D94EEB" w:rsidRPr="00D94EEB" w:rsidRDefault="00D94EEB" w:rsidP="00D94EEB">
      <w:pPr>
        <w:spacing w:after="0" w:line="240" w:lineRule="auto"/>
        <w:ind w:left="0" w:right="0" w:firstLine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D94EEB">
        <w:rPr>
          <w:rFonts w:ascii="Arial" w:hAnsi="Arial" w:cs="Arial"/>
          <w:b/>
          <w:bCs/>
          <w:sz w:val="20"/>
          <w:szCs w:val="20"/>
          <w:u w:val="single"/>
        </w:rPr>
        <w:t>Formularz Parametrów Technicznych –</w:t>
      </w:r>
      <w:r w:rsidR="004D2C5B">
        <w:rPr>
          <w:rFonts w:ascii="Arial" w:hAnsi="Arial" w:cs="Arial"/>
          <w:b/>
          <w:bCs/>
          <w:sz w:val="20"/>
          <w:szCs w:val="20"/>
          <w:u w:val="single"/>
        </w:rPr>
        <w:t>Część 1</w:t>
      </w:r>
    </w:p>
    <w:p w14:paraId="38BD0834" w14:textId="77777777" w:rsidR="00D94EEB" w:rsidRDefault="00D94EEB" w:rsidP="00556B2A">
      <w:pPr>
        <w:numPr>
          <w:ilvl w:val="1"/>
          <w:numId w:val="0"/>
        </w:numPr>
        <w:spacing w:after="160" w:line="279" w:lineRule="auto"/>
        <w:ind w:right="0"/>
        <w:jc w:val="left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D790EDF" w14:textId="05EC6E75" w:rsidR="00556B2A" w:rsidRPr="00D94EEB" w:rsidRDefault="00556B2A" w:rsidP="00556B2A">
      <w:pPr>
        <w:numPr>
          <w:ilvl w:val="1"/>
          <w:numId w:val="0"/>
        </w:numPr>
        <w:spacing w:after="160" w:line="279" w:lineRule="auto"/>
        <w:ind w:right="0"/>
        <w:jc w:val="left"/>
        <w:rPr>
          <w:rFonts w:ascii="Arial" w:hAnsi="Arial" w:cs="Arial"/>
          <w:color w:val="5A5A5A"/>
          <w:spacing w:val="15"/>
          <w:sz w:val="20"/>
          <w:szCs w:val="20"/>
          <w:lang w:eastAsia="en-US"/>
        </w:rPr>
      </w:pPr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709"/>
        <w:gridCol w:w="2268"/>
        <w:gridCol w:w="5103"/>
        <w:gridCol w:w="2410"/>
      </w:tblGrid>
      <w:tr w:rsidR="00D94EEB" w:rsidRPr="00D94EEB" w14:paraId="2F9FD5F8" w14:textId="5DFF1262" w:rsidTr="00D94EEB">
        <w:trPr>
          <w:trHeight w:val="300"/>
        </w:trPr>
        <w:tc>
          <w:tcPr>
            <w:tcW w:w="709" w:type="dxa"/>
            <w:shd w:val="clear" w:color="auto" w:fill="D1D1D1"/>
            <w:vAlign w:val="center"/>
          </w:tcPr>
          <w:p w14:paraId="283C6E1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L.p</w:t>
            </w:r>
            <w:proofErr w:type="spellEnd"/>
          </w:p>
        </w:tc>
        <w:tc>
          <w:tcPr>
            <w:tcW w:w="2268" w:type="dxa"/>
            <w:shd w:val="clear" w:color="auto" w:fill="D1D1D1"/>
            <w:vAlign w:val="center"/>
          </w:tcPr>
          <w:p w14:paraId="3158EDA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Nazwa procedury, polityki, dokumentacji</w:t>
            </w:r>
          </w:p>
        </w:tc>
        <w:tc>
          <w:tcPr>
            <w:tcW w:w="5103" w:type="dxa"/>
            <w:shd w:val="clear" w:color="auto" w:fill="D1D1D1"/>
            <w:vAlign w:val="center"/>
          </w:tcPr>
          <w:p w14:paraId="3BA121F0" w14:textId="1889D294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Wymagania Zamawiającego</w:t>
            </w:r>
          </w:p>
        </w:tc>
        <w:tc>
          <w:tcPr>
            <w:tcW w:w="2410" w:type="dxa"/>
            <w:shd w:val="clear" w:color="auto" w:fill="D1D1D1"/>
          </w:tcPr>
          <w:p w14:paraId="72D2B68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</w:p>
          <w:p w14:paraId="1D710FB2" w14:textId="337A3868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Oferowany</w:t>
            </w:r>
          </w:p>
        </w:tc>
      </w:tr>
      <w:tr w:rsidR="00D94EEB" w:rsidRPr="00D94EEB" w14:paraId="78A98086" w14:textId="1573EE31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1E0668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C953C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Kontekst organizacji</w:t>
            </w:r>
          </w:p>
        </w:tc>
        <w:tc>
          <w:tcPr>
            <w:tcW w:w="5103" w:type="dxa"/>
            <w:shd w:val="clear" w:color="auto" w:fill="auto"/>
          </w:tcPr>
          <w:p w14:paraId="1E9FEF3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zawierać kompleksową analizę kontekstu operacyjnego organizacji, identyfikując wewnętrzne i zewnętrzne czynniki, które mogą wpłynąć na zarządzanie bezpieczeństwem informacji. Dokument musi określać zakres Systemu Zarządzania Bezpieczeństwem Informacji, obejmujący zidentyfikowane wymagania biznesowe, prawne i regulacyjne.</w:t>
            </w:r>
          </w:p>
        </w:tc>
        <w:tc>
          <w:tcPr>
            <w:tcW w:w="2410" w:type="dxa"/>
          </w:tcPr>
          <w:p w14:paraId="1B858F1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7476565" w14:textId="6DCE3AAB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9B4899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0E674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Podręcznik Systemu Zarządzania Bezpieczeństwem Informacji</w:t>
            </w:r>
          </w:p>
        </w:tc>
        <w:tc>
          <w:tcPr>
            <w:tcW w:w="5103" w:type="dxa"/>
            <w:shd w:val="clear" w:color="auto" w:fill="auto"/>
          </w:tcPr>
          <w:p w14:paraId="499DD6D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Celem dokumentu jest dostarczenie kompleksowego przeglądu i wskazówek dotyczących wszystkich aspektów SZBI zaimplementowanego w organizacji. Podręcznik ten musi zawierać szczegółowy opis systemu, jego celów, zakresu działania oraz mechanizmów kontroli wdrażanych w celu ochrony danych i informacji przed potencjalnymi zagrożeniami.</w:t>
            </w:r>
          </w:p>
        </w:tc>
        <w:tc>
          <w:tcPr>
            <w:tcW w:w="2410" w:type="dxa"/>
          </w:tcPr>
          <w:p w14:paraId="1BAD948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C73228F" w14:textId="6D26DF5E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909C07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2A4B5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Role, odpowiedzialności i uprawnienia w zakresie bezpieczeństwa informacji</w:t>
            </w:r>
          </w:p>
        </w:tc>
        <w:tc>
          <w:tcPr>
            <w:tcW w:w="5103" w:type="dxa"/>
            <w:shd w:val="clear" w:color="auto" w:fill="auto"/>
          </w:tcPr>
          <w:p w14:paraId="3F99DAF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Systemu Zarządzania Bezpieczeństwem Informacji (SZBI), który ma zdefiniować strukturę organizacyjną oraz określa konkretne role i odpowiedzialności osób zaangażowanych w procesy bezpieczeństwa informacji. Dokument ten ma za zadanie zapewnić, że każdy pracownik, zarówno na poziomie kierowniczym, jak i operacyjnym, będzie rozumiał swoje zadania w kontekście ochrony danych i informacji oraz był świadomy swoich uprawnień do zarządzania zasobami informacyjnymi.</w:t>
            </w:r>
          </w:p>
        </w:tc>
        <w:tc>
          <w:tcPr>
            <w:tcW w:w="2410" w:type="dxa"/>
          </w:tcPr>
          <w:p w14:paraId="0754166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EC6471C" w14:textId="3FED4869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8018B1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419B3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Deklaracja wsparcia kierownictwa (wzór)</w:t>
            </w:r>
          </w:p>
        </w:tc>
        <w:tc>
          <w:tcPr>
            <w:tcW w:w="5103" w:type="dxa"/>
            <w:shd w:val="clear" w:color="auto" w:fill="auto"/>
          </w:tcPr>
          <w:p w14:paraId="25ED619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Dokumentem będący zobowiązaniem i poparciem najwyższego kierownictwa dla wdrożenia i utrzymania Systemu Zarządzania Bezpieczeństwem Informacji (SZBI) zgodnie z normą ISO/IEC 27001</w:t>
            </w:r>
          </w:p>
        </w:tc>
        <w:tc>
          <w:tcPr>
            <w:tcW w:w="2410" w:type="dxa"/>
          </w:tcPr>
          <w:p w14:paraId="0CFFC4C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5A721D6D" w14:textId="4B2DD273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7A2C1C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F1E45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Bezpieczeństwa Informacji</w:t>
            </w:r>
          </w:p>
        </w:tc>
        <w:tc>
          <w:tcPr>
            <w:tcW w:w="5103" w:type="dxa"/>
            <w:shd w:val="clear" w:color="auto" w:fill="auto"/>
          </w:tcPr>
          <w:p w14:paraId="4FD2862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w ramach Systemu Zarządzania Bezpieczeństwem Informacji (SZBI), który określa ogólne zasady i kierunki działania organizacji w zakresie ochrony danych i informacji.</w:t>
            </w:r>
          </w:p>
        </w:tc>
        <w:tc>
          <w:tcPr>
            <w:tcW w:w="2410" w:type="dxa"/>
          </w:tcPr>
          <w:p w14:paraId="37EF67C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A134327" w14:textId="766D53F9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6DFB77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8E140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Protokół zebrania (wzór)</w:t>
            </w:r>
          </w:p>
        </w:tc>
        <w:tc>
          <w:tcPr>
            <w:tcW w:w="5103" w:type="dxa"/>
            <w:shd w:val="clear" w:color="auto" w:fill="auto"/>
          </w:tcPr>
          <w:p w14:paraId="78A3AC3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Formalny dokument, który służy do zapisywania kluczowych decyzji, działań i informacji omawianych podczas spotkań związanych z zarządzaniem bezpieczeństwem informacji.</w:t>
            </w:r>
          </w:p>
        </w:tc>
        <w:tc>
          <w:tcPr>
            <w:tcW w:w="2410" w:type="dxa"/>
          </w:tcPr>
          <w:p w14:paraId="5B3B5C0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2FB566CC" w14:textId="0F45AFF1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004026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DD6EC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Cele i plan bezpieczeństwa informacji</w:t>
            </w:r>
          </w:p>
        </w:tc>
        <w:tc>
          <w:tcPr>
            <w:tcW w:w="5103" w:type="dxa"/>
            <w:shd w:val="clear" w:color="auto" w:fill="auto"/>
          </w:tcPr>
          <w:p w14:paraId="3DEFB31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"Cele i plan bezpieczeństwa informacji" musi zawierać szczegółowe wytyczne i cele strategiczne dotyczące zarządzania bezpieczeństwem informacji w organizacji, a także plany ich realizacji.</w:t>
            </w:r>
          </w:p>
        </w:tc>
        <w:tc>
          <w:tcPr>
            <w:tcW w:w="2410" w:type="dxa"/>
          </w:tcPr>
          <w:p w14:paraId="7F7B63A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EA91756" w14:textId="3BAAD2DD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D356ED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EAC41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Proces oceny i zarządzania ryzykiem</w:t>
            </w:r>
          </w:p>
        </w:tc>
        <w:tc>
          <w:tcPr>
            <w:tcW w:w="5103" w:type="dxa"/>
            <w:shd w:val="clear" w:color="auto" w:fill="auto"/>
          </w:tcPr>
          <w:p w14:paraId="7A717BD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opisywać metodyki i procedury stosowane do identyfikacji, analizy i oceny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ryzyk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 związanych z bezpieczeństwem informacji, a także strategie ich łagodzenia lub eliminacji.</w:t>
            </w:r>
          </w:p>
        </w:tc>
        <w:tc>
          <w:tcPr>
            <w:tcW w:w="2410" w:type="dxa"/>
          </w:tcPr>
          <w:p w14:paraId="23682FF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DAB9C9C" w14:textId="6F05F697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7F1207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77A0E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Raport z oceny ryzyka</w:t>
            </w:r>
          </w:p>
        </w:tc>
        <w:tc>
          <w:tcPr>
            <w:tcW w:w="5103" w:type="dxa"/>
            <w:shd w:val="clear" w:color="auto" w:fill="auto"/>
          </w:tcPr>
          <w:p w14:paraId="106429F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szczegółowo opisywać wyniki przeprowadzonej oceny ryzyka w organizacji. Musi zawierać analizę potencjalnych zagrożeń dla bezpieczeństwa informacji oraz ocenę </w:t>
            </w: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lastRenderedPageBreak/>
              <w:t>prawdopodobieństwa ich wystąpienia i potencjalnych skutków.</w:t>
            </w:r>
          </w:p>
        </w:tc>
        <w:tc>
          <w:tcPr>
            <w:tcW w:w="2410" w:type="dxa"/>
          </w:tcPr>
          <w:p w14:paraId="52D1FE7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098E98C" w14:textId="5D1BB53B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BA3F45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E2C95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Plan postępowania z ryzykiem</w:t>
            </w:r>
          </w:p>
        </w:tc>
        <w:tc>
          <w:tcPr>
            <w:tcW w:w="5103" w:type="dxa"/>
            <w:shd w:val="clear" w:color="auto" w:fill="auto"/>
          </w:tcPr>
          <w:p w14:paraId="1652C69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zawierać strategie i środki, które mają na celu zmniejszenie zidentyfikowanych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ryzyk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 do akceptowalnego poziomu. Plan ten musi określać konkretne działania, które należy podjąć, aby zarządzać, zmniejszać lub unikać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ryzyk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 związanych z bezpieczeństwem informacji, zgodnie z priorytetami ustalonymi w ramach oceny ryzyka.</w:t>
            </w:r>
          </w:p>
        </w:tc>
        <w:tc>
          <w:tcPr>
            <w:tcW w:w="2410" w:type="dxa"/>
          </w:tcPr>
          <w:p w14:paraId="0B04736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777CAFB" w14:textId="44CBD729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54441C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9D3A2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Procedury zmian w SZBI</w:t>
            </w:r>
          </w:p>
        </w:tc>
        <w:tc>
          <w:tcPr>
            <w:tcW w:w="5103" w:type="dxa"/>
            <w:shd w:val="clear" w:color="auto" w:fill="auto"/>
          </w:tcPr>
          <w:p w14:paraId="78CDBA7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opisywać formalne procedury i kroki potrzebne do wprowadzania zmian w systemie zarządzania bezpieczeństwem informacji.</w:t>
            </w:r>
          </w:p>
        </w:tc>
        <w:tc>
          <w:tcPr>
            <w:tcW w:w="2410" w:type="dxa"/>
          </w:tcPr>
          <w:p w14:paraId="5B0A283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8213734" w14:textId="2FB4DA03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9B2A33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2CA9B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Rejestr zmian SZBI (wzór)</w:t>
            </w:r>
          </w:p>
        </w:tc>
        <w:tc>
          <w:tcPr>
            <w:tcW w:w="5103" w:type="dxa"/>
            <w:shd w:val="clear" w:color="auto" w:fill="auto"/>
          </w:tcPr>
          <w:p w14:paraId="4D77631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będzie zawierał chronologiczny zapis wszystkich zmian wprowadzonych w SZBI, w tym szczegółowe informacje na temat natury zmiany, daty jej wprowadzenia, osób odpowiedzialnych oraz wpływu zmian na system zarządzania bezpieczeństwem informacji.</w:t>
            </w:r>
          </w:p>
        </w:tc>
        <w:tc>
          <w:tcPr>
            <w:tcW w:w="2410" w:type="dxa"/>
          </w:tcPr>
          <w:p w14:paraId="481C626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CCB8142" w14:textId="03F71369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D4FBB8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DA0AC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Narzędzie do oceny i obróbki ryzyka oparte na aktywach (arkusz kalkulacyjny)</w:t>
            </w:r>
          </w:p>
        </w:tc>
        <w:tc>
          <w:tcPr>
            <w:tcW w:w="5103" w:type="dxa"/>
            <w:shd w:val="clear" w:color="auto" w:fill="auto"/>
          </w:tcPr>
          <w:p w14:paraId="55DC3AE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Arkusz kalkulacyjny służący do identyfikacji, oceny i zarządzania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ryzykami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 związanymi z aktywami informacyjnymi w organizacji.</w:t>
            </w:r>
          </w:p>
        </w:tc>
        <w:tc>
          <w:tcPr>
            <w:tcW w:w="2410" w:type="dxa"/>
          </w:tcPr>
          <w:p w14:paraId="38B0536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2241787" w14:textId="5F7C48FE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62AB1A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EECE2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Oświadczenie o stosowaniu</w:t>
            </w:r>
          </w:p>
        </w:tc>
        <w:tc>
          <w:tcPr>
            <w:tcW w:w="5103" w:type="dxa"/>
            <w:shd w:val="clear" w:color="auto" w:fill="auto"/>
          </w:tcPr>
          <w:p w14:paraId="3A6790A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opisywać, które z zabezpieczeń (kontrole) określone w normie ISO 27001:2022 zostały wybrane do implementacji w organizacji oraz uzasadnienie dla tych wyborów.</w:t>
            </w:r>
          </w:p>
        </w:tc>
        <w:tc>
          <w:tcPr>
            <w:tcW w:w="2410" w:type="dxa"/>
          </w:tcPr>
          <w:p w14:paraId="3E09296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0626518" w14:textId="0086ABFE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DA761D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627AF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Narzędzie do oceny i minimalizacji ryzyka na podstawie scenariuszy (arkusz kalkulacyjny)</w:t>
            </w:r>
          </w:p>
        </w:tc>
        <w:tc>
          <w:tcPr>
            <w:tcW w:w="5103" w:type="dxa"/>
            <w:shd w:val="clear" w:color="auto" w:fill="auto"/>
          </w:tcPr>
          <w:p w14:paraId="2213E5C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Arkusz kalkulacyjny, który ma pozwalać na analizę ryzyka przez modelowanie różnych scenariuszy zagrożeń i ich potencjalnych skutków dla organizacji.</w:t>
            </w:r>
          </w:p>
        </w:tc>
        <w:tc>
          <w:tcPr>
            <w:tcW w:w="2410" w:type="dxa"/>
          </w:tcPr>
          <w:p w14:paraId="4980D2A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2BFC854" w14:textId="6E1DAD3A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9CD423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71A1B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rozwoju kompetencji w zakresie bezpieczeństwa informacji</w:t>
            </w:r>
          </w:p>
        </w:tc>
        <w:tc>
          <w:tcPr>
            <w:tcW w:w="5103" w:type="dxa"/>
            <w:shd w:val="clear" w:color="auto" w:fill="auto"/>
          </w:tcPr>
          <w:p w14:paraId="7C56386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opisywać zasady i metody, które organizacja stosuje do identyfikacji, rozwijania i utrzymania kompetencji personelu odpowiedzialnego za zarządzanie bezpieczeństwem informacji. Procedura ta musi obejmować szkolenia, ocenę skuteczności szkoleń, a także plany rozwoju dla pracowników, aby zapewnić, że wszystkie osoby zaangażowane w zarządzanie bezpieczeństwem informacji posiadają odpowiednie umiejętności i wiedzę.</w:t>
            </w:r>
          </w:p>
        </w:tc>
        <w:tc>
          <w:tcPr>
            <w:tcW w:w="2410" w:type="dxa"/>
          </w:tcPr>
          <w:p w14:paraId="038B729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394CEE4" w14:textId="17B81A0C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274F57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F8A8F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komunikacji w zakresie bezpieczeństwa informacji</w:t>
            </w:r>
          </w:p>
        </w:tc>
        <w:tc>
          <w:tcPr>
            <w:tcW w:w="5103" w:type="dxa"/>
            <w:shd w:val="clear" w:color="auto" w:fill="auto"/>
          </w:tcPr>
          <w:p w14:paraId="4D781A4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określać metody, procedury i odpowiedzialności związane z komunikacją wewnętrzną i zewnętrzną dotyczącą aspektów bezpieczeństwa informacji w organizacji. Procedura ten ma na celu zapewnienie, że wszystkie istotne informacje dotyczące bezpieczeństwa są przekazywane odpowiednim osobom w odpowiednim czasie, aby poprawić świadomość i zrozumienie polityk, procedur oraz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ryzyk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 związanych z bezpieczeństwem informacji w całej organizacji.</w:t>
            </w:r>
          </w:p>
        </w:tc>
        <w:tc>
          <w:tcPr>
            <w:tcW w:w="2410" w:type="dxa"/>
          </w:tcPr>
          <w:p w14:paraId="0CCBF64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2E067BB5" w14:textId="07B308CA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ED1C40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5A8AD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kontroli dokumentacji</w:t>
            </w:r>
          </w:p>
        </w:tc>
        <w:tc>
          <w:tcPr>
            <w:tcW w:w="5103" w:type="dxa"/>
            <w:shd w:val="clear" w:color="auto" w:fill="auto"/>
          </w:tcPr>
          <w:p w14:paraId="0C8D912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definiować sposoby zarządzania dokumentowanymi informacjami w Systemie Zarządzania Bezpieczeństwem Informacji (SZBI). Procedura musi określać, jak dokumenty powinny być tworzone, przeglądane, zatwierdzane, dystrybuowane oraz jak należy je przechowywać i niszczyć.</w:t>
            </w:r>
          </w:p>
        </w:tc>
        <w:tc>
          <w:tcPr>
            <w:tcW w:w="2410" w:type="dxa"/>
          </w:tcPr>
          <w:p w14:paraId="7A64D37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FA3E3A8" w14:textId="0910A0BF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9C48FD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D00B9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Rejestr dokumentacji SZBI</w:t>
            </w:r>
          </w:p>
        </w:tc>
        <w:tc>
          <w:tcPr>
            <w:tcW w:w="5103" w:type="dxa"/>
            <w:shd w:val="clear" w:color="auto" w:fill="auto"/>
          </w:tcPr>
          <w:p w14:paraId="0C58A44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zawierać pełną listę wszystkich dokumentów związanych z SZBI, w tym daty ich utworzenia, aktualizacji, przeglądu oraz zatwierdzenia.</w:t>
            </w:r>
          </w:p>
        </w:tc>
        <w:tc>
          <w:tcPr>
            <w:tcW w:w="2410" w:type="dxa"/>
          </w:tcPr>
          <w:p w14:paraId="5DF37B4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8E40152" w14:textId="60CC4B79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D617B0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lastRenderedPageBreak/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B96A9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Raport z rozwoju kompetencji w zakresie bezpieczeństwa informacji (wzór)</w:t>
            </w:r>
          </w:p>
        </w:tc>
        <w:tc>
          <w:tcPr>
            <w:tcW w:w="5103" w:type="dxa"/>
            <w:shd w:val="clear" w:color="auto" w:fill="auto"/>
          </w:tcPr>
          <w:p w14:paraId="373B4C1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zawierać szczegółowe informacje i analizę efektywności programów szkoleniowych i inicjatyw realizowanych w celu poprawy kompetencji personelu w obszarze bezpieczeństwa informacji.</w:t>
            </w:r>
          </w:p>
        </w:tc>
        <w:tc>
          <w:tcPr>
            <w:tcW w:w="2410" w:type="dxa"/>
          </w:tcPr>
          <w:p w14:paraId="1878392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E2151C5" w14:textId="573538A0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E13B29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B7BC0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Wzajemne powiązania procesów SZBI</w:t>
            </w:r>
          </w:p>
        </w:tc>
        <w:tc>
          <w:tcPr>
            <w:tcW w:w="5103" w:type="dxa"/>
            <w:shd w:val="clear" w:color="auto" w:fill="auto"/>
          </w:tcPr>
          <w:p w14:paraId="07B60D1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opisywać, jak różne procesy w ramach SZBI są ze sobą powiązane i współdziałają. Musi zawierać schemat lub mapę procesów, która ilustruje relacje i przepływy informacji między poszczególnymi elementami systemu.</w:t>
            </w:r>
          </w:p>
        </w:tc>
        <w:tc>
          <w:tcPr>
            <w:tcW w:w="2410" w:type="dxa"/>
          </w:tcPr>
          <w:p w14:paraId="2FCA397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7BC75A2" w14:textId="7C0ADD1F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F4ADCA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00476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Proces monitorowania, pomiaru, analizy i oceny</w:t>
            </w:r>
          </w:p>
        </w:tc>
        <w:tc>
          <w:tcPr>
            <w:tcW w:w="5103" w:type="dxa"/>
            <w:shd w:val="clear" w:color="auto" w:fill="auto"/>
          </w:tcPr>
          <w:p w14:paraId="13BF94C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opisywać metody i techniki stosowane do oceny efektywności Systemu Zarządzania Bezpieczeństwem Informacji (SZBI). Proces ten musi obejmować regularne monitorowanie i mierzenie kluczowych wskaźników bezpieczeństwa, analizę zebranych danych oraz ocenę, czy cele bezpieczeństwa są osiągane.</w:t>
            </w:r>
          </w:p>
        </w:tc>
        <w:tc>
          <w:tcPr>
            <w:tcW w:w="2410" w:type="dxa"/>
          </w:tcPr>
          <w:p w14:paraId="47D1E12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2C709E41" w14:textId="59B673FF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3F996A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1647F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zarządzania niezgodnościami</w:t>
            </w:r>
          </w:p>
        </w:tc>
        <w:tc>
          <w:tcPr>
            <w:tcW w:w="5103" w:type="dxa"/>
            <w:shd w:val="clear" w:color="auto" w:fill="auto"/>
          </w:tcPr>
          <w:p w14:paraId="56D45FE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opisywać metody i procesy stosowane do identyfikacji, dokumentowania, analizy oraz zarządzania wszelkimi niezgodnościami w stosunku do wymagań Systemu Zarządzania Bezpieczeństwem Informacji (SZBI).</w:t>
            </w:r>
          </w:p>
        </w:tc>
        <w:tc>
          <w:tcPr>
            <w:tcW w:w="2410" w:type="dxa"/>
          </w:tcPr>
          <w:p w14:paraId="478CE2A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5DD2A419" w14:textId="02DF81BA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773DBF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CA369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Rejestr niezgodności i działań korekcyjnych (wzór)</w:t>
            </w:r>
          </w:p>
        </w:tc>
        <w:tc>
          <w:tcPr>
            <w:tcW w:w="5103" w:type="dxa"/>
            <w:shd w:val="clear" w:color="auto" w:fill="auto"/>
          </w:tcPr>
          <w:p w14:paraId="129E4BE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służyć do dokumentowania wszelkich stwierdzonych niezgodności w stosunku do wymagań Systemu Zarządzania Bezpieczeństwem Informacji oraz opisania podjętych działań korekcyjnych, mających na celu eliminację przyczyn tych niezgodności.</w:t>
            </w:r>
          </w:p>
        </w:tc>
        <w:tc>
          <w:tcPr>
            <w:tcW w:w="2410" w:type="dxa"/>
          </w:tcPr>
          <w:p w14:paraId="53806F5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7B21646" w14:textId="013D6F34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4EE425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74466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Harmonogram regularnych działań w SZBI (wzór)</w:t>
            </w:r>
          </w:p>
        </w:tc>
        <w:tc>
          <w:tcPr>
            <w:tcW w:w="5103" w:type="dxa"/>
            <w:shd w:val="clear" w:color="auto" w:fill="auto"/>
          </w:tcPr>
          <w:p w14:paraId="4EBE5AE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to narzędzie planistyczne, które musi szczegółowo określać czas i zakres regularnie przeprowadzanych działań w ramach SZBI, mających na celu utrzymanie i poprawę poziomu bezpieczeństwa informacji.</w:t>
            </w:r>
          </w:p>
        </w:tc>
        <w:tc>
          <w:tcPr>
            <w:tcW w:w="2410" w:type="dxa"/>
          </w:tcPr>
          <w:p w14:paraId="2CDFC04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2078BEC" w14:textId="1EE0724F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60D6AC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C604C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korzystania z mediów społecznościowych</w:t>
            </w:r>
          </w:p>
        </w:tc>
        <w:tc>
          <w:tcPr>
            <w:tcW w:w="5103" w:type="dxa"/>
            <w:shd w:val="clear" w:color="auto" w:fill="auto"/>
          </w:tcPr>
          <w:p w14:paraId="06B1E76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określać wytyczne i zasady dotyczące bezpiecznego i odpowiedzialnego użytkowania platform społecznościowych przez pracowników organizacji. Ma na celu ochronę informacji oraz reputacji urzędu w cyfrowym środowisku, zapobiegając nieautoryzowanemu ujawnianiu poufnych danych oraz promując odpowiednie i profesjonalne zachowania online.</w:t>
            </w:r>
          </w:p>
        </w:tc>
        <w:tc>
          <w:tcPr>
            <w:tcW w:w="2410" w:type="dxa"/>
          </w:tcPr>
          <w:p w14:paraId="238E121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294D475" w14:textId="1C59905B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68FC25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1F42C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bezpieczeństwa zasobów ludzkich</w:t>
            </w:r>
          </w:p>
        </w:tc>
        <w:tc>
          <w:tcPr>
            <w:tcW w:w="5103" w:type="dxa"/>
            <w:shd w:val="clear" w:color="auto" w:fill="auto"/>
          </w:tcPr>
          <w:p w14:paraId="6E515E2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określać zasady i procedury związane z zarządzaniem bezpieczeństwem informacji w obszarze zasobów ludzkich. Polityka ta musi obejmować aspekty takie jak bezpieczeństwo danych pracowników, procesy rekrutacyjne, szkolenia z zakresu bezpieczeństwa informacji oraz procedury postępowania w przypadku zakończenia współpracy z pracownikiem. </w:t>
            </w:r>
          </w:p>
        </w:tc>
        <w:tc>
          <w:tcPr>
            <w:tcW w:w="2410" w:type="dxa"/>
          </w:tcPr>
          <w:p w14:paraId="3303BC8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EF9EA51" w14:textId="3164517C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2A7567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ACAB0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Wytyczne dotyczące segregacji (rozdzielenie) obowiązków wraz z formularzem.</w:t>
            </w:r>
          </w:p>
        </w:tc>
        <w:tc>
          <w:tcPr>
            <w:tcW w:w="5103" w:type="dxa"/>
            <w:shd w:val="clear" w:color="auto" w:fill="auto"/>
          </w:tcPr>
          <w:p w14:paraId="232B2F2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Wytyczne muszą opisywać zasady i procedury rozdzielenia obowiązków i uprawnień w ramach organizacji, aby zapobiegać konfliktom interesów, oszustwom oraz błędom. </w:t>
            </w:r>
          </w:p>
          <w:p w14:paraId="4ABC905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Formularz ma być narzędziem służącym do dokumentowania i analizy rozdzielenia obowiązków w organizacji w postaci np. arkusza kalkulacyjnego. Musi on umożliwiać identyfikację i zarządzanie potencjalnymi konfliktami interesów oraz ryzykiem nadużyć poprzez zapewnienie, że kluczowe zadania i odpowiedzialności są rozdzielone między różnych pracowników. </w:t>
            </w:r>
          </w:p>
        </w:tc>
        <w:tc>
          <w:tcPr>
            <w:tcW w:w="2410" w:type="dxa"/>
          </w:tcPr>
          <w:p w14:paraId="7096DA5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75614A1" w14:textId="664377C9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49EEC5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lastRenderedPageBreak/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DC661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sygnalizacji naruszeń bezpieczeństwa informacji</w:t>
            </w:r>
          </w:p>
        </w:tc>
        <w:tc>
          <w:tcPr>
            <w:tcW w:w="5103" w:type="dxa"/>
            <w:shd w:val="clear" w:color="auto" w:fill="auto"/>
          </w:tcPr>
          <w:p w14:paraId="354586E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określać zasady i procedury dla pracowników i współpracowników organizacji dotyczące zgłaszania wszelkich obaw lub podejrzeń o naruszenia zasad bezpieczeństwa informacji. </w:t>
            </w:r>
          </w:p>
        </w:tc>
        <w:tc>
          <w:tcPr>
            <w:tcW w:w="2410" w:type="dxa"/>
          </w:tcPr>
          <w:p w14:paraId="45574E6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3433470" w14:textId="4166E2D0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C6238D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2C17A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Kontakty z organami władzy</w:t>
            </w:r>
          </w:p>
        </w:tc>
        <w:tc>
          <w:tcPr>
            <w:tcW w:w="5103" w:type="dxa"/>
            <w:shd w:val="clear" w:color="auto" w:fill="auto"/>
          </w:tcPr>
          <w:p w14:paraId="09934ED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zawierać listę kontaktów do odpowiednich organów regulacyjnych i nadzorczych, które są istotne w kontekście przestrzegania prawnych i regulacyjnych wymagań dotyczących bezpieczeństwa informacji. </w:t>
            </w:r>
          </w:p>
        </w:tc>
        <w:tc>
          <w:tcPr>
            <w:tcW w:w="2410" w:type="dxa"/>
          </w:tcPr>
          <w:p w14:paraId="23181DE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2529A91" w14:textId="6F4006AC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43F935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0444C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Kontakty z grupami zainteresowanych specjalistów</w:t>
            </w:r>
          </w:p>
        </w:tc>
        <w:tc>
          <w:tcPr>
            <w:tcW w:w="5103" w:type="dxa"/>
            <w:shd w:val="clear" w:color="auto" w:fill="auto"/>
          </w:tcPr>
          <w:p w14:paraId="2CCE52F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zawierać informacje kontaktowe do grup specjalistycznych, które zajmują się konkretnymi aspektami bezpieczeństwa informacji, takimi jak cyberbezpieczeństwo, ochrona danych osobowych, czy zarządzanie ryzykiem. </w:t>
            </w:r>
          </w:p>
        </w:tc>
        <w:tc>
          <w:tcPr>
            <w:tcW w:w="2410" w:type="dxa"/>
          </w:tcPr>
          <w:p w14:paraId="064CF9E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5A49CD8" w14:textId="521D0CA1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6005A4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9553E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wywiadu w zakresie zagrożeń</w:t>
            </w:r>
          </w:p>
        </w:tc>
        <w:tc>
          <w:tcPr>
            <w:tcW w:w="5103" w:type="dxa"/>
            <w:shd w:val="clear" w:color="auto" w:fill="auto"/>
          </w:tcPr>
          <w:p w14:paraId="69C1AA0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określać zasady i metodyki gromadzenia, analizowania i wykorzystywania informacji o aktualnych i potencjalnych zagrożeniach bezpieczeństwa informacji. </w:t>
            </w:r>
          </w:p>
        </w:tc>
        <w:tc>
          <w:tcPr>
            <w:tcW w:w="2410" w:type="dxa"/>
          </w:tcPr>
          <w:p w14:paraId="3F7A6F4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2BFFA5E2" w14:textId="570BDB1F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721DD3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2F68A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Proces rozpoznawania  zagrożeń</w:t>
            </w:r>
          </w:p>
        </w:tc>
        <w:tc>
          <w:tcPr>
            <w:tcW w:w="5103" w:type="dxa"/>
            <w:shd w:val="clear" w:color="auto" w:fill="auto"/>
          </w:tcPr>
          <w:p w14:paraId="3ACED64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opisywać szczegółowo procedury i działania, które organizacja będzie realizować, aby skutecznie identyfikować, analizować i reagować na zagrożenia bezpieczeństwa informacji. </w:t>
            </w:r>
          </w:p>
        </w:tc>
        <w:tc>
          <w:tcPr>
            <w:tcW w:w="2410" w:type="dxa"/>
          </w:tcPr>
          <w:p w14:paraId="7CE2166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8DB1D30" w14:textId="0882DEC4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98B902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25820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Wytyczne bezpieczeństwa informacji dla zarządzania projektami</w:t>
            </w:r>
          </w:p>
        </w:tc>
        <w:tc>
          <w:tcPr>
            <w:tcW w:w="5103" w:type="dxa"/>
            <w:shd w:val="clear" w:color="auto" w:fill="auto"/>
          </w:tcPr>
          <w:p w14:paraId="1BFA354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definiować standardy i praktyki dotyczące wdrażania i utrzymywania bezpieczeństwa informacji w trakcie realizacji projektów. </w:t>
            </w:r>
          </w:p>
        </w:tc>
        <w:tc>
          <w:tcPr>
            <w:tcW w:w="2410" w:type="dxa"/>
          </w:tcPr>
          <w:p w14:paraId="1FA8BB3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FC2D2A1" w14:textId="2723787D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8FBBB5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4DD61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zarządzania aktywami</w:t>
            </w:r>
          </w:p>
        </w:tc>
        <w:tc>
          <w:tcPr>
            <w:tcW w:w="5103" w:type="dxa"/>
            <w:shd w:val="clear" w:color="auto" w:fill="auto"/>
          </w:tcPr>
          <w:p w14:paraId="411AE4A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określać zasady i procedury zarządzania aktywami informacyjnymi organizacji, w tym ich identyfikację, klasyfikację, użytkowanie i ochronę.</w:t>
            </w:r>
          </w:p>
        </w:tc>
        <w:tc>
          <w:tcPr>
            <w:tcW w:w="2410" w:type="dxa"/>
          </w:tcPr>
          <w:p w14:paraId="16D213C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EBC2D2A" w14:textId="144D6DE5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0173CE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8888F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Inwentaryzacja aktywów informacyjnych</w:t>
            </w:r>
          </w:p>
        </w:tc>
        <w:tc>
          <w:tcPr>
            <w:tcW w:w="5103" w:type="dxa"/>
            <w:shd w:val="clear" w:color="auto" w:fill="auto"/>
          </w:tcPr>
          <w:p w14:paraId="3EFC43A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zawierać szczegółowy wykaz wszystkich aktywów informacyjnych, które organizacja posiada i za które odpowiada.</w:t>
            </w:r>
          </w:p>
        </w:tc>
        <w:tc>
          <w:tcPr>
            <w:tcW w:w="2410" w:type="dxa"/>
          </w:tcPr>
          <w:p w14:paraId="797DB14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0DED4EA" w14:textId="660798E8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41D99B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A0070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akceptowalnego użytkowania zasobów informacyjnych</w:t>
            </w:r>
          </w:p>
        </w:tc>
        <w:tc>
          <w:tcPr>
            <w:tcW w:w="5103" w:type="dxa"/>
            <w:shd w:val="clear" w:color="auto" w:fill="auto"/>
          </w:tcPr>
          <w:p w14:paraId="1C3AA52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definiować standardy i zasady odpowiedniego użytkowania zasobów informacyjnych organizacji przez jej pracowników i inne uprawnione osoby. </w:t>
            </w:r>
          </w:p>
        </w:tc>
        <w:tc>
          <w:tcPr>
            <w:tcW w:w="2410" w:type="dxa"/>
          </w:tcPr>
          <w:p w14:paraId="4C81F67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95D7D3B" w14:textId="30D9FD11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F9ABF4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A87E9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dostępu do Internetu</w:t>
            </w:r>
          </w:p>
        </w:tc>
        <w:tc>
          <w:tcPr>
            <w:tcW w:w="5103" w:type="dxa"/>
            <w:shd w:val="clear" w:color="auto" w:fill="auto"/>
          </w:tcPr>
          <w:p w14:paraId="210EA1A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określać zasady i wytyczne dotyczące korzystania z Internetu przez pracowników oraz inne osoby mające dostęp do zasobów sieciowych organizacji. </w:t>
            </w:r>
          </w:p>
        </w:tc>
        <w:tc>
          <w:tcPr>
            <w:tcW w:w="2410" w:type="dxa"/>
          </w:tcPr>
          <w:p w14:paraId="35CE3EF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C3A7CC6" w14:textId="4452F9CD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29A254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954E1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komunikacji elektronicznej</w:t>
            </w:r>
          </w:p>
        </w:tc>
        <w:tc>
          <w:tcPr>
            <w:tcW w:w="5103" w:type="dxa"/>
            <w:shd w:val="clear" w:color="auto" w:fill="auto"/>
          </w:tcPr>
          <w:p w14:paraId="10E1A9C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Dokument musi określać zasady i procedury dotyczące bezpiecznego wykorzystywania narzędzi do komunikacji elektronicznej, takich jak e-mail, komunikatory internetowe oraz inne formy cyfrowego przekazu informacji. </w:t>
            </w:r>
          </w:p>
        </w:tc>
        <w:tc>
          <w:tcPr>
            <w:tcW w:w="2410" w:type="dxa"/>
          </w:tcPr>
          <w:p w14:paraId="3E46066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1B03AD8" w14:textId="1F70DB4A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AD1971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9E1B0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postępowania z aktywami</w:t>
            </w:r>
          </w:p>
        </w:tc>
        <w:tc>
          <w:tcPr>
            <w:tcW w:w="5103" w:type="dxa"/>
            <w:shd w:val="clear" w:color="auto" w:fill="auto"/>
          </w:tcPr>
          <w:p w14:paraId="5D80CFC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zasady i procesy zarządzania aktywami informacyjnymi, obejmujące identyfikację, klasyfikację, przechowywanie, ochronę, a także usuwanie aktywów.</w:t>
            </w:r>
          </w:p>
        </w:tc>
        <w:tc>
          <w:tcPr>
            <w:tcW w:w="2410" w:type="dxa"/>
          </w:tcPr>
          <w:p w14:paraId="4799640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9F5E31B" w14:textId="629E1DBA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0CE4EB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AF22B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zarządzania utraconymi lub skradzionymi urządzeniami</w:t>
            </w:r>
          </w:p>
        </w:tc>
        <w:tc>
          <w:tcPr>
            <w:tcW w:w="5103" w:type="dxa"/>
            <w:shd w:val="clear" w:color="auto" w:fill="auto"/>
          </w:tcPr>
          <w:p w14:paraId="7AD49F7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określać kroki i działania, jakie należy podjąć w przypadku utraty lub kradzieży urządzeń zawierających informacje organizacji. Procedura ta musi obejmować zgłaszanie incydentu, ocenę ryzyka związanego z utratą danych, a także środki zaradcze i kroki mające na celu minimalizowanie potencjalnych szkód.</w:t>
            </w:r>
          </w:p>
        </w:tc>
        <w:tc>
          <w:tcPr>
            <w:tcW w:w="2410" w:type="dxa"/>
          </w:tcPr>
          <w:p w14:paraId="66E75E9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239915E" w14:textId="55245730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916650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lastRenderedPageBreak/>
              <w:t>42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2F0F7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współpracy online</w:t>
            </w:r>
          </w:p>
        </w:tc>
        <w:tc>
          <w:tcPr>
            <w:tcW w:w="5103" w:type="dxa"/>
            <w:shd w:val="clear" w:color="auto" w:fill="auto"/>
          </w:tcPr>
          <w:p w14:paraId="07722D1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Polityka musi określać zasady i wytyczne dotyczące bezpiecznego korzystania z narzędzi do współpracy online, takich jak platformy do zarządzania projektami, narzędzia komunikacyjne i systemy do udostępniania plików.</w:t>
            </w:r>
          </w:p>
        </w:tc>
        <w:tc>
          <w:tcPr>
            <w:tcW w:w="2410" w:type="dxa"/>
          </w:tcPr>
          <w:p w14:paraId="6E31BD3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6A60599" w14:textId="05345BE5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58AA93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89F28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Lista kontrolna dla nowego pracownika</w:t>
            </w:r>
          </w:p>
        </w:tc>
        <w:tc>
          <w:tcPr>
            <w:tcW w:w="5103" w:type="dxa"/>
            <w:shd w:val="clear" w:color="auto" w:fill="auto"/>
          </w:tcPr>
          <w:p w14:paraId="7E2904B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ma być narzędziem używanym do zapewnienia, że nowi pracownicy przechodzą przez wszystkie niezbędne kroki w procesie wdrażania, zgodnie z politykami i procedurami bezpieczeństwa informacji organizacji. Lista ta musi obejmować elementy takie jak szkolenia z zakresu bezpieczeństwa, dostęp do zasobów informacyjnych, oraz zrozumienie zasad i procedur bezpieczeństwa.</w:t>
            </w:r>
          </w:p>
        </w:tc>
        <w:tc>
          <w:tcPr>
            <w:tcW w:w="2410" w:type="dxa"/>
          </w:tcPr>
          <w:p w14:paraId="44B6182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56888BD4" w14:textId="18C9D109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A31657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0E90D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klasyfikacji informacji</w:t>
            </w:r>
          </w:p>
        </w:tc>
        <w:tc>
          <w:tcPr>
            <w:tcW w:w="5103" w:type="dxa"/>
            <w:shd w:val="clear" w:color="auto" w:fill="auto"/>
          </w:tcPr>
          <w:p w14:paraId="7DD7B00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zasady i metody klasyfikowania informacji w organizacji, w celu zapewnienia odpowiedniego poziomu ochrony dla różnych rodzajów danych. Procedura ta musi określać kryteria klasyfikacji, kategorie informacji oraz wymagania dotyczące obsługi, przechowywania i udostępniania informacji,</w:t>
            </w:r>
          </w:p>
        </w:tc>
        <w:tc>
          <w:tcPr>
            <w:tcW w:w="2410" w:type="dxa"/>
          </w:tcPr>
          <w:p w14:paraId="11650E9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E67AE8E" w14:textId="6CED021B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F691FF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FBA89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etykietowania informacji</w:t>
            </w:r>
          </w:p>
        </w:tc>
        <w:tc>
          <w:tcPr>
            <w:tcW w:w="5103" w:type="dxa"/>
            <w:shd w:val="clear" w:color="auto" w:fill="auto"/>
          </w:tcPr>
          <w:p w14:paraId="678041C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zasady i procesy związane z etykietowaniem informacji w organizacji. Celem tej procedury ma być zapewnienie, że wszystkie informacje są odpowiednio oznakowane zgodnie z ich klasyfikacją.</w:t>
            </w:r>
          </w:p>
        </w:tc>
        <w:tc>
          <w:tcPr>
            <w:tcW w:w="2410" w:type="dxa"/>
          </w:tcPr>
          <w:p w14:paraId="5B76A47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3FD1F39" w14:textId="718F6CC6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AA059D3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A2BE2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przesyłania informacji</w:t>
            </w:r>
          </w:p>
        </w:tc>
        <w:tc>
          <w:tcPr>
            <w:tcW w:w="5103" w:type="dxa"/>
            <w:shd w:val="clear" w:color="auto" w:fill="auto"/>
          </w:tcPr>
          <w:p w14:paraId="5264E6F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zasady i metody bezpiecznego przesyłania informacji zarówno wewnątrz organizacji, jak i na zewnątrz.</w:t>
            </w:r>
          </w:p>
        </w:tc>
        <w:tc>
          <w:tcPr>
            <w:tcW w:w="2410" w:type="dxa"/>
          </w:tcPr>
          <w:p w14:paraId="264CCD1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18799E3" w14:textId="6B6480DC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0A3757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DF4DE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kontroli dostępu</w:t>
            </w:r>
          </w:p>
        </w:tc>
        <w:tc>
          <w:tcPr>
            <w:tcW w:w="5103" w:type="dxa"/>
            <w:shd w:val="clear" w:color="auto" w:fill="auto"/>
          </w:tcPr>
          <w:p w14:paraId="46BD26D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określć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 zasady i procedury dotyczące zarządzania dostępem do zasobów informacyjnych organizacji.</w:t>
            </w:r>
          </w:p>
        </w:tc>
        <w:tc>
          <w:tcPr>
            <w:tcW w:w="2410" w:type="dxa"/>
          </w:tcPr>
          <w:p w14:paraId="09B056C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5D29E741" w14:textId="4CFE0EFF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A27718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3A4C1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Proces zarządzania dostępem użytkowników</w:t>
            </w:r>
          </w:p>
        </w:tc>
        <w:tc>
          <w:tcPr>
            <w:tcW w:w="5103" w:type="dxa"/>
            <w:shd w:val="clear" w:color="auto" w:fill="auto"/>
          </w:tcPr>
          <w:p w14:paraId="4586BDB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Proces musi opisywać zasady i procedury dotyczące przyznawania, modyfikowania i wycofywania dostępu użytkowników do zasobów informacyjnych organizacji.</w:t>
            </w:r>
          </w:p>
        </w:tc>
        <w:tc>
          <w:tcPr>
            <w:tcW w:w="2410" w:type="dxa"/>
          </w:tcPr>
          <w:p w14:paraId="49922C6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7497EA7" w14:textId="07BDFDC7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B99A28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FCB67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bezpieczeństwa informacji w relacjach z dostawcami</w:t>
            </w:r>
          </w:p>
        </w:tc>
        <w:tc>
          <w:tcPr>
            <w:tcW w:w="5103" w:type="dxa"/>
            <w:shd w:val="clear" w:color="auto" w:fill="auto"/>
          </w:tcPr>
          <w:p w14:paraId="5CF0A72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Polityka musi określać zasady i wymagania dotyczące zarządzania bezpieczeństwem informacji w relacjach z dostawcami.</w:t>
            </w:r>
          </w:p>
        </w:tc>
        <w:tc>
          <w:tcPr>
            <w:tcW w:w="2410" w:type="dxa"/>
          </w:tcPr>
          <w:p w14:paraId="1EBD820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90487C1" w14:textId="67320C00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98C8D5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16C65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Umowa o bezpieczeństwie informacji z dostawcą (wzór)</w:t>
            </w:r>
          </w:p>
        </w:tc>
        <w:tc>
          <w:tcPr>
            <w:tcW w:w="5103" w:type="dxa"/>
            <w:shd w:val="clear" w:color="auto" w:fill="auto"/>
          </w:tcPr>
          <w:p w14:paraId="24C447D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określać zasady, warunki i wymagania dotyczące bezpieczeństwa informacji, które muszą być przestrzegane przez dostawców współpracujących z organizacją.</w:t>
            </w:r>
          </w:p>
        </w:tc>
        <w:tc>
          <w:tcPr>
            <w:tcW w:w="2410" w:type="dxa"/>
          </w:tcPr>
          <w:p w14:paraId="0603447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591583B8" w14:textId="4665D18F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DD8B4A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96633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oceny należytej staranności dostawcy</w:t>
            </w:r>
          </w:p>
        </w:tc>
        <w:tc>
          <w:tcPr>
            <w:tcW w:w="5103" w:type="dxa"/>
            <w:shd w:val="clear" w:color="auto" w:fill="auto"/>
          </w:tcPr>
          <w:p w14:paraId="6D6865C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zasady i metody przeprowadzania oceny dostawców w zakresie zgodności z wymaganiami bezpieczeństwa informacji.</w:t>
            </w:r>
          </w:p>
        </w:tc>
        <w:tc>
          <w:tcPr>
            <w:tcW w:w="2410" w:type="dxa"/>
          </w:tcPr>
          <w:p w14:paraId="4B25365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4A7E8E5" w14:textId="6DA35856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96B109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678C0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Ocena należytej staranności dostawcy (arkusz kalkulacyjny)</w:t>
            </w:r>
          </w:p>
        </w:tc>
        <w:tc>
          <w:tcPr>
            <w:tcW w:w="5103" w:type="dxa"/>
            <w:shd w:val="clear" w:color="auto" w:fill="auto"/>
          </w:tcPr>
          <w:p w14:paraId="1E72C97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Formularz będący narzędziem używanym do oceny dostawców pod kątem zgodności z wymaganiami bezpieczeństwa informacji.</w:t>
            </w:r>
          </w:p>
        </w:tc>
        <w:tc>
          <w:tcPr>
            <w:tcW w:w="2410" w:type="dxa"/>
          </w:tcPr>
          <w:p w14:paraId="2E80D12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2E2AA8A" w14:textId="1EE5A7F5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89E6D0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C9D5E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Proces oceny  bezpieczeństwa informacji u dostawcy</w:t>
            </w:r>
          </w:p>
        </w:tc>
        <w:tc>
          <w:tcPr>
            <w:tcW w:w="5103" w:type="dxa"/>
            <w:shd w:val="clear" w:color="auto" w:fill="auto"/>
          </w:tcPr>
          <w:p w14:paraId="3A20AEE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Proces musi opisywać zasady i procedury oceny dostawców pod kątem zgodności z wymaganiami bezpieczeństwa informacji.</w:t>
            </w:r>
          </w:p>
        </w:tc>
        <w:tc>
          <w:tcPr>
            <w:tcW w:w="2410" w:type="dxa"/>
          </w:tcPr>
          <w:p w14:paraId="6B69181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B890B49" w14:textId="39CE7CD4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CB522B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016AE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korzystania z usług chmurowych</w:t>
            </w:r>
          </w:p>
        </w:tc>
        <w:tc>
          <w:tcPr>
            <w:tcW w:w="5103" w:type="dxa"/>
            <w:shd w:val="clear" w:color="auto" w:fill="auto"/>
          </w:tcPr>
          <w:p w14:paraId="0D6EB7A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Polityka musi określać zasady i wytyczne dotyczące korzystania z usług chmurowych przez organizację.</w:t>
            </w:r>
          </w:p>
        </w:tc>
        <w:tc>
          <w:tcPr>
            <w:tcW w:w="2410" w:type="dxa"/>
          </w:tcPr>
          <w:p w14:paraId="4197B3B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6ADF97E" w14:textId="73D595F8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382EC8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B7C37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Proces zarządzania usługami chmurowymi</w:t>
            </w:r>
          </w:p>
        </w:tc>
        <w:tc>
          <w:tcPr>
            <w:tcW w:w="5103" w:type="dxa"/>
            <w:shd w:val="clear" w:color="auto" w:fill="auto"/>
          </w:tcPr>
          <w:p w14:paraId="34D190D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Proces musi opisywać zasady i procedury dotyczące zarządzania usługami chmurowymi w organizacji.</w:t>
            </w:r>
          </w:p>
        </w:tc>
        <w:tc>
          <w:tcPr>
            <w:tcW w:w="2410" w:type="dxa"/>
          </w:tcPr>
          <w:p w14:paraId="63E730E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D85E2E3" w14:textId="374CA1E1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B4946D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lastRenderedPageBreak/>
              <w:t>56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30824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Plan reagowania na incydenty </w:t>
            </w:r>
            <w:proofErr w:type="spellStart"/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ransomware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31037AA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Plan musi opisywać zasady i procedury dotyczące postępowania w przypadku ataku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ransomware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 na organizację. Celem tego planu ma być szybkie i skuteczne reagowanie na incydenty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ransomware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, minimalizowanie wpływu na operacje oraz zabezpieczanie danych. Plan musi obejmować kroki takie jak identyfikacja incydentu, izolacja zainfekowanych systemów, analiza i odzyskiwanie danych oraz komunikacja z odpowiednimi interesariuszami.</w:t>
            </w:r>
          </w:p>
        </w:tc>
        <w:tc>
          <w:tcPr>
            <w:tcW w:w="2410" w:type="dxa"/>
          </w:tcPr>
          <w:p w14:paraId="11EB0DE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55A13B72" w14:textId="0181369B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45E067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2AE19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Plan reagowania na incydenty typu </w:t>
            </w:r>
            <w:proofErr w:type="spellStart"/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Denial</w:t>
            </w:r>
            <w:proofErr w:type="spellEnd"/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 xml:space="preserve"> of Service (</w:t>
            </w:r>
            <w:proofErr w:type="spellStart"/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DoS</w:t>
            </w:r>
            <w:proofErr w:type="spellEnd"/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14:paraId="161C457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Plan musi opisywać zasady i procedury dotyczące postępowania w przypadku ataku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DoS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 na organizację.</w:t>
            </w:r>
          </w:p>
        </w:tc>
        <w:tc>
          <w:tcPr>
            <w:tcW w:w="2410" w:type="dxa"/>
          </w:tcPr>
          <w:p w14:paraId="55188A0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4D84846" w14:textId="297552AB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572691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37828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Plan reagowania na incydenty naruszenia bezpieczeństwa danych</w:t>
            </w:r>
          </w:p>
        </w:tc>
        <w:tc>
          <w:tcPr>
            <w:tcW w:w="5103" w:type="dxa"/>
            <w:shd w:val="clear" w:color="auto" w:fill="auto"/>
          </w:tcPr>
          <w:p w14:paraId="3997850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Plan musi opisywać zasady i procedury dotyczące postępowania w przypadku naruszenia bezpieczeństwa danych w organizacji.</w:t>
            </w:r>
          </w:p>
        </w:tc>
        <w:tc>
          <w:tcPr>
            <w:tcW w:w="2410" w:type="dxa"/>
          </w:tcPr>
          <w:p w14:paraId="14F13AA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4CBC975" w14:textId="05649614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859654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8ED89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oceny zdarzeń bezpieczeństwa informacji</w:t>
            </w:r>
          </w:p>
        </w:tc>
        <w:tc>
          <w:tcPr>
            <w:tcW w:w="5103" w:type="dxa"/>
            <w:shd w:val="clear" w:color="auto" w:fill="auto"/>
          </w:tcPr>
          <w:p w14:paraId="3B18E31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zasady i procedury dotyczące oceny zdarzeń związanych z bezpieczeństwem informacji w organizacji.</w:t>
            </w:r>
          </w:p>
        </w:tc>
        <w:tc>
          <w:tcPr>
            <w:tcW w:w="2410" w:type="dxa"/>
          </w:tcPr>
          <w:p w14:paraId="7EDE3C9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134C7A9" w14:textId="2EC6E643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8FC75E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43138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reagowania na incydenty bezpieczeństwa informacji</w:t>
            </w:r>
          </w:p>
        </w:tc>
        <w:tc>
          <w:tcPr>
            <w:tcW w:w="5103" w:type="dxa"/>
            <w:shd w:val="clear" w:color="auto" w:fill="auto"/>
          </w:tcPr>
          <w:p w14:paraId="7051E7C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zasady i procedury dotyczące reakcji na incydenty związane z bezpieczeństwem informacji w organizacji.</w:t>
            </w:r>
          </w:p>
        </w:tc>
        <w:tc>
          <w:tcPr>
            <w:tcW w:w="2410" w:type="dxa"/>
          </w:tcPr>
          <w:p w14:paraId="1F7C72C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7027B1D" w14:textId="044C1F5A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0DC4B4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40B51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Raport z wniosków wyciągniętych z incydentu (wzór)</w:t>
            </w:r>
          </w:p>
        </w:tc>
        <w:tc>
          <w:tcPr>
            <w:tcW w:w="5103" w:type="dxa"/>
            <w:shd w:val="clear" w:color="auto" w:fill="auto"/>
          </w:tcPr>
          <w:p w14:paraId="636F119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Raport musi być narzędziem używanym do dokumentowania wniosków i lekcji wyciągniętych po analizie incydentów bezpieczeństwa informacji.</w:t>
            </w:r>
          </w:p>
        </w:tc>
        <w:tc>
          <w:tcPr>
            <w:tcW w:w="2410" w:type="dxa"/>
          </w:tcPr>
          <w:p w14:paraId="775B781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2690435" w14:textId="0B1BE820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539D64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DE84B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Proces analizy wpływu potencjalnych zdarzeń  bezpieczeństwa na organizację</w:t>
            </w:r>
          </w:p>
        </w:tc>
        <w:tc>
          <w:tcPr>
            <w:tcW w:w="5103" w:type="dxa"/>
            <w:shd w:val="clear" w:color="auto" w:fill="auto"/>
          </w:tcPr>
          <w:p w14:paraId="6195299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Proces musi opisywać zasady i procedury dotyczące oceny wpływu potencjalnych zdarzeń bezpieczeństwa na działalność organizacji. Celem tego procesu ma być identyfikacja krytycznych zasobów i procesów w organizacji, ocena potencjalnych konsekwencji ich zakłócenia oraz określenie priorytetów dla działań naprawczych.</w:t>
            </w:r>
          </w:p>
        </w:tc>
        <w:tc>
          <w:tcPr>
            <w:tcW w:w="2410" w:type="dxa"/>
          </w:tcPr>
          <w:p w14:paraId="48A4C33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FF8EE7B" w14:textId="73E188D7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1D33F3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2E0D2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reagowania na incydenty ciągłości działania ICT</w:t>
            </w:r>
          </w:p>
        </w:tc>
        <w:tc>
          <w:tcPr>
            <w:tcW w:w="5103" w:type="dxa"/>
            <w:shd w:val="clear" w:color="auto" w:fill="auto"/>
          </w:tcPr>
          <w:p w14:paraId="21BAA28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zasady i procedury dotyczące reagowania na incydenty, które mogą zakłócić ciągłość działania systemów informatycznych organizacji.</w:t>
            </w:r>
          </w:p>
        </w:tc>
        <w:tc>
          <w:tcPr>
            <w:tcW w:w="2410" w:type="dxa"/>
          </w:tcPr>
          <w:p w14:paraId="2E4B8FF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DBE62A8" w14:textId="23DF24A4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BE1A053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D0807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Plan ciągłości działania ICT</w:t>
            </w:r>
          </w:p>
        </w:tc>
        <w:tc>
          <w:tcPr>
            <w:tcW w:w="5103" w:type="dxa"/>
            <w:shd w:val="clear" w:color="auto" w:fill="auto"/>
          </w:tcPr>
          <w:p w14:paraId="4EDD602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Plan musi opisywać strategię i działania niezbędną do utrzymania i przywracania kluczowych usług informatycznych w przypadku wystąpienia zakłóceń.</w:t>
            </w:r>
          </w:p>
        </w:tc>
        <w:tc>
          <w:tcPr>
            <w:tcW w:w="2410" w:type="dxa"/>
          </w:tcPr>
          <w:p w14:paraId="428D719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29D49F21" w14:textId="474C32D5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BDB7A2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93F8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Harmonogram ćwiczeń i testów ciągłości działania ICT</w:t>
            </w:r>
          </w:p>
        </w:tc>
        <w:tc>
          <w:tcPr>
            <w:tcW w:w="5103" w:type="dxa"/>
            <w:shd w:val="clear" w:color="auto" w:fill="auto"/>
          </w:tcPr>
          <w:p w14:paraId="1837A57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Harmonogram musi określić plan regularnych ćwiczeń i testów mających na celu sprawdzenie skuteczności planu ciągłości działania ICT.</w:t>
            </w:r>
          </w:p>
        </w:tc>
        <w:tc>
          <w:tcPr>
            <w:tcW w:w="2410" w:type="dxa"/>
          </w:tcPr>
          <w:p w14:paraId="5146E1F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970F775" w14:textId="27573FE8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CE96BF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E088D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Plan testów ciągłości działania ICT</w:t>
            </w:r>
          </w:p>
        </w:tc>
        <w:tc>
          <w:tcPr>
            <w:tcW w:w="5103" w:type="dxa"/>
            <w:shd w:val="clear" w:color="auto" w:fill="auto"/>
          </w:tcPr>
          <w:p w14:paraId="1DEDDE2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Plan musi opisywać zasady i procedury przeprowadzania testów ciągłości działania systemów informatycznych.</w:t>
            </w:r>
          </w:p>
        </w:tc>
        <w:tc>
          <w:tcPr>
            <w:tcW w:w="2410" w:type="dxa"/>
          </w:tcPr>
          <w:p w14:paraId="593B813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73765CE" w14:textId="5AD833CE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DD21A33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43D01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Raport z testów ciągłości działania ICT (wzór)</w:t>
            </w:r>
          </w:p>
        </w:tc>
        <w:tc>
          <w:tcPr>
            <w:tcW w:w="5103" w:type="dxa"/>
            <w:shd w:val="clear" w:color="auto" w:fill="auto"/>
          </w:tcPr>
          <w:p w14:paraId="54922F8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Raport musi zawierać wyniki testów przeprowadzonych w celu oceny skuteczności planów ciągłości działania systemów informatycznych.</w:t>
            </w:r>
          </w:p>
        </w:tc>
        <w:tc>
          <w:tcPr>
            <w:tcW w:w="2410" w:type="dxa"/>
          </w:tcPr>
          <w:p w14:paraId="33483B1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6A85EDB" w14:textId="75104968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349560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76C56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wymagań prawnych, regulacyjnych i kontraktowych</w:t>
            </w:r>
          </w:p>
        </w:tc>
        <w:tc>
          <w:tcPr>
            <w:tcW w:w="5103" w:type="dxa"/>
            <w:shd w:val="clear" w:color="auto" w:fill="auto"/>
          </w:tcPr>
          <w:p w14:paraId="6A7FDF5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zasady i procedury identyfikacji, oceny i zarządzania wymaganiami prawnymi, regulacyjnymi i kontraktowymi, które mają wpływ na bezpieczeństwo informacji w organizacji.</w:t>
            </w:r>
          </w:p>
        </w:tc>
        <w:tc>
          <w:tcPr>
            <w:tcW w:w="2410" w:type="dxa"/>
          </w:tcPr>
          <w:p w14:paraId="0CDD096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00741BF" w14:textId="16BD859D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44BC54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lastRenderedPageBreak/>
              <w:t>69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DB5CA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Wymagania prawne, regulacyjne i kontraktowe</w:t>
            </w:r>
          </w:p>
        </w:tc>
        <w:tc>
          <w:tcPr>
            <w:tcW w:w="5103" w:type="dxa"/>
            <w:shd w:val="clear" w:color="auto" w:fill="auto"/>
          </w:tcPr>
          <w:p w14:paraId="5F7F41A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Dokument musi zawierać zestawienie i opis wymagań, które organizacja musi spełnić w kontekście zarządzania bezpieczeństwem informacji.</w:t>
            </w:r>
          </w:p>
        </w:tc>
        <w:tc>
          <w:tcPr>
            <w:tcW w:w="2410" w:type="dxa"/>
          </w:tcPr>
          <w:p w14:paraId="7FBB946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2DB673A" w14:textId="5A3A02DF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172033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F1619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zgodności z prawami własności intelektualnej i prawami autorskimi</w:t>
            </w:r>
          </w:p>
        </w:tc>
        <w:tc>
          <w:tcPr>
            <w:tcW w:w="5103" w:type="dxa"/>
            <w:shd w:val="clear" w:color="auto" w:fill="auto"/>
          </w:tcPr>
          <w:p w14:paraId="2039C23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Polityka musi opisywać zasady i procedury dotyczące przestrzegania praw własności intelektualnej oraz praw autorskich w organizacji.</w:t>
            </w:r>
          </w:p>
        </w:tc>
        <w:tc>
          <w:tcPr>
            <w:tcW w:w="2410" w:type="dxa"/>
          </w:tcPr>
          <w:p w14:paraId="7E8D06C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A9A53B2" w14:textId="034A752A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6141A5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42BE7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weryfikacji pracowników</w:t>
            </w:r>
          </w:p>
        </w:tc>
        <w:tc>
          <w:tcPr>
            <w:tcW w:w="5103" w:type="dxa"/>
            <w:shd w:val="clear" w:color="auto" w:fill="auto"/>
          </w:tcPr>
          <w:p w14:paraId="4791ACA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zasady i procedury dotyczące sprawdzania przeszłości i kwalifikacji pracowników przed ich zatrudnieniem w organizacji.</w:t>
            </w:r>
          </w:p>
        </w:tc>
        <w:tc>
          <w:tcPr>
            <w:tcW w:w="2410" w:type="dxa"/>
          </w:tcPr>
          <w:p w14:paraId="5A7D707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7B88926" w14:textId="194FBB5B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D89AE4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EEBE3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Lista kontrolna weryfikacji pracowników (arkusz kalkulacyjny)</w:t>
            </w:r>
          </w:p>
        </w:tc>
        <w:tc>
          <w:tcPr>
            <w:tcW w:w="5103" w:type="dxa"/>
            <w:shd w:val="clear" w:color="auto" w:fill="auto"/>
          </w:tcPr>
          <w:p w14:paraId="2305271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Narzędzie (arkusz kalkulacyjny) który ma służyć do sprawdzania, czy procesy rekrutacyjne i zarządzanie personelem są zgodne z wymaganiami bezpieczeństwa informacji.</w:t>
            </w:r>
          </w:p>
        </w:tc>
        <w:tc>
          <w:tcPr>
            <w:tcW w:w="2410" w:type="dxa"/>
          </w:tcPr>
          <w:p w14:paraId="22D358C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AE2F939" w14:textId="21022935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D7245B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E8EE7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Wytyczne dotyczące zapisów do włączenia do umów o pracę</w:t>
            </w:r>
          </w:p>
        </w:tc>
        <w:tc>
          <w:tcPr>
            <w:tcW w:w="5103" w:type="dxa"/>
            <w:shd w:val="clear" w:color="auto" w:fill="auto"/>
          </w:tcPr>
          <w:p w14:paraId="5A124B63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Wytyczne muszą zawierać rekomendacje dotyczące elementów, które powinny znaleźć się w umowach o pracę, aby wspierać politykę bezpieczeństwa informacji</w:t>
            </w:r>
          </w:p>
        </w:tc>
        <w:tc>
          <w:tcPr>
            <w:tcW w:w="2410" w:type="dxa"/>
          </w:tcPr>
          <w:p w14:paraId="6AF3985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BC3173D" w14:textId="1E282364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07FB48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3DA16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dyscyplinarna dla pracowników</w:t>
            </w:r>
          </w:p>
        </w:tc>
        <w:tc>
          <w:tcPr>
            <w:tcW w:w="5103" w:type="dxa"/>
            <w:shd w:val="clear" w:color="auto" w:fill="auto"/>
          </w:tcPr>
          <w:p w14:paraId="1D6661D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kroki i zasady postępowania dyscyplinarnego stosowanego w przypadku naruszeń zasad bezpieczeństwa informacji przez pracowników.</w:t>
            </w:r>
          </w:p>
        </w:tc>
        <w:tc>
          <w:tcPr>
            <w:tcW w:w="2410" w:type="dxa"/>
          </w:tcPr>
          <w:p w14:paraId="04E2687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557D3507" w14:textId="7CCDFBA9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65F859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9479E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Lista kontrolna zakończenia zatrudnienia i zmiany warunków pracy</w:t>
            </w:r>
          </w:p>
        </w:tc>
        <w:tc>
          <w:tcPr>
            <w:tcW w:w="5103" w:type="dxa"/>
            <w:shd w:val="clear" w:color="auto" w:fill="auto"/>
          </w:tcPr>
          <w:p w14:paraId="70144A8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Lista będzie używana do zapewnienia, że wszystkie istotne kwestie bezpieczeństwa są rozważone i odpowiednio zarządzane przy zwolnieniu pracownika lub zmianie jego warunków pracy.</w:t>
            </w:r>
          </w:p>
        </w:tc>
        <w:tc>
          <w:tcPr>
            <w:tcW w:w="2410" w:type="dxa"/>
          </w:tcPr>
          <w:p w14:paraId="053C743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B1E342A" w14:textId="7B431228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F6828B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EF69F3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Informacja dla osób odchodzących</w:t>
            </w:r>
          </w:p>
        </w:tc>
        <w:tc>
          <w:tcPr>
            <w:tcW w:w="5103" w:type="dxa"/>
            <w:shd w:val="clear" w:color="auto" w:fill="auto"/>
          </w:tcPr>
          <w:p w14:paraId="10C044D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Informacja musi być dokumentem przekazywanym pracownikom kończącym pracę w organizacji, który musi zawierać informacje dotyczące procedur bezpieczeństwa, obowiązków dotyczących zachowania poufności oraz inne istotne kwestie związane z zakończeniem zatrudnienia.</w:t>
            </w:r>
          </w:p>
        </w:tc>
        <w:tc>
          <w:tcPr>
            <w:tcW w:w="2410" w:type="dxa"/>
          </w:tcPr>
          <w:p w14:paraId="571C80D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5BBCCF0F" w14:textId="7B8893B2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0C4085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81170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Wykaz umów o poufności (wzór)</w:t>
            </w:r>
          </w:p>
        </w:tc>
        <w:tc>
          <w:tcPr>
            <w:tcW w:w="5103" w:type="dxa"/>
            <w:shd w:val="clear" w:color="auto" w:fill="auto"/>
          </w:tcPr>
          <w:p w14:paraId="325E039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Wykaz musi zawierać wykaz wszystkich obowiązujących umów o poufności. </w:t>
            </w:r>
          </w:p>
        </w:tc>
        <w:tc>
          <w:tcPr>
            <w:tcW w:w="2410" w:type="dxa"/>
          </w:tcPr>
          <w:p w14:paraId="419705B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57B6E239" w14:textId="59C2B5E9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560616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86201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Umowa o zachowaniu poufności (wzór)</w:t>
            </w:r>
          </w:p>
        </w:tc>
        <w:tc>
          <w:tcPr>
            <w:tcW w:w="5103" w:type="dxa"/>
            <w:shd w:val="clear" w:color="auto" w:fill="auto"/>
          </w:tcPr>
          <w:p w14:paraId="6D89BA2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Umowa musi być standardowym dokumentem prawno-kontraktowym, który zobowiązuje pracowników oraz inne zainteresowane strony do zachowania poufności informacji poufnych i wrażliwych, chroniąc tym samym organizację przed ryzykiem wycieku danych.</w:t>
            </w:r>
          </w:p>
        </w:tc>
        <w:tc>
          <w:tcPr>
            <w:tcW w:w="2410" w:type="dxa"/>
          </w:tcPr>
          <w:p w14:paraId="1DC99E9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73E6232" w14:textId="5AD5AC65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E119B5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79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8060D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pracy zdalnej</w:t>
            </w:r>
          </w:p>
        </w:tc>
        <w:tc>
          <w:tcPr>
            <w:tcW w:w="5103" w:type="dxa"/>
            <w:shd w:val="clear" w:color="auto" w:fill="auto"/>
          </w:tcPr>
          <w:p w14:paraId="6C111AC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określać zasady i procedury bezpiecznej pracy zdalnej, które mają na celu ochronę informacji i zasobów organizacji podczas pracy poza tradycyjnym środowiskiem biurowym. </w:t>
            </w:r>
          </w:p>
        </w:tc>
        <w:tc>
          <w:tcPr>
            <w:tcW w:w="2410" w:type="dxa"/>
          </w:tcPr>
          <w:p w14:paraId="5243789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0F0255E" w14:textId="0176AAF4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F4A00B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0948B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raportowania zdarzeń bezpieczeństwa informacji</w:t>
            </w:r>
          </w:p>
        </w:tc>
        <w:tc>
          <w:tcPr>
            <w:tcW w:w="5103" w:type="dxa"/>
            <w:shd w:val="clear" w:color="auto" w:fill="auto"/>
          </w:tcPr>
          <w:p w14:paraId="40365F3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formalne kroki i procesy, które pracownicy i inne osoby powinny podjąć w przypadku wykrycia lub podejrzenia naruszenia bezpieczeństwa informacji.</w:t>
            </w:r>
          </w:p>
        </w:tc>
        <w:tc>
          <w:tcPr>
            <w:tcW w:w="2410" w:type="dxa"/>
          </w:tcPr>
          <w:p w14:paraId="4089018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FE8F791" w14:textId="630D2675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7D62CD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82F59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bezpieczeństwa fizycznego</w:t>
            </w:r>
          </w:p>
        </w:tc>
        <w:tc>
          <w:tcPr>
            <w:tcW w:w="5103" w:type="dxa"/>
            <w:shd w:val="clear" w:color="auto" w:fill="auto"/>
          </w:tcPr>
          <w:p w14:paraId="5114A41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Polityka musi określać zasady i procedury mające na celu zabezpieczenie fizycznych instalacji, lokalizacji, w których przechowywane są dane i systemy, w tym środki kontroli dostępu, monitoring i zabezpieczenia przeciwpożarowe.</w:t>
            </w:r>
          </w:p>
        </w:tc>
        <w:tc>
          <w:tcPr>
            <w:tcW w:w="2410" w:type="dxa"/>
          </w:tcPr>
          <w:p w14:paraId="0A89509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F0108DF" w14:textId="50E47A08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76E3D9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3E4B8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Standardy projektowania bezpieczeństwa fizycznego</w:t>
            </w:r>
          </w:p>
        </w:tc>
        <w:tc>
          <w:tcPr>
            <w:tcW w:w="5103" w:type="dxa"/>
            <w:shd w:val="clear" w:color="auto" w:fill="auto"/>
          </w:tcPr>
          <w:p w14:paraId="4FE493A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Standardy muszą zawierać szczegółowe wytyczne dotyczące projektowania i implementacji fizycznych środków bezpieczeństwa, takich jak zabezpieczenia budynków, systemy kontroli dostępu oraz metody zabezpieczenia przed nieautoryzowanym dostępem, mające na celu ochronę zasobów informacyjnych organizacji.</w:t>
            </w:r>
          </w:p>
        </w:tc>
        <w:tc>
          <w:tcPr>
            <w:tcW w:w="2410" w:type="dxa"/>
          </w:tcPr>
          <w:p w14:paraId="682A56F3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2025AD5A" w14:textId="3B56A482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5BE040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lastRenderedPageBreak/>
              <w:t>83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ACDF5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dostępu do centrum przechowywania danych</w:t>
            </w:r>
          </w:p>
        </w:tc>
        <w:tc>
          <w:tcPr>
            <w:tcW w:w="5103" w:type="dxa"/>
            <w:shd w:val="clear" w:color="auto" w:fill="auto"/>
          </w:tcPr>
          <w:p w14:paraId="640147A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zasady i metody kontroli dostępu do centrów przechowywania danych, ma na celu zapewnienie, że tylko upoważnione osoby mogą uzyskać dostęp do kluczowych infrastruktur i danych. Procedura ta musi obejmować wymogi dotyczące identyfikacji, autoryzacji oraz monitorowania dostępów, co jest kluczowe dla zapewnienia bezpieczeństwa informacji w organizacji.</w:t>
            </w:r>
          </w:p>
        </w:tc>
        <w:tc>
          <w:tcPr>
            <w:tcW w:w="2410" w:type="dxa"/>
          </w:tcPr>
          <w:p w14:paraId="05F1EF3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D01FE32" w14:textId="2D72B83F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078229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D322D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monitoringu wizyjnego CCTV</w:t>
            </w:r>
          </w:p>
        </w:tc>
        <w:tc>
          <w:tcPr>
            <w:tcW w:w="5103" w:type="dxa"/>
            <w:shd w:val="clear" w:color="auto" w:fill="auto"/>
          </w:tcPr>
          <w:p w14:paraId="6DEB755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Polityka musi określać zasady i procedury dotyczące użytkowania systemów monitoringu CCTV w celu zabezpieczenia obiektów i zasobów organizacji. Polityka ta musi regulować aspekty takie jak zakres monitoringu, zarządzanie nagraniami, ochrona prywatności i przestrzeganie przepisów prawnych.</w:t>
            </w:r>
          </w:p>
        </w:tc>
        <w:tc>
          <w:tcPr>
            <w:tcW w:w="2410" w:type="dxa"/>
          </w:tcPr>
          <w:p w14:paraId="2513034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7F2390A" w14:textId="6570C18F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081B1C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8E3BF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pracy w strefach zabezpieczonych</w:t>
            </w:r>
          </w:p>
        </w:tc>
        <w:tc>
          <w:tcPr>
            <w:tcW w:w="5103" w:type="dxa"/>
            <w:shd w:val="clear" w:color="auto" w:fill="auto"/>
          </w:tcPr>
          <w:p w14:paraId="5D9F6BA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Procedura musi opisywać standardowe procedury i wymogi dotyczące pracy w obszarach, które wymagają szczególnych środków bezpieczeństwa, takich jak serwerownie czy archiwa danych.</w:t>
            </w:r>
          </w:p>
        </w:tc>
        <w:tc>
          <w:tcPr>
            <w:tcW w:w="2410" w:type="dxa"/>
          </w:tcPr>
          <w:p w14:paraId="31BE68D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113867F" w14:textId="70C8A412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2831E2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27CE9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czystego biurka i czystego ekranu</w:t>
            </w:r>
          </w:p>
        </w:tc>
        <w:tc>
          <w:tcPr>
            <w:tcW w:w="5103" w:type="dxa"/>
            <w:shd w:val="clear" w:color="auto" w:fill="auto"/>
          </w:tcPr>
          <w:p w14:paraId="712DB20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Polityka musi nakładać na pracowników obowiązek utrzymania porządku na biurkach i ekranach komputerów w celu minimalizowania ryzyka nieautoryzowanego dostępu do poufnych informacji i zasobów.</w:t>
            </w:r>
          </w:p>
        </w:tc>
        <w:tc>
          <w:tcPr>
            <w:tcW w:w="2410" w:type="dxa"/>
          </w:tcPr>
          <w:p w14:paraId="5C4B279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7B9AC69" w14:textId="4A39EE92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51B626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9B8A1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wynoszenia zasobów poza teren firmy</w:t>
            </w:r>
          </w:p>
        </w:tc>
        <w:tc>
          <w:tcPr>
            <w:tcW w:w="5103" w:type="dxa"/>
            <w:shd w:val="clear" w:color="auto" w:fill="auto"/>
          </w:tcPr>
          <w:p w14:paraId="780EB81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Procedura musi, określać zasady i procedury, które muszą być przestrzegane podczas przenoszenia zasobów informacyjnych lub innych kluczowych zasobów poza siedzibę firmy. </w:t>
            </w:r>
          </w:p>
        </w:tc>
        <w:tc>
          <w:tcPr>
            <w:tcW w:w="2410" w:type="dxa"/>
          </w:tcPr>
          <w:p w14:paraId="2B822B6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0D0BE8E" w14:textId="3BC822DA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91838C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47BF3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zarządzania nośnikami wymiennymi</w:t>
            </w:r>
          </w:p>
        </w:tc>
        <w:tc>
          <w:tcPr>
            <w:tcW w:w="5103" w:type="dxa"/>
            <w:shd w:val="clear" w:color="auto" w:fill="auto"/>
          </w:tcPr>
          <w:p w14:paraId="087FFB1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Procedura musi opisywać protokoły i środki bezpieczeństwa, które należy zastosować przy użyciu nośników wymiennych, takich jak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pendrive'y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, dyski zewnętrzne czy płyty CD/DVD. </w:t>
            </w:r>
          </w:p>
        </w:tc>
        <w:tc>
          <w:tcPr>
            <w:tcW w:w="2410" w:type="dxa"/>
          </w:tcPr>
          <w:p w14:paraId="07EDD88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522E513F" w14:textId="4A981931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32B2A9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0D0CD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przekazywania nośników fizycznych</w:t>
            </w:r>
          </w:p>
        </w:tc>
        <w:tc>
          <w:tcPr>
            <w:tcW w:w="5103" w:type="dxa"/>
            <w:shd w:val="clear" w:color="auto" w:fill="auto"/>
          </w:tcPr>
          <w:p w14:paraId="21B259D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Procedura musi określać zasady i metody bezpiecznego przekazywania nośników danych, takich jak dyski twarde, płyty CD/DVD,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pendrive'y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, między różnymi lokalizacjami lub osobami wewnątrz organizacji. </w:t>
            </w:r>
          </w:p>
        </w:tc>
        <w:tc>
          <w:tcPr>
            <w:tcW w:w="2410" w:type="dxa"/>
          </w:tcPr>
          <w:p w14:paraId="480B537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9B76B1D" w14:textId="758D5D22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5EFAF2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207AF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Harmonogram konserwacji sprzętu (wzór)</w:t>
            </w:r>
          </w:p>
        </w:tc>
        <w:tc>
          <w:tcPr>
            <w:tcW w:w="5103" w:type="dxa"/>
            <w:shd w:val="clear" w:color="auto" w:fill="auto"/>
          </w:tcPr>
          <w:p w14:paraId="641AF86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Harmonogram ma być dokumentem służącym do planowania i śledzenia regularnych prac konserwacyjnych sprzętu IT, co ma na celu zapewnienie ciągłości działania systemów i ochrony danych przed ryzykiem awarii technicznej.</w:t>
            </w:r>
          </w:p>
        </w:tc>
        <w:tc>
          <w:tcPr>
            <w:tcW w:w="2410" w:type="dxa"/>
          </w:tcPr>
          <w:p w14:paraId="4B3AD2F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8980E53" w14:textId="2ABB4F7A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C953B7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17D8F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utylizacji nośników danych</w:t>
            </w:r>
          </w:p>
        </w:tc>
        <w:tc>
          <w:tcPr>
            <w:tcW w:w="5103" w:type="dxa"/>
            <w:shd w:val="clear" w:color="auto" w:fill="auto"/>
          </w:tcPr>
          <w:p w14:paraId="31EA67A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Procedura musi opisywać metody bezpiecznego usuwania lub niszczenia nośników danych, takich jak dyski twarde, płyty CD,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pendrive'y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 oraz inne media zawierające poufne informacje, które mają być wycofane z użycia. </w:t>
            </w:r>
          </w:p>
        </w:tc>
        <w:tc>
          <w:tcPr>
            <w:tcW w:w="2410" w:type="dxa"/>
          </w:tcPr>
          <w:p w14:paraId="6EE4D2A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6059938" w14:textId="5B737BD5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C6A3BA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7F43A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urządzeń mobilnych</w:t>
            </w:r>
          </w:p>
        </w:tc>
        <w:tc>
          <w:tcPr>
            <w:tcW w:w="5103" w:type="dxa"/>
            <w:shd w:val="clear" w:color="auto" w:fill="auto"/>
          </w:tcPr>
          <w:p w14:paraId="0753D45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określać zasady korzystania z urządzeń mobilnych, takich jak smartfony i tablety, w kontekście codziennej pracy. Polityka musi zawierać wytyczne dotyczące zabezpieczeń, zarządzania, użytkowania oraz odpowiedzialności pracowników w celu minimalizacji </w:t>
            </w:r>
            <w:proofErr w:type="spellStart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ryzyk</w:t>
            </w:r>
            <w:proofErr w:type="spellEnd"/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 związanych z bezpieczeństwem danych i dostępem do systemów wykorzystywanych przez organizację z urządzeń mobilnych</w:t>
            </w:r>
          </w:p>
        </w:tc>
        <w:tc>
          <w:tcPr>
            <w:tcW w:w="2410" w:type="dxa"/>
          </w:tcPr>
          <w:p w14:paraId="786288B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A96D389" w14:textId="7724F694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FD3D91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3C998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BYOD</w:t>
            </w:r>
          </w:p>
        </w:tc>
        <w:tc>
          <w:tcPr>
            <w:tcW w:w="5103" w:type="dxa"/>
            <w:shd w:val="clear" w:color="auto" w:fill="auto"/>
          </w:tcPr>
          <w:p w14:paraId="28DABD2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określać zasady i wytyczne dla pracowników korzystających z własnych urządzeń mobilnych (np. smartfonów, tabletów, laptopów) w celach służbowych. Polityka ta ma mieć na celu zabezpieczenie informacji firmowych przed zagrożeniami związanymi z prywatnymi urządzeniami, </w:t>
            </w: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lastRenderedPageBreak/>
              <w:t>regulując dostęp do firmowych zasobów i zarządzając bezpieczeństwem tych urządzeń.</w:t>
            </w:r>
          </w:p>
        </w:tc>
        <w:tc>
          <w:tcPr>
            <w:tcW w:w="2410" w:type="dxa"/>
          </w:tcPr>
          <w:p w14:paraId="60147AE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CD25E30" w14:textId="0CBB1855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73E173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94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0DA12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dynamicznej kontroli dostępu</w:t>
            </w:r>
          </w:p>
        </w:tc>
        <w:tc>
          <w:tcPr>
            <w:tcW w:w="5103" w:type="dxa"/>
            <w:shd w:val="clear" w:color="auto" w:fill="auto"/>
          </w:tcPr>
          <w:p w14:paraId="79EB240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opisuje zasady i metody zarządzania dostępem do systemów i danych na podstawie kontekstu, roli użytkownika oraz innych czynników (np. dostęp zależny od daty i czasu, roli użytkownika i kontekstu). </w:t>
            </w:r>
          </w:p>
        </w:tc>
        <w:tc>
          <w:tcPr>
            <w:tcW w:w="2410" w:type="dxa"/>
          </w:tcPr>
          <w:p w14:paraId="00A11B6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0EC0E6A" w14:textId="3FA4B31B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D74271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C0C540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przeciwdziałania złośliwemu oprogramowaniu</w:t>
            </w:r>
          </w:p>
        </w:tc>
        <w:tc>
          <w:tcPr>
            <w:tcW w:w="5103" w:type="dxa"/>
            <w:shd w:val="clear" w:color="auto" w:fill="auto"/>
          </w:tcPr>
          <w:p w14:paraId="7001677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Polityka musi określać strategie i procedury zastosowane przez organizację w celu zapobiegania, wykrywania i reagowania na złośliwe oprogramowanie.</w:t>
            </w:r>
          </w:p>
        </w:tc>
        <w:tc>
          <w:tcPr>
            <w:tcW w:w="2410" w:type="dxa"/>
          </w:tcPr>
          <w:p w14:paraId="2C77DC3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6393EFC5" w14:textId="0D48F5C4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AF1B07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96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0C2C7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zarządzania podatnościami technicznymi</w:t>
            </w:r>
          </w:p>
        </w:tc>
        <w:tc>
          <w:tcPr>
            <w:tcW w:w="5103" w:type="dxa"/>
            <w:shd w:val="clear" w:color="auto" w:fill="auto"/>
          </w:tcPr>
          <w:p w14:paraId="5F127EB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określać metodyki i procedury służące do identyfikacji, oceny, reagowania i zarządzania podatnościami technicznymi w infrastrukturze informatycznej. </w:t>
            </w:r>
          </w:p>
        </w:tc>
        <w:tc>
          <w:tcPr>
            <w:tcW w:w="2410" w:type="dxa"/>
          </w:tcPr>
          <w:p w14:paraId="43091F5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306D422" w14:textId="500537B5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D6248B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8D2AE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Procedura oceny podatności technicznych</w:t>
            </w:r>
          </w:p>
        </w:tc>
        <w:tc>
          <w:tcPr>
            <w:tcW w:w="5103" w:type="dxa"/>
            <w:shd w:val="clear" w:color="auto" w:fill="auto"/>
          </w:tcPr>
          <w:p w14:paraId="08B42BF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Procedura musi określać kroki, które należy podjąć, aby systematycznie oceniać podatności w systemach i aplikacjach. </w:t>
            </w:r>
          </w:p>
        </w:tc>
        <w:tc>
          <w:tcPr>
            <w:tcW w:w="2410" w:type="dxa"/>
          </w:tcPr>
          <w:p w14:paraId="7336FD6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6DF02AF" w14:textId="1FA56DA2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804E17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494B4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zarządzania konfiguracją</w:t>
            </w:r>
          </w:p>
        </w:tc>
        <w:tc>
          <w:tcPr>
            <w:tcW w:w="5103" w:type="dxa"/>
            <w:shd w:val="clear" w:color="auto" w:fill="auto"/>
          </w:tcPr>
          <w:p w14:paraId="4CDA89A3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definiować zasady i procedury dotyczące odpowiedniego zarządzania konfiguracją sprzętu, oprogramowania oraz innych elementów systemów IT w organizacji. </w:t>
            </w:r>
          </w:p>
        </w:tc>
        <w:tc>
          <w:tcPr>
            <w:tcW w:w="2410" w:type="dxa"/>
          </w:tcPr>
          <w:p w14:paraId="286B9F5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4C408E4" w14:textId="43CBBA7F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476F6E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EBA59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Proces zarządzania konfiguracją</w:t>
            </w:r>
          </w:p>
        </w:tc>
        <w:tc>
          <w:tcPr>
            <w:tcW w:w="5103" w:type="dxa"/>
            <w:shd w:val="clear" w:color="auto" w:fill="auto"/>
          </w:tcPr>
          <w:p w14:paraId="653D1E6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Proces musi opisywać szczegółowe procedury i kroki niezbędne do efektywnego zarządzania konfiguracją sprzętu i oprogramowania.</w:t>
            </w:r>
          </w:p>
        </w:tc>
        <w:tc>
          <w:tcPr>
            <w:tcW w:w="2410" w:type="dxa"/>
          </w:tcPr>
          <w:p w14:paraId="79BE6C5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7A08870" w14:textId="194EDCB0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F960AD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2B99D3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usuwania informacji</w:t>
            </w:r>
          </w:p>
        </w:tc>
        <w:tc>
          <w:tcPr>
            <w:tcW w:w="5103" w:type="dxa"/>
            <w:shd w:val="clear" w:color="auto" w:fill="auto"/>
          </w:tcPr>
          <w:p w14:paraId="55B90FD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Polityka musi definiować procedury i metody usuwania danych, które nie są już potrzebne lub które muszą być usunięte zgodnie z obowiązującymi przepisami o ochronie danych.</w:t>
            </w:r>
          </w:p>
        </w:tc>
        <w:tc>
          <w:tcPr>
            <w:tcW w:w="2410" w:type="dxa"/>
          </w:tcPr>
          <w:p w14:paraId="0174FD5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D9C14C2" w14:textId="0026DACE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49EFD6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6CA55A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zapobiegania wyciekom danych</w:t>
            </w:r>
          </w:p>
        </w:tc>
        <w:tc>
          <w:tcPr>
            <w:tcW w:w="5103" w:type="dxa"/>
            <w:shd w:val="clear" w:color="auto" w:fill="auto"/>
          </w:tcPr>
          <w:p w14:paraId="1D10190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definiować zasady i procedury mające na celu identyfikację, monitorowanie i ochronę poufnych danych organizacji, aby zapobiec ich przypadkowemu lub umyślnemu ujawnieniu poza kontrolowane środowisko. </w:t>
            </w:r>
          </w:p>
        </w:tc>
        <w:tc>
          <w:tcPr>
            <w:tcW w:w="2410" w:type="dxa"/>
          </w:tcPr>
          <w:p w14:paraId="6DA4C42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688AC2F" w14:textId="65064E7E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7D5155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A093A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tworzenia kopii zapasowych</w:t>
            </w:r>
          </w:p>
        </w:tc>
        <w:tc>
          <w:tcPr>
            <w:tcW w:w="5103" w:type="dxa"/>
            <w:shd w:val="clear" w:color="auto" w:fill="auto"/>
          </w:tcPr>
          <w:p w14:paraId="1F4D60D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określać zasady i procedury dotyczące tworzenia, przechowywania oraz testowania kopii zapasowych danych. </w:t>
            </w:r>
          </w:p>
        </w:tc>
        <w:tc>
          <w:tcPr>
            <w:tcW w:w="2410" w:type="dxa"/>
          </w:tcPr>
          <w:p w14:paraId="3DFE1403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A14407F" w14:textId="57528191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4427AF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515C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zarządzania ciągłością działania</w:t>
            </w:r>
          </w:p>
        </w:tc>
        <w:tc>
          <w:tcPr>
            <w:tcW w:w="5103" w:type="dxa"/>
            <w:shd w:val="clear" w:color="auto" w:fill="auto"/>
          </w:tcPr>
          <w:p w14:paraId="67D0387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definiować zasady i praktyki mające na celu zapewnienie ciągłej dostępności zasobów informatycznych i usług krytycznych dla funkcjonowania organizacji. </w:t>
            </w:r>
          </w:p>
        </w:tc>
        <w:tc>
          <w:tcPr>
            <w:tcW w:w="2410" w:type="dxa"/>
          </w:tcPr>
          <w:p w14:paraId="134186A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B146AFB" w14:textId="53D74227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5FB123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F7A0A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logowania i monitorowania</w:t>
            </w:r>
          </w:p>
        </w:tc>
        <w:tc>
          <w:tcPr>
            <w:tcW w:w="5103" w:type="dxa"/>
            <w:shd w:val="clear" w:color="auto" w:fill="auto"/>
          </w:tcPr>
          <w:p w14:paraId="65DAEF1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definiować zasady i procedury dotyczące systematycznego rejestrowania i monitorowania działań w systemach informacyjnych. </w:t>
            </w:r>
          </w:p>
        </w:tc>
        <w:tc>
          <w:tcPr>
            <w:tcW w:w="2410" w:type="dxa"/>
          </w:tcPr>
          <w:p w14:paraId="0411C6A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1CDFA4D" w14:textId="38FFEC5C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7958D62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1D88F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monitorowania</w:t>
            </w:r>
          </w:p>
        </w:tc>
        <w:tc>
          <w:tcPr>
            <w:tcW w:w="5103" w:type="dxa"/>
            <w:shd w:val="clear" w:color="auto" w:fill="auto"/>
          </w:tcPr>
          <w:p w14:paraId="681D298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Polityka musi określać zasady i metody monitorowania działalności sieci, systemów oraz użytkowników w celu zapewnienia bezpieczeństwa informacji, identyfikacji potencjalnych zagrożeń oraz wsparcia dla procesów audytowych i zgodności z przepisami.</w:t>
            </w:r>
          </w:p>
        </w:tc>
        <w:tc>
          <w:tcPr>
            <w:tcW w:w="2410" w:type="dxa"/>
          </w:tcPr>
          <w:p w14:paraId="4D1B558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2D029E90" w14:textId="2CACAFD3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6083DE8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106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3BB04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Rejestr programów narzędziowych z uprawnieniami specjalnymi (wzór)</w:t>
            </w:r>
          </w:p>
        </w:tc>
        <w:tc>
          <w:tcPr>
            <w:tcW w:w="5103" w:type="dxa"/>
            <w:shd w:val="clear" w:color="auto" w:fill="auto"/>
          </w:tcPr>
          <w:p w14:paraId="6DE6096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Celem tego rejestru jest zapewnienie, że tylko autoryzowane i odpowiednio monitorowane osoby mają dostęp do narzędzi, które mogą wpływać na bezpieczeństwo systemów informacyjnych.</w:t>
            </w:r>
          </w:p>
        </w:tc>
        <w:tc>
          <w:tcPr>
            <w:tcW w:w="2410" w:type="dxa"/>
          </w:tcPr>
          <w:p w14:paraId="77E209B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13D4BB2B" w14:textId="359AB58D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889C95C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FEC07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oprogramowania</w:t>
            </w:r>
          </w:p>
        </w:tc>
        <w:tc>
          <w:tcPr>
            <w:tcW w:w="5103" w:type="dxa"/>
            <w:shd w:val="clear" w:color="auto" w:fill="auto"/>
          </w:tcPr>
          <w:p w14:paraId="202A5A3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Polityka musi definiować zasady dotyczące zakupu, instalacji, zarządzania i usuwania oprogramowania w organizacji.</w:t>
            </w:r>
          </w:p>
        </w:tc>
        <w:tc>
          <w:tcPr>
            <w:tcW w:w="2410" w:type="dxa"/>
          </w:tcPr>
          <w:p w14:paraId="0B33AB9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3F6558C1" w14:textId="584A1FEF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31D0E67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BE5E9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bezpieczeństwa sieci</w:t>
            </w:r>
          </w:p>
        </w:tc>
        <w:tc>
          <w:tcPr>
            <w:tcW w:w="5103" w:type="dxa"/>
            <w:shd w:val="clear" w:color="auto" w:fill="auto"/>
          </w:tcPr>
          <w:p w14:paraId="5E3F59D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Polityka musi określać zasady i procedury dotyczące zarządzania i zabezpieczania sieci komputerowych organizacji.</w:t>
            </w:r>
          </w:p>
        </w:tc>
        <w:tc>
          <w:tcPr>
            <w:tcW w:w="2410" w:type="dxa"/>
          </w:tcPr>
          <w:p w14:paraId="2EB8057E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40000BD2" w14:textId="64B77B4D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2E0AB5F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lastRenderedPageBreak/>
              <w:t>109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F2792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Obowiązkowe zapisy w umowie o świadczenie usług sieciowych</w:t>
            </w:r>
          </w:p>
        </w:tc>
        <w:tc>
          <w:tcPr>
            <w:tcW w:w="5103" w:type="dxa"/>
            <w:shd w:val="clear" w:color="auto" w:fill="auto"/>
          </w:tcPr>
          <w:p w14:paraId="501E9326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Obowiązkowe zapisy umowne muszą opisywać warunki i zobowiązania związane z dostarczaniem usług sieciowych przez zewnętrznych dostawców lub wewnątrz organizacji.</w:t>
            </w:r>
          </w:p>
        </w:tc>
        <w:tc>
          <w:tcPr>
            <w:tcW w:w="2410" w:type="dxa"/>
          </w:tcPr>
          <w:p w14:paraId="6E02329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2D247664" w14:textId="655B5066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5CD24A2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73DCB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filtrowania treści internetowych</w:t>
            </w:r>
          </w:p>
        </w:tc>
        <w:tc>
          <w:tcPr>
            <w:tcW w:w="5103" w:type="dxa"/>
            <w:shd w:val="clear" w:color="auto" w:fill="auto"/>
          </w:tcPr>
          <w:p w14:paraId="19E624F4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określać zasady dotyczące monitorowania i kontroli dostępu do internetowych zasobów w celu zapobiegania dostępu do nieodpowiednich lub szkodliwych treści. </w:t>
            </w:r>
          </w:p>
        </w:tc>
        <w:tc>
          <w:tcPr>
            <w:tcW w:w="2410" w:type="dxa"/>
          </w:tcPr>
          <w:p w14:paraId="7B2843F9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730B1235" w14:textId="52C4AF60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ADE9452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ECFE4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Polityka kryptografii</w:t>
            </w:r>
          </w:p>
        </w:tc>
        <w:tc>
          <w:tcPr>
            <w:tcW w:w="5103" w:type="dxa"/>
            <w:shd w:val="clear" w:color="auto" w:fill="auto"/>
          </w:tcPr>
          <w:p w14:paraId="59E2F62D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 xml:space="preserve">Polityka musi określać zasady dotyczące stosowania kryptografii w celu ochrony poufności, integralności i dostępności danych. </w:t>
            </w:r>
          </w:p>
        </w:tc>
        <w:tc>
          <w:tcPr>
            <w:tcW w:w="2410" w:type="dxa"/>
          </w:tcPr>
          <w:p w14:paraId="5E88E2E5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94EEB" w:rsidRPr="00D94EEB" w14:paraId="024F400B" w14:textId="4475500C" w:rsidTr="00D94EEB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AC670BF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center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DFFBAB" w14:textId="77777777" w:rsidR="00D94EEB" w:rsidRPr="00D94EEB" w:rsidRDefault="00D94EEB" w:rsidP="00556B2A">
            <w:pPr>
              <w:spacing w:after="0" w:line="240" w:lineRule="auto"/>
              <w:ind w:left="0" w:right="0" w:firstLine="0"/>
              <w:jc w:val="left"/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Proces zarządzania zmianami</w:t>
            </w:r>
          </w:p>
        </w:tc>
        <w:tc>
          <w:tcPr>
            <w:tcW w:w="5103" w:type="dxa"/>
            <w:shd w:val="clear" w:color="auto" w:fill="auto"/>
          </w:tcPr>
          <w:p w14:paraId="20C6B660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  <w:r w:rsidRPr="00D94EEB"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  <w:t>Proces musi definiować procedury i kroki, które należy podjąć, aby zapewnić, że wszystkie zmiany w infrastrukturze IT są dokonywane w kontrolowany, bezpieczny i efektywny sposób.</w:t>
            </w:r>
          </w:p>
        </w:tc>
        <w:tc>
          <w:tcPr>
            <w:tcW w:w="2410" w:type="dxa"/>
          </w:tcPr>
          <w:p w14:paraId="638CA291" w14:textId="77777777" w:rsidR="00D94EEB" w:rsidRPr="00D94EEB" w:rsidRDefault="00D94EEB" w:rsidP="00556B2A">
            <w:pPr>
              <w:spacing w:after="0" w:line="240" w:lineRule="auto"/>
              <w:ind w:left="0" w:right="0" w:firstLine="0"/>
              <w:rPr>
                <w:rFonts w:ascii="Arial" w:eastAsia="Aptos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5589E31" w14:textId="77777777" w:rsidR="00556B2A" w:rsidRPr="00D94EEB" w:rsidRDefault="00556B2A" w:rsidP="00556B2A">
      <w:pPr>
        <w:spacing w:after="160" w:line="279" w:lineRule="auto"/>
        <w:ind w:left="0" w:right="0" w:firstLine="0"/>
        <w:jc w:val="left"/>
        <w:rPr>
          <w:rFonts w:ascii="Arial" w:eastAsia="Aptos" w:hAnsi="Arial" w:cs="Arial"/>
          <w:color w:val="auto"/>
          <w:sz w:val="20"/>
          <w:szCs w:val="20"/>
          <w:lang w:eastAsia="en-US"/>
        </w:rPr>
      </w:pPr>
    </w:p>
    <w:p w14:paraId="6D7A9344" w14:textId="77777777" w:rsidR="00FC1EB9" w:rsidRPr="00D94EEB" w:rsidRDefault="00FC1EB9" w:rsidP="00FC1EB9">
      <w:pPr>
        <w:widowControl w:val="0"/>
        <w:tabs>
          <w:tab w:val="left" w:pos="835"/>
        </w:tabs>
        <w:autoSpaceDE w:val="0"/>
        <w:autoSpaceDN w:val="0"/>
        <w:spacing w:before="42" w:after="0" w:line="240" w:lineRule="auto"/>
        <w:ind w:left="0" w:firstLine="0"/>
        <w:rPr>
          <w:rFonts w:ascii="Arial" w:hAnsi="Arial" w:cs="Arial"/>
          <w:sz w:val="20"/>
          <w:szCs w:val="20"/>
        </w:rPr>
      </w:pPr>
    </w:p>
    <w:p w14:paraId="46B7DD17" w14:textId="76AF1218" w:rsidR="00960CC1" w:rsidRPr="00D94EEB" w:rsidRDefault="00960CC1" w:rsidP="006D06DF">
      <w:pPr>
        <w:ind w:left="0" w:firstLine="0"/>
        <w:rPr>
          <w:rFonts w:ascii="Arial" w:hAnsi="Arial" w:cs="Arial"/>
          <w:sz w:val="20"/>
          <w:szCs w:val="20"/>
        </w:rPr>
      </w:pPr>
    </w:p>
    <w:sectPr w:rsidR="00960CC1" w:rsidRPr="00D94EEB" w:rsidSect="00B90DB3">
      <w:headerReference w:type="default" r:id="rId7"/>
      <w:footerReference w:type="default" r:id="rId8"/>
      <w:pgSz w:w="11910" w:h="16840"/>
      <w:pgMar w:top="1135" w:right="1300" w:bottom="1200" w:left="1300" w:header="284" w:footer="100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94970" w14:textId="77777777" w:rsidR="00B95211" w:rsidRDefault="00B95211">
      <w:pPr>
        <w:spacing w:after="0" w:line="240" w:lineRule="auto"/>
      </w:pPr>
      <w:r>
        <w:separator/>
      </w:r>
    </w:p>
  </w:endnote>
  <w:endnote w:type="continuationSeparator" w:id="0">
    <w:p w14:paraId="77F694F0" w14:textId="77777777" w:rsidR="00B95211" w:rsidRDefault="00B95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1212192"/>
      <w:docPartObj>
        <w:docPartGallery w:val="Page Numbers (Bottom of Page)"/>
        <w:docPartUnique/>
      </w:docPartObj>
    </w:sdtPr>
    <w:sdtContent>
      <w:p w14:paraId="418D63AE" w14:textId="73F6B55C" w:rsidR="00150309" w:rsidRDefault="001503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F7365E" w14:textId="77777777" w:rsidR="00150309" w:rsidRDefault="001503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C072D" w14:textId="77777777" w:rsidR="00B95211" w:rsidRDefault="00B95211">
      <w:pPr>
        <w:spacing w:after="0" w:line="240" w:lineRule="auto"/>
      </w:pPr>
      <w:r>
        <w:separator/>
      </w:r>
    </w:p>
  </w:footnote>
  <w:footnote w:type="continuationSeparator" w:id="0">
    <w:p w14:paraId="3C25A445" w14:textId="77777777" w:rsidR="00B95211" w:rsidRDefault="00B95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604C0" w14:textId="185F398C" w:rsidR="00196449" w:rsidRDefault="00B90DB3">
    <w:pPr>
      <w:pStyle w:val="Tekstpodstawowy"/>
      <w:spacing w:line="14" w:lineRule="auto"/>
      <w:ind w:left="0" w:firstLine="0"/>
      <w:rPr>
        <w:sz w:val="20"/>
      </w:rPr>
    </w:pPr>
    <w:r>
      <w:rPr>
        <w:noProof/>
      </w:rPr>
      <w:drawing>
        <wp:inline distT="0" distB="0" distL="0" distR="0" wp14:anchorId="3A483FF6" wp14:editId="3452F319">
          <wp:extent cx="5753100" cy="594360"/>
          <wp:effectExtent l="0" t="0" r="0" b="0"/>
          <wp:docPr id="9690207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2853E2A"/>
    <w:multiLevelType w:val="hybridMultilevel"/>
    <w:tmpl w:val="E2BCC8E8"/>
    <w:lvl w:ilvl="0" w:tplc="18E467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2A5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7C41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324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9A1C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4DC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325A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22EB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3CC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A501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313292E"/>
    <w:multiLevelType w:val="hybridMultilevel"/>
    <w:tmpl w:val="0074BEA0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7E10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4F44455"/>
    <w:multiLevelType w:val="hybridMultilevel"/>
    <w:tmpl w:val="BF1C2AD0"/>
    <w:lvl w:ilvl="0" w:tplc="B0C02EBA">
      <w:start w:val="1"/>
      <w:numFmt w:val="decimal"/>
      <w:lvlText w:val="%1."/>
      <w:lvlJc w:val="left"/>
      <w:pPr>
        <w:ind w:left="64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88C0EA8">
      <w:start w:val="1"/>
      <w:numFmt w:val="bullet"/>
      <w:lvlText w:val="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9C18B2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F6D996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CA2BE4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814BC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7C5B14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382548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2A729A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4D0D5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07F91D9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8374B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95953F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A5644D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B736DA4"/>
    <w:multiLevelType w:val="hybridMultilevel"/>
    <w:tmpl w:val="7E1EB55C"/>
    <w:lvl w:ilvl="0" w:tplc="B69C18B2">
      <w:start w:val="1"/>
      <w:numFmt w:val="bullet"/>
      <w:lvlText w:val="▪"/>
      <w:lvlJc w:val="left"/>
      <w:pPr>
        <w:ind w:left="36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C8755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D5E753D"/>
    <w:multiLevelType w:val="multilevel"/>
    <w:tmpl w:val="F8567E40"/>
    <w:styleLink w:val="WWNum3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FC64A8C"/>
    <w:multiLevelType w:val="hybridMultilevel"/>
    <w:tmpl w:val="378C51B4"/>
    <w:lvl w:ilvl="0" w:tplc="B69C18B2">
      <w:start w:val="1"/>
      <w:numFmt w:val="bullet"/>
      <w:lvlText w:val="▪"/>
      <w:lvlJc w:val="left"/>
      <w:pPr>
        <w:ind w:left="36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0D7458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 w15:restartNumberingAfterBreak="0">
    <w:nsid w:val="13251420"/>
    <w:multiLevelType w:val="hybridMultilevel"/>
    <w:tmpl w:val="B928E0FA"/>
    <w:lvl w:ilvl="0" w:tplc="B69C18B2">
      <w:start w:val="1"/>
      <w:numFmt w:val="bullet"/>
      <w:lvlText w:val="▪"/>
      <w:lvlJc w:val="left"/>
      <w:pPr>
        <w:ind w:left="36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39B4FD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178C019E"/>
    <w:multiLevelType w:val="multilevel"/>
    <w:tmpl w:val="D85CD6D0"/>
    <w:lvl w:ilvl="0">
      <w:start w:val="1"/>
      <w:numFmt w:val="bullet"/>
      <w:lvlText w:val="▪"/>
      <w:lvlJc w:val="left"/>
      <w:pPr>
        <w:ind w:left="36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183A166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1A37699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 w15:restartNumberingAfterBreak="0">
    <w:nsid w:val="1C9C5894"/>
    <w:multiLevelType w:val="hybridMultilevel"/>
    <w:tmpl w:val="C8AC062E"/>
    <w:lvl w:ilvl="0" w:tplc="4EFC9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5833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262E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9819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C8E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24FB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48B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7CD5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3020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0807BF"/>
    <w:multiLevelType w:val="hybridMultilevel"/>
    <w:tmpl w:val="DD72EE3C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283D3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22E67A0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235B1F70"/>
    <w:multiLevelType w:val="multilevel"/>
    <w:tmpl w:val="06F8B4C0"/>
    <w:lvl w:ilvl="0">
      <w:start w:val="1"/>
      <w:numFmt w:val="decimal"/>
      <w:lvlText w:val="%1."/>
      <w:lvlJc w:val="left"/>
      <w:pPr>
        <w:ind w:left="488" w:hanging="370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04" w:hanging="386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488" w:hanging="634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465" w:hanging="63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48" w:hanging="63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31" w:hanging="63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14" w:hanging="63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97" w:hanging="63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0" w:hanging="634"/>
      </w:pPr>
      <w:rPr>
        <w:rFonts w:hint="default"/>
        <w:lang w:val="pl-PL" w:eastAsia="en-US" w:bidi="ar-SA"/>
      </w:rPr>
    </w:lvl>
  </w:abstractNum>
  <w:abstractNum w:abstractNumId="27" w15:restartNumberingAfterBreak="0">
    <w:nsid w:val="23DD14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25C23248"/>
    <w:multiLevelType w:val="hybridMultilevel"/>
    <w:tmpl w:val="56685FCC"/>
    <w:lvl w:ilvl="0" w:tplc="B69C18B2">
      <w:start w:val="1"/>
      <w:numFmt w:val="bullet"/>
      <w:lvlText w:val="▪"/>
      <w:lvlJc w:val="left"/>
      <w:pPr>
        <w:ind w:left="36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6DD2051"/>
    <w:multiLevelType w:val="multilevel"/>
    <w:tmpl w:val="445852C8"/>
    <w:lvl w:ilvl="0">
      <w:start w:val="1"/>
      <w:numFmt w:val="bullet"/>
      <w:lvlText w:val="▪"/>
      <w:lvlJc w:val="left"/>
      <w:pPr>
        <w:ind w:left="36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2877235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288770F5"/>
    <w:multiLevelType w:val="multilevel"/>
    <w:tmpl w:val="661252E8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2" w15:restartNumberingAfterBreak="0">
    <w:nsid w:val="28B02A6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29236E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" w15:restartNumberingAfterBreak="0">
    <w:nsid w:val="2BBD59FA"/>
    <w:multiLevelType w:val="hybridMultilevel"/>
    <w:tmpl w:val="A79A305E"/>
    <w:lvl w:ilvl="0" w:tplc="F38E3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8286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B0B0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98E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5AA7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000D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E82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0C2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20F3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FA38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301D08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30E91DCB"/>
    <w:multiLevelType w:val="hybridMultilevel"/>
    <w:tmpl w:val="815C4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203ED9"/>
    <w:multiLevelType w:val="hybridMultilevel"/>
    <w:tmpl w:val="7318D624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270253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351BED4F"/>
    <w:multiLevelType w:val="hybridMultilevel"/>
    <w:tmpl w:val="2A76603A"/>
    <w:lvl w:ilvl="0" w:tplc="2638ADDE">
      <w:start w:val="1"/>
      <w:numFmt w:val="decimal"/>
      <w:lvlText w:val="%1."/>
      <w:lvlJc w:val="left"/>
      <w:pPr>
        <w:ind w:left="720" w:hanging="360"/>
      </w:pPr>
    </w:lvl>
    <w:lvl w:ilvl="1" w:tplc="C44C11BA">
      <w:start w:val="1"/>
      <w:numFmt w:val="lowerLetter"/>
      <w:lvlText w:val="%2."/>
      <w:lvlJc w:val="left"/>
      <w:pPr>
        <w:ind w:left="1440" w:hanging="360"/>
      </w:pPr>
    </w:lvl>
    <w:lvl w:ilvl="2" w:tplc="90DCD18A">
      <w:start w:val="1"/>
      <w:numFmt w:val="lowerRoman"/>
      <w:lvlText w:val="%3."/>
      <w:lvlJc w:val="right"/>
      <w:pPr>
        <w:ind w:left="2160" w:hanging="180"/>
      </w:pPr>
    </w:lvl>
    <w:lvl w:ilvl="3" w:tplc="38A46678">
      <w:start w:val="1"/>
      <w:numFmt w:val="decimal"/>
      <w:lvlText w:val="%4."/>
      <w:lvlJc w:val="left"/>
      <w:pPr>
        <w:ind w:left="2880" w:hanging="360"/>
      </w:pPr>
    </w:lvl>
    <w:lvl w:ilvl="4" w:tplc="85FEDBDA">
      <w:start w:val="1"/>
      <w:numFmt w:val="lowerLetter"/>
      <w:lvlText w:val="%5."/>
      <w:lvlJc w:val="left"/>
      <w:pPr>
        <w:ind w:left="3600" w:hanging="360"/>
      </w:pPr>
    </w:lvl>
    <w:lvl w:ilvl="5" w:tplc="DEE0F5BE">
      <w:start w:val="1"/>
      <w:numFmt w:val="lowerRoman"/>
      <w:lvlText w:val="%6."/>
      <w:lvlJc w:val="right"/>
      <w:pPr>
        <w:ind w:left="4320" w:hanging="180"/>
      </w:pPr>
    </w:lvl>
    <w:lvl w:ilvl="6" w:tplc="1E3C5940">
      <w:start w:val="1"/>
      <w:numFmt w:val="decimal"/>
      <w:lvlText w:val="%7."/>
      <w:lvlJc w:val="left"/>
      <w:pPr>
        <w:ind w:left="5040" w:hanging="360"/>
      </w:pPr>
    </w:lvl>
    <w:lvl w:ilvl="7" w:tplc="6FD4AFD8">
      <w:start w:val="1"/>
      <w:numFmt w:val="lowerLetter"/>
      <w:lvlText w:val="%8."/>
      <w:lvlJc w:val="left"/>
      <w:pPr>
        <w:ind w:left="5760" w:hanging="360"/>
      </w:pPr>
    </w:lvl>
    <w:lvl w:ilvl="8" w:tplc="684EF5DE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C261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3C5E2D0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" w15:restartNumberingAfterBreak="0">
    <w:nsid w:val="3E0052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3E7728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3E9642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40165DC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7" w15:restartNumberingAfterBreak="0">
    <w:nsid w:val="40E020D4"/>
    <w:multiLevelType w:val="hybridMultilevel"/>
    <w:tmpl w:val="182E0070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214D54"/>
    <w:multiLevelType w:val="hybridMultilevel"/>
    <w:tmpl w:val="1C2E6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5904A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42BF6C05"/>
    <w:multiLevelType w:val="hybridMultilevel"/>
    <w:tmpl w:val="8C144564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4786615"/>
    <w:multiLevelType w:val="hybridMultilevel"/>
    <w:tmpl w:val="1E3C2910"/>
    <w:lvl w:ilvl="0" w:tplc="B69C18B2">
      <w:start w:val="1"/>
      <w:numFmt w:val="bullet"/>
      <w:lvlText w:val="▪"/>
      <w:lvlJc w:val="left"/>
      <w:pPr>
        <w:ind w:left="1068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459520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462D780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463C3172"/>
    <w:multiLevelType w:val="hybridMultilevel"/>
    <w:tmpl w:val="4244A62A"/>
    <w:lvl w:ilvl="0" w:tplc="FFFFFFFF">
      <w:start w:val="1"/>
      <w:numFmt w:val="decimal"/>
      <w:lvlText w:val="%1.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C2DBFC">
      <w:start w:val="1"/>
      <w:numFmt w:val="bullet"/>
      <w:lvlText w:val=""/>
      <w:lvlJc w:val="left"/>
      <w:pPr>
        <w:ind w:left="1078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9CD70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4A49587A"/>
    <w:multiLevelType w:val="hybridMultilevel"/>
    <w:tmpl w:val="8B16747E"/>
    <w:lvl w:ilvl="0" w:tplc="784C8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52B4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5068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62C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14AC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2E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86C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36C8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3022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B20B2C4"/>
    <w:multiLevelType w:val="hybridMultilevel"/>
    <w:tmpl w:val="3F561FE8"/>
    <w:lvl w:ilvl="0" w:tplc="90D25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60A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24A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8CD3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8256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E1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00C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4067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AE5F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CE11CB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547F64E3"/>
    <w:multiLevelType w:val="hybridMultilevel"/>
    <w:tmpl w:val="44AC099A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4840B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1" w15:restartNumberingAfterBreak="0">
    <w:nsid w:val="555A173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2" w15:restartNumberingAfterBreak="0">
    <w:nsid w:val="591256D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3" w15:restartNumberingAfterBreak="0">
    <w:nsid w:val="5B2978D0"/>
    <w:multiLevelType w:val="multilevel"/>
    <w:tmpl w:val="0AC0A970"/>
    <w:lvl w:ilvl="0">
      <w:start w:val="1"/>
      <w:numFmt w:val="bullet"/>
      <w:lvlText w:val="▪"/>
      <w:lvlJc w:val="left"/>
      <w:pPr>
        <w:ind w:left="36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5C68447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5CCA7EA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6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2D97C7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8" w15:restartNumberingAfterBreak="0">
    <w:nsid w:val="641713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9" w15:restartNumberingAfterBreak="0">
    <w:nsid w:val="64210140"/>
    <w:multiLevelType w:val="hybridMultilevel"/>
    <w:tmpl w:val="C4EAF4DE"/>
    <w:lvl w:ilvl="0" w:tplc="B69C18B2">
      <w:start w:val="1"/>
      <w:numFmt w:val="bullet"/>
      <w:lvlText w:val="▪"/>
      <w:lvlJc w:val="left"/>
      <w:pPr>
        <w:ind w:left="36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4035D6">
      <w:start w:val="2"/>
      <w:numFmt w:val="bullet"/>
      <w:lvlText w:val="•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48D5390"/>
    <w:multiLevelType w:val="hybridMultilevel"/>
    <w:tmpl w:val="CC58DEF6"/>
    <w:lvl w:ilvl="0" w:tplc="3D869E9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4A5522F"/>
    <w:multiLevelType w:val="multilevel"/>
    <w:tmpl w:val="2BBE9E36"/>
    <w:styleLink w:val="WWNum39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2" w15:restartNumberingAfterBreak="0">
    <w:nsid w:val="692A413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3" w15:restartNumberingAfterBreak="0">
    <w:nsid w:val="6AA34318"/>
    <w:multiLevelType w:val="hybridMultilevel"/>
    <w:tmpl w:val="7CFC6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BE7A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5" w15:restartNumberingAfterBreak="0">
    <w:nsid w:val="6E13229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6" w15:restartNumberingAfterBreak="0">
    <w:nsid w:val="6E546B4F"/>
    <w:multiLevelType w:val="multilevel"/>
    <w:tmpl w:val="187C9E12"/>
    <w:styleLink w:val="WWNum23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7" w15:restartNumberingAfterBreak="0">
    <w:nsid w:val="74361A2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8" w15:restartNumberingAfterBreak="0">
    <w:nsid w:val="75B5656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9" w15:restartNumberingAfterBreak="0">
    <w:nsid w:val="76C1269E"/>
    <w:multiLevelType w:val="multilevel"/>
    <w:tmpl w:val="89C0F6FC"/>
    <w:lvl w:ilvl="0">
      <w:start w:val="2"/>
      <w:numFmt w:val="decimal"/>
      <w:lvlText w:val="%1."/>
      <w:lvlJc w:val="left"/>
      <w:pPr>
        <w:ind w:left="488" w:hanging="370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04" w:hanging="386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488" w:hanging="634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465" w:hanging="63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48" w:hanging="63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31" w:hanging="63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14" w:hanging="63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97" w:hanging="63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0" w:hanging="634"/>
      </w:pPr>
      <w:rPr>
        <w:rFonts w:hint="default"/>
        <w:lang w:val="pl-PL" w:eastAsia="en-US" w:bidi="ar-SA"/>
      </w:rPr>
    </w:lvl>
  </w:abstractNum>
  <w:abstractNum w:abstractNumId="80" w15:restartNumberingAfterBreak="0">
    <w:nsid w:val="76E050A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1" w15:restartNumberingAfterBreak="0">
    <w:nsid w:val="784A7D4F"/>
    <w:multiLevelType w:val="multilevel"/>
    <w:tmpl w:val="142C3DA4"/>
    <w:styleLink w:val="WWNum37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2" w15:restartNumberingAfterBreak="0">
    <w:nsid w:val="78800600"/>
    <w:multiLevelType w:val="hybridMultilevel"/>
    <w:tmpl w:val="D632FDCE"/>
    <w:lvl w:ilvl="0" w:tplc="FFFFFFFF">
      <w:start w:val="1"/>
      <w:numFmt w:val="decimal"/>
      <w:lvlText w:val="%1.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C2DBFC">
      <w:start w:val="1"/>
      <w:numFmt w:val="bullet"/>
      <w:lvlText w:val=""/>
      <w:lvlJc w:val="left"/>
      <w:pPr>
        <w:ind w:left="1078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A168C13"/>
    <w:multiLevelType w:val="hybridMultilevel"/>
    <w:tmpl w:val="BA864178"/>
    <w:lvl w:ilvl="0" w:tplc="0106B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AAF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5AE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766D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9E80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48DF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642D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06E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4014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A75375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5" w15:restartNumberingAfterBreak="0">
    <w:nsid w:val="7B83354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6" w15:restartNumberingAfterBreak="0">
    <w:nsid w:val="7C273169"/>
    <w:multiLevelType w:val="hybridMultilevel"/>
    <w:tmpl w:val="144E3B4E"/>
    <w:lvl w:ilvl="0" w:tplc="9F2AB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7AA6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A47D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7610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ED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1427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C622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A0D5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021D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CFF119C"/>
    <w:multiLevelType w:val="multilevel"/>
    <w:tmpl w:val="D49866F2"/>
    <w:lvl w:ilvl="0">
      <w:start w:val="5"/>
      <w:numFmt w:val="decimal"/>
      <w:lvlText w:val="%1"/>
      <w:lvlJc w:val="left"/>
      <w:pPr>
        <w:ind w:left="670" w:hanging="552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70" w:hanging="55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70" w:hanging="55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38" w:hanging="720"/>
      </w:pPr>
      <w:rPr>
        <w:rFonts w:ascii="Carlito" w:eastAsia="Carlito" w:hAnsi="Carlito" w:cs="Carlito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675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20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65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10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56" w:hanging="720"/>
      </w:pPr>
      <w:rPr>
        <w:rFonts w:hint="default"/>
        <w:lang w:val="pl-PL" w:eastAsia="en-US" w:bidi="ar-SA"/>
      </w:rPr>
    </w:lvl>
  </w:abstractNum>
  <w:abstractNum w:abstractNumId="88" w15:restartNumberingAfterBreak="0">
    <w:nsid w:val="7FA81EB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896114614">
    <w:abstractNumId w:val="6"/>
  </w:num>
  <w:num w:numId="2" w16cid:durableId="646977544">
    <w:abstractNumId w:val="59"/>
  </w:num>
  <w:num w:numId="3" w16cid:durableId="62677178">
    <w:abstractNumId w:val="82"/>
  </w:num>
  <w:num w:numId="4" w16cid:durableId="1317105669">
    <w:abstractNumId w:val="54"/>
  </w:num>
  <w:num w:numId="5" w16cid:durableId="1797484845">
    <w:abstractNumId w:val="51"/>
  </w:num>
  <w:num w:numId="6" w16cid:durableId="1704019566">
    <w:abstractNumId w:val="70"/>
  </w:num>
  <w:num w:numId="7" w16cid:durableId="773744448">
    <w:abstractNumId w:val="73"/>
  </w:num>
  <w:num w:numId="8" w16cid:durableId="571279690">
    <w:abstractNumId w:val="48"/>
  </w:num>
  <w:num w:numId="9" w16cid:durableId="49812501">
    <w:abstractNumId w:val="37"/>
  </w:num>
  <w:num w:numId="10" w16cid:durableId="564754471">
    <w:abstractNumId w:val="19"/>
  </w:num>
  <w:num w:numId="11" w16cid:durableId="523178607">
    <w:abstractNumId w:val="29"/>
  </w:num>
  <w:num w:numId="12" w16cid:durableId="29501479">
    <w:abstractNumId w:val="69"/>
  </w:num>
  <w:num w:numId="13" w16cid:durableId="1987004237">
    <w:abstractNumId w:val="17"/>
  </w:num>
  <w:num w:numId="14" w16cid:durableId="2072654156">
    <w:abstractNumId w:val="15"/>
  </w:num>
  <w:num w:numId="15" w16cid:durableId="1794711226">
    <w:abstractNumId w:val="12"/>
  </w:num>
  <w:num w:numId="16" w16cid:durableId="2053994466">
    <w:abstractNumId w:val="63"/>
  </w:num>
  <w:num w:numId="17" w16cid:durableId="542596894">
    <w:abstractNumId w:val="28"/>
  </w:num>
  <w:num w:numId="18" w16cid:durableId="729959483">
    <w:abstractNumId w:val="38"/>
  </w:num>
  <w:num w:numId="19" w16cid:durableId="630089086">
    <w:abstractNumId w:val="4"/>
  </w:num>
  <w:num w:numId="20" w16cid:durableId="348529350">
    <w:abstractNumId w:val="47"/>
  </w:num>
  <w:num w:numId="21" w16cid:durableId="761145379">
    <w:abstractNumId w:val="50"/>
  </w:num>
  <w:num w:numId="22" w16cid:durableId="1616984391">
    <w:abstractNumId w:val="23"/>
  </w:num>
  <w:num w:numId="23" w16cid:durableId="1757747652">
    <w:abstractNumId w:val="87"/>
  </w:num>
  <w:num w:numId="24" w16cid:durableId="307439153">
    <w:abstractNumId w:val="26"/>
  </w:num>
  <w:num w:numId="25" w16cid:durableId="876160746">
    <w:abstractNumId w:val="40"/>
  </w:num>
  <w:num w:numId="26" w16cid:durableId="803162773">
    <w:abstractNumId w:val="56"/>
  </w:num>
  <w:num w:numId="27" w16cid:durableId="1135180187">
    <w:abstractNumId w:val="22"/>
  </w:num>
  <w:num w:numId="28" w16cid:durableId="727339010">
    <w:abstractNumId w:val="2"/>
  </w:num>
  <w:num w:numId="29" w16cid:durableId="1425033507">
    <w:abstractNumId w:val="83"/>
  </w:num>
  <w:num w:numId="30" w16cid:durableId="1230075808">
    <w:abstractNumId w:val="57"/>
  </w:num>
  <w:num w:numId="31" w16cid:durableId="411583844">
    <w:abstractNumId w:val="34"/>
  </w:num>
  <w:num w:numId="32" w16cid:durableId="1644852530">
    <w:abstractNumId w:val="79"/>
  </w:num>
  <w:num w:numId="33" w16cid:durableId="66072213">
    <w:abstractNumId w:val="86"/>
  </w:num>
  <w:num w:numId="34" w16cid:durableId="481776448">
    <w:abstractNumId w:val="58"/>
  </w:num>
  <w:num w:numId="35" w16cid:durableId="487986390">
    <w:abstractNumId w:val="74"/>
  </w:num>
  <w:num w:numId="36" w16cid:durableId="237247092">
    <w:abstractNumId w:val="43"/>
  </w:num>
  <w:num w:numId="37" w16cid:durableId="1452281495">
    <w:abstractNumId w:val="60"/>
  </w:num>
  <w:num w:numId="38" w16cid:durableId="193226575">
    <w:abstractNumId w:val="7"/>
  </w:num>
  <w:num w:numId="39" w16cid:durableId="469371741">
    <w:abstractNumId w:val="11"/>
  </w:num>
  <w:num w:numId="40" w16cid:durableId="802847899">
    <w:abstractNumId w:val="36"/>
  </w:num>
  <w:num w:numId="41" w16cid:durableId="1343245972">
    <w:abstractNumId w:val="80"/>
  </w:num>
  <w:num w:numId="42" w16cid:durableId="197357326">
    <w:abstractNumId w:val="33"/>
  </w:num>
  <w:num w:numId="43" w16cid:durableId="1507789015">
    <w:abstractNumId w:val="44"/>
  </w:num>
  <w:num w:numId="44" w16cid:durableId="1402218726">
    <w:abstractNumId w:val="32"/>
  </w:num>
  <w:num w:numId="45" w16cid:durableId="938022531">
    <w:abstractNumId w:val="53"/>
  </w:num>
  <w:num w:numId="46" w16cid:durableId="1584995680">
    <w:abstractNumId w:val="27"/>
  </w:num>
  <w:num w:numId="47" w16cid:durableId="1534224988">
    <w:abstractNumId w:val="39"/>
  </w:num>
  <w:num w:numId="48" w16cid:durableId="276957266">
    <w:abstractNumId w:val="9"/>
  </w:num>
  <w:num w:numId="49" w16cid:durableId="379748078">
    <w:abstractNumId w:val="18"/>
  </w:num>
  <w:num w:numId="50" w16cid:durableId="2068262031">
    <w:abstractNumId w:val="61"/>
  </w:num>
  <w:num w:numId="51" w16cid:durableId="194076221">
    <w:abstractNumId w:val="30"/>
  </w:num>
  <w:num w:numId="52" w16cid:durableId="1953196805">
    <w:abstractNumId w:val="8"/>
  </w:num>
  <w:num w:numId="53" w16cid:durableId="608586678">
    <w:abstractNumId w:val="5"/>
  </w:num>
  <w:num w:numId="54" w16cid:durableId="1948075232">
    <w:abstractNumId w:val="88"/>
  </w:num>
  <w:num w:numId="55" w16cid:durableId="1276668892">
    <w:abstractNumId w:val="35"/>
  </w:num>
  <w:num w:numId="56" w16cid:durableId="1863854552">
    <w:abstractNumId w:val="24"/>
  </w:num>
  <w:num w:numId="57" w16cid:durableId="1370569786">
    <w:abstractNumId w:val="45"/>
  </w:num>
  <w:num w:numId="58" w16cid:durableId="1590388428">
    <w:abstractNumId w:val="52"/>
  </w:num>
  <w:num w:numId="59" w16cid:durableId="33122580">
    <w:abstractNumId w:val="49"/>
  </w:num>
  <w:num w:numId="60" w16cid:durableId="210272008">
    <w:abstractNumId w:val="55"/>
  </w:num>
  <w:num w:numId="61" w16cid:durableId="995645241">
    <w:abstractNumId w:val="72"/>
  </w:num>
  <w:num w:numId="62" w16cid:durableId="161094709">
    <w:abstractNumId w:val="77"/>
  </w:num>
  <w:num w:numId="63" w16cid:durableId="1108042005">
    <w:abstractNumId w:val="46"/>
  </w:num>
  <w:num w:numId="64" w16cid:durableId="1832091320">
    <w:abstractNumId w:val="64"/>
  </w:num>
  <w:num w:numId="65" w16cid:durableId="24989375">
    <w:abstractNumId w:val="13"/>
  </w:num>
  <w:num w:numId="66" w16cid:durableId="1988826127">
    <w:abstractNumId w:val="41"/>
  </w:num>
  <w:num w:numId="67" w16cid:durableId="616569638">
    <w:abstractNumId w:val="62"/>
  </w:num>
  <w:num w:numId="68" w16cid:durableId="2073382226">
    <w:abstractNumId w:val="42"/>
  </w:num>
  <w:num w:numId="69" w16cid:durableId="635379454">
    <w:abstractNumId w:val="68"/>
  </w:num>
  <w:num w:numId="70" w16cid:durableId="1688562406">
    <w:abstractNumId w:val="3"/>
  </w:num>
  <w:num w:numId="71" w16cid:durableId="439885457">
    <w:abstractNumId w:val="78"/>
  </w:num>
  <w:num w:numId="72" w16cid:durableId="1416051716">
    <w:abstractNumId w:val="85"/>
  </w:num>
  <w:num w:numId="73" w16cid:durableId="562562652">
    <w:abstractNumId w:val="16"/>
  </w:num>
  <w:num w:numId="74" w16cid:durableId="1231116370">
    <w:abstractNumId w:val="25"/>
  </w:num>
  <w:num w:numId="75" w16cid:durableId="951715174">
    <w:abstractNumId w:val="75"/>
  </w:num>
  <w:num w:numId="76" w16cid:durableId="1691376099">
    <w:abstractNumId w:val="10"/>
  </w:num>
  <w:num w:numId="77" w16cid:durableId="44447732">
    <w:abstractNumId w:val="21"/>
  </w:num>
  <w:num w:numId="78" w16cid:durableId="1267422272">
    <w:abstractNumId w:val="67"/>
  </w:num>
  <w:num w:numId="79" w16cid:durableId="703023436">
    <w:abstractNumId w:val="20"/>
  </w:num>
  <w:num w:numId="80" w16cid:durableId="500045342">
    <w:abstractNumId w:val="65"/>
  </w:num>
  <w:num w:numId="81" w16cid:durableId="1129667935">
    <w:abstractNumId w:val="84"/>
  </w:num>
  <w:num w:numId="82" w16cid:durableId="975985147">
    <w:abstractNumId w:val="31"/>
  </w:num>
  <w:num w:numId="83" w16cid:durableId="801189318">
    <w:abstractNumId w:val="31"/>
    <w:lvlOverride w:ilvl="0">
      <w:startOverride w:val="1"/>
    </w:lvlOverride>
  </w:num>
  <w:num w:numId="84" w16cid:durableId="1495879188">
    <w:abstractNumId w:val="66"/>
  </w:num>
  <w:num w:numId="85" w16cid:durableId="1737775977">
    <w:abstractNumId w:val="0"/>
  </w:num>
  <w:num w:numId="86" w16cid:durableId="155387924">
    <w:abstractNumId w:val="1"/>
  </w:num>
  <w:num w:numId="87" w16cid:durableId="976177705">
    <w:abstractNumId w:val="81"/>
  </w:num>
  <w:num w:numId="88" w16cid:durableId="579145718">
    <w:abstractNumId w:val="14"/>
  </w:num>
  <w:num w:numId="89" w16cid:durableId="699281713">
    <w:abstractNumId w:val="76"/>
  </w:num>
  <w:num w:numId="90" w16cid:durableId="182281853">
    <w:abstractNumId w:val="7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20"/>
    <w:rsid w:val="000209BF"/>
    <w:rsid w:val="0002402B"/>
    <w:rsid w:val="00024D95"/>
    <w:rsid w:val="000530B8"/>
    <w:rsid w:val="000531C1"/>
    <w:rsid w:val="00053FAE"/>
    <w:rsid w:val="00061C1F"/>
    <w:rsid w:val="00085203"/>
    <w:rsid w:val="000A7EAB"/>
    <w:rsid w:val="000B77A4"/>
    <w:rsid w:val="000C64CA"/>
    <w:rsid w:val="000D0FBD"/>
    <w:rsid w:val="00143CF3"/>
    <w:rsid w:val="001440F9"/>
    <w:rsid w:val="00150309"/>
    <w:rsid w:val="0018198B"/>
    <w:rsid w:val="00194090"/>
    <w:rsid w:val="00196449"/>
    <w:rsid w:val="001C5EB4"/>
    <w:rsid w:val="00211927"/>
    <w:rsid w:val="0023524A"/>
    <w:rsid w:val="00236705"/>
    <w:rsid w:val="002730B2"/>
    <w:rsid w:val="00274DAA"/>
    <w:rsid w:val="00297A2E"/>
    <w:rsid w:val="002B6008"/>
    <w:rsid w:val="002C0741"/>
    <w:rsid w:val="002D2CC4"/>
    <w:rsid w:val="002D4920"/>
    <w:rsid w:val="00313870"/>
    <w:rsid w:val="00322D98"/>
    <w:rsid w:val="00332CC5"/>
    <w:rsid w:val="0034613D"/>
    <w:rsid w:val="00360947"/>
    <w:rsid w:val="00386BB0"/>
    <w:rsid w:val="003C2271"/>
    <w:rsid w:val="004062A8"/>
    <w:rsid w:val="00430DD5"/>
    <w:rsid w:val="004646BD"/>
    <w:rsid w:val="004D0F9A"/>
    <w:rsid w:val="004D2C5B"/>
    <w:rsid w:val="0051711F"/>
    <w:rsid w:val="0054109D"/>
    <w:rsid w:val="00556B2A"/>
    <w:rsid w:val="00557BF7"/>
    <w:rsid w:val="00576452"/>
    <w:rsid w:val="00580CF7"/>
    <w:rsid w:val="005A07DA"/>
    <w:rsid w:val="005B0A44"/>
    <w:rsid w:val="005B2487"/>
    <w:rsid w:val="005B55CE"/>
    <w:rsid w:val="005F7AF1"/>
    <w:rsid w:val="006065FB"/>
    <w:rsid w:val="00675B57"/>
    <w:rsid w:val="00687097"/>
    <w:rsid w:val="006D06DF"/>
    <w:rsid w:val="006D104F"/>
    <w:rsid w:val="006F61BC"/>
    <w:rsid w:val="00712A5E"/>
    <w:rsid w:val="00715ACB"/>
    <w:rsid w:val="00727155"/>
    <w:rsid w:val="00762615"/>
    <w:rsid w:val="007847AC"/>
    <w:rsid w:val="00802172"/>
    <w:rsid w:val="008369EF"/>
    <w:rsid w:val="0085324C"/>
    <w:rsid w:val="0088038D"/>
    <w:rsid w:val="00892978"/>
    <w:rsid w:val="00895619"/>
    <w:rsid w:val="008E67E1"/>
    <w:rsid w:val="008F5F6F"/>
    <w:rsid w:val="00960AEF"/>
    <w:rsid w:val="00960CC1"/>
    <w:rsid w:val="009744B6"/>
    <w:rsid w:val="009907E0"/>
    <w:rsid w:val="00A02E19"/>
    <w:rsid w:val="00A36332"/>
    <w:rsid w:val="00AA646B"/>
    <w:rsid w:val="00B17594"/>
    <w:rsid w:val="00B338BC"/>
    <w:rsid w:val="00B405B2"/>
    <w:rsid w:val="00B509A5"/>
    <w:rsid w:val="00B90DB3"/>
    <w:rsid w:val="00B95211"/>
    <w:rsid w:val="00BA0B86"/>
    <w:rsid w:val="00BD3ED6"/>
    <w:rsid w:val="00BD6476"/>
    <w:rsid w:val="00C00D3E"/>
    <w:rsid w:val="00C02742"/>
    <w:rsid w:val="00C35D3A"/>
    <w:rsid w:val="00C55A5A"/>
    <w:rsid w:val="00C91DF5"/>
    <w:rsid w:val="00CA6C1D"/>
    <w:rsid w:val="00CB24F3"/>
    <w:rsid w:val="00CC0810"/>
    <w:rsid w:val="00CD543F"/>
    <w:rsid w:val="00D1055A"/>
    <w:rsid w:val="00D22F83"/>
    <w:rsid w:val="00D3107A"/>
    <w:rsid w:val="00D544D8"/>
    <w:rsid w:val="00D617AF"/>
    <w:rsid w:val="00D845A6"/>
    <w:rsid w:val="00D94EEB"/>
    <w:rsid w:val="00DA5238"/>
    <w:rsid w:val="00DD790F"/>
    <w:rsid w:val="00DE00A6"/>
    <w:rsid w:val="00DF1AE5"/>
    <w:rsid w:val="00DF517C"/>
    <w:rsid w:val="00E5232C"/>
    <w:rsid w:val="00E76ADE"/>
    <w:rsid w:val="00EA6474"/>
    <w:rsid w:val="00EC7325"/>
    <w:rsid w:val="00ED5FA1"/>
    <w:rsid w:val="00EE4BAF"/>
    <w:rsid w:val="00EF1876"/>
    <w:rsid w:val="00F546ED"/>
    <w:rsid w:val="00F64AAA"/>
    <w:rsid w:val="00FA570A"/>
    <w:rsid w:val="00FC1EB9"/>
    <w:rsid w:val="11C75F39"/>
    <w:rsid w:val="3371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729E5"/>
  <w15:chartTrackingRefBased/>
  <w15:docId w15:val="{EF49226D-61B5-442B-B0FC-D6852C90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4D8"/>
    <w:pPr>
      <w:spacing w:after="15" w:line="267" w:lineRule="auto"/>
      <w:ind w:left="5" w:right="38" w:hanging="5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D544D8"/>
    <w:pPr>
      <w:keepNext/>
      <w:keepLines/>
      <w:spacing w:after="138"/>
      <w:ind w:right="59"/>
      <w:jc w:val="center"/>
      <w:outlineLvl w:val="0"/>
    </w:pPr>
    <w:rPr>
      <w:rFonts w:ascii="Arial" w:eastAsia="Arial" w:hAnsi="Arial" w:cs="Arial"/>
      <w:b/>
      <w:color w:val="000000"/>
      <w:sz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5F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544D8"/>
    <w:rPr>
      <w:rFonts w:ascii="Arial" w:eastAsia="Arial" w:hAnsi="Arial" w:cs="Arial"/>
      <w:b/>
      <w:color w:val="000000"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5FA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sw tekst Znak,L1 Znak,Bulleted list Znak,lp1 Znak,Preambuła Znak,Colorful Shading - Accent 31 Znak,Light List - Accent 51 Znak,Akapit z listą5 Znak,List Paragraph Znak,normalny tekst Znak"/>
    <w:basedOn w:val="Domylnaczcionkaakapitu"/>
    <w:link w:val="Akapitzlist"/>
    <w:uiPriority w:val="34"/>
    <w:qFormat/>
    <w:rsid w:val="00ED5FA1"/>
  </w:style>
  <w:style w:type="paragraph" w:styleId="Akapitzlist">
    <w:name w:val="List Paragraph"/>
    <w:aliases w:val="Numerowanie,Akapit z listą BS,sw tekst,L1,Bulleted list,lp1,Preambuła,Colorful Shading - Accent 31,Light List - Accent 51,Akapit z listą5,List Paragraph,normalny tekst,CW_Lista,Akapit z listą3,Obiekt,BulletC,Akapit z listą31,NOWY,Dot pt"/>
    <w:basedOn w:val="Normalny"/>
    <w:link w:val="AkapitzlistZnak"/>
    <w:qFormat/>
    <w:rsid w:val="00ED5FA1"/>
    <w:pPr>
      <w:suppressAutoHyphens/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4A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4A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4AAA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4A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4AAA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274D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74DAA"/>
    <w:pPr>
      <w:widowControl w:val="0"/>
      <w:autoSpaceDE w:val="0"/>
      <w:autoSpaceDN w:val="0"/>
      <w:spacing w:after="0" w:line="240" w:lineRule="auto"/>
      <w:ind w:left="1556" w:right="0" w:hanging="360"/>
      <w:jc w:val="left"/>
    </w:pPr>
    <w:rPr>
      <w:rFonts w:ascii="Carlito" w:eastAsia="Carlito" w:hAnsi="Carlito" w:cs="Carlito"/>
      <w:color w:val="auto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74DAA"/>
    <w:rPr>
      <w:rFonts w:ascii="Carlito" w:eastAsia="Carlito" w:hAnsi="Carlito" w:cs="Carlito"/>
    </w:rPr>
  </w:style>
  <w:style w:type="paragraph" w:customStyle="1" w:styleId="TableParagraph">
    <w:name w:val="Table Paragraph"/>
    <w:basedOn w:val="Normalny"/>
    <w:uiPriority w:val="1"/>
    <w:qFormat/>
    <w:rsid w:val="00274DAA"/>
    <w:pPr>
      <w:widowControl w:val="0"/>
      <w:autoSpaceDE w:val="0"/>
      <w:autoSpaceDN w:val="0"/>
      <w:spacing w:after="0" w:line="265" w:lineRule="exact"/>
      <w:ind w:left="109" w:right="0" w:firstLine="0"/>
      <w:jc w:val="left"/>
    </w:pPr>
    <w:rPr>
      <w:rFonts w:ascii="Carlito" w:eastAsia="Carlito" w:hAnsi="Carlito" w:cs="Carlito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50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309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0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0309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0B77A4"/>
    <w:pPr>
      <w:suppressAutoHyphens/>
      <w:autoSpaceDN w:val="0"/>
      <w:spacing w:line="256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Num41">
    <w:name w:val="WWNum41"/>
    <w:basedOn w:val="Bezlisty"/>
    <w:rsid w:val="000B77A4"/>
    <w:pPr>
      <w:numPr>
        <w:numId w:val="82"/>
      </w:numPr>
    </w:pPr>
  </w:style>
  <w:style w:type="table" w:customStyle="1" w:styleId="Tabelasiatki1jasna1">
    <w:name w:val="Tabela siatki 1 — jasna1"/>
    <w:basedOn w:val="Standardowy"/>
    <w:uiPriority w:val="46"/>
    <w:rsid w:val="0089297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WWNum37">
    <w:name w:val="WWNum37"/>
    <w:basedOn w:val="Bezlisty"/>
    <w:rsid w:val="000D0FBD"/>
    <w:pPr>
      <w:numPr>
        <w:numId w:val="87"/>
      </w:numPr>
    </w:pPr>
  </w:style>
  <w:style w:type="numbering" w:customStyle="1" w:styleId="WWNum38">
    <w:name w:val="WWNum38"/>
    <w:basedOn w:val="Bezlisty"/>
    <w:rsid w:val="000D0FBD"/>
    <w:pPr>
      <w:numPr>
        <w:numId w:val="88"/>
      </w:numPr>
    </w:pPr>
  </w:style>
  <w:style w:type="numbering" w:customStyle="1" w:styleId="WWNum23">
    <w:name w:val="WWNum23"/>
    <w:basedOn w:val="Bezlisty"/>
    <w:rsid w:val="000D0FBD"/>
    <w:pPr>
      <w:numPr>
        <w:numId w:val="89"/>
      </w:numPr>
    </w:pPr>
  </w:style>
  <w:style w:type="numbering" w:customStyle="1" w:styleId="WWNum39">
    <w:name w:val="WWNum39"/>
    <w:basedOn w:val="Bezlisty"/>
    <w:rsid w:val="000D0FBD"/>
    <w:pPr>
      <w:numPr>
        <w:numId w:val="90"/>
      </w:numPr>
    </w:pPr>
  </w:style>
  <w:style w:type="paragraph" w:styleId="Poprawka">
    <w:name w:val="Revision"/>
    <w:hidden/>
    <w:uiPriority w:val="99"/>
    <w:semiHidden/>
    <w:rsid w:val="004D2C5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4029</Words>
  <Characters>24180</Characters>
  <Application>Microsoft Office Word</Application>
  <DocSecurity>0</DocSecurity>
  <Lines>201</Lines>
  <Paragraphs>56</Paragraphs>
  <ScaleCrop>false</ScaleCrop>
  <Company/>
  <LinksUpToDate>false</LinksUpToDate>
  <CharactersWithSpaces>28153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start</cp:lastModifiedBy>
  <cp:revision>8</cp:revision>
  <dcterms:created xsi:type="dcterms:W3CDTF">2025-01-14T07:31:00Z</dcterms:created>
  <dcterms:modified xsi:type="dcterms:W3CDTF">2025-03-04T11:03:00Z</dcterms:modified>
</cp:coreProperties>
</file>