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06007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B0294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B0294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06007D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="00B0294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B0294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</w:t>
      </w:r>
      <w:r w:rsidR="001D4896">
        <w:rPr>
          <w:rFonts w:ascii="Arial" w:hAnsi="Arial" w:cs="Arial"/>
          <w:b/>
        </w:rPr>
        <w:t>.</w:t>
      </w:r>
      <w:r w:rsidRPr="0000325C">
        <w:rPr>
          <w:rFonts w:ascii="Arial" w:hAnsi="Arial" w:cs="Arial"/>
          <w:b/>
        </w:rPr>
        <w:t xml:space="preserve">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06007D">
        <w:rPr>
          <w:b/>
          <w:sz w:val="21"/>
          <w:szCs w:val="21"/>
        </w:rPr>
        <w:t>Dostawa papier</w:t>
      </w:r>
      <w:bookmarkStart w:id="2" w:name="_GoBack"/>
      <w:bookmarkEnd w:id="2"/>
      <w:r w:rsidR="0006007D">
        <w:rPr>
          <w:b/>
          <w:sz w:val="21"/>
          <w:szCs w:val="21"/>
        </w:rPr>
        <w:t>u do drukarek i ploterów”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</w:t>
      </w:r>
      <w:r w:rsidR="0006007D">
        <w:rPr>
          <w:sz w:val="21"/>
          <w:szCs w:val="21"/>
        </w:rPr>
        <w:t> </w:t>
      </w:r>
      <w:r>
        <w:rPr>
          <w:sz w:val="21"/>
          <w:szCs w:val="21"/>
        </w:rPr>
        <w:t>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3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3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06007D" w:rsidRPr="0006007D">
        <w:rPr>
          <w:rFonts w:ascii="Arial" w:hAnsi="Arial" w:cs="Arial"/>
          <w:b/>
          <w:sz w:val="21"/>
          <w:szCs w:val="21"/>
        </w:rPr>
        <w:t>„Dostawa papieru do drukarek i ploterów”</w:t>
      </w:r>
      <w:r w:rsidR="00780859">
        <w:rPr>
          <w:rFonts w:ascii="Arial" w:hAnsi="Arial" w:cs="Arial"/>
          <w:b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 xml:space="preserve">niniejszym oświadczam, że </w:t>
      </w:r>
      <w:r w:rsidR="00780859" w:rsidRPr="00D927B7">
        <w:rPr>
          <w:rFonts w:ascii="Arial" w:hAnsi="Arial" w:cs="Arial"/>
          <w:sz w:val="21"/>
          <w:szCs w:val="21"/>
        </w:rPr>
        <w:t>podmiot,</w:t>
      </w:r>
      <w:r w:rsidRPr="00D927B7">
        <w:rPr>
          <w:rFonts w:ascii="Arial" w:hAnsi="Arial" w:cs="Arial"/>
          <w:sz w:val="21"/>
          <w:szCs w:val="21"/>
        </w:rPr>
        <w:t xml:space="preserve">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lastRenderedPageBreak/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91" w:rsidRDefault="00776291">
      <w:pPr>
        <w:spacing w:after="0" w:line="240" w:lineRule="auto"/>
      </w:pPr>
      <w:r>
        <w:separator/>
      </w:r>
    </w:p>
  </w:endnote>
  <w:endnote w:type="continuationSeparator" w:id="0">
    <w:p w:rsidR="00776291" w:rsidRDefault="0077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B02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91" w:rsidRDefault="00776291">
      <w:pPr>
        <w:spacing w:after="0" w:line="240" w:lineRule="auto"/>
      </w:pPr>
      <w:r>
        <w:separator/>
      </w:r>
    </w:p>
  </w:footnote>
  <w:footnote w:type="continuationSeparator" w:id="0">
    <w:p w:rsidR="00776291" w:rsidRDefault="0077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06007D"/>
    <w:rsid w:val="00122102"/>
    <w:rsid w:val="00154268"/>
    <w:rsid w:val="001D4896"/>
    <w:rsid w:val="0025677F"/>
    <w:rsid w:val="00276F57"/>
    <w:rsid w:val="00281A81"/>
    <w:rsid w:val="00382D35"/>
    <w:rsid w:val="00581F22"/>
    <w:rsid w:val="005C6C57"/>
    <w:rsid w:val="006305A8"/>
    <w:rsid w:val="00660491"/>
    <w:rsid w:val="00776291"/>
    <w:rsid w:val="00780859"/>
    <w:rsid w:val="007E7D68"/>
    <w:rsid w:val="0082793D"/>
    <w:rsid w:val="008A18AE"/>
    <w:rsid w:val="00954DEC"/>
    <w:rsid w:val="00A86A71"/>
    <w:rsid w:val="00B0294A"/>
    <w:rsid w:val="00CC5A3C"/>
    <w:rsid w:val="00CE4E29"/>
    <w:rsid w:val="00CF6911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6D33C8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Lewandowska-Kustra Magdalena</cp:lastModifiedBy>
  <cp:revision>19</cp:revision>
  <dcterms:created xsi:type="dcterms:W3CDTF">2022-07-23T14:57:00Z</dcterms:created>
  <dcterms:modified xsi:type="dcterms:W3CDTF">2025-03-10T11:18:00Z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